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6758" w:rsidRDefault="00D46758">
      <w:pPr>
        <w:spacing w:after="480" w:line="240" w:lineRule="auto"/>
      </w:pPr>
      <w:bookmarkStart w:id="0" w:name="_GoBack"/>
      <w:bookmarkEnd w:id="0"/>
    </w:p>
    <w:p w:rsidR="00D46758" w:rsidRDefault="0010549A">
      <w:pPr>
        <w:jc w:val="center"/>
      </w:pPr>
      <w:r>
        <w:rPr>
          <w:rFonts w:cs="Times New Roman"/>
          <w:b/>
          <w:sz w:val="34"/>
        </w:rPr>
        <w:t>AI POWERED CROP DISEASE DETECTION AND RECOMMENDATION SYSTEM FOR SUSTAINABLE DEVELOPMENT</w:t>
      </w:r>
    </w:p>
    <w:p w:rsidR="00D46758" w:rsidRDefault="0010549A">
      <w:pPr>
        <w:spacing w:after="280"/>
        <w:jc w:val="center"/>
      </w:pPr>
      <w:r>
        <w:rPr>
          <w:rFonts w:cs="Times New Roman"/>
          <w:b/>
          <w:sz w:val="28"/>
        </w:rPr>
        <w:t>Conclusion, Future Scope and References</w:t>
      </w:r>
    </w:p>
    <w:p w:rsidR="00D46758" w:rsidRDefault="0010549A">
      <w:pPr>
        <w:spacing w:after="40"/>
        <w:jc w:val="center"/>
      </w:pPr>
      <w:r>
        <w:rPr>
          <w:rFonts w:cs="Times New Roman"/>
        </w:rPr>
        <w:t>Department of Computer Science and Engineering, [COLLEGE NAME]</w:t>
      </w:r>
    </w:p>
    <w:p w:rsidR="00D46758" w:rsidRDefault="0010549A">
      <w:pPr>
        <w:spacing w:after="240"/>
        <w:jc w:val="center"/>
      </w:pPr>
      <w:r>
        <w:rPr>
          <w:rFonts w:cs="Times New Roman"/>
        </w:rPr>
        <w:t>Batch C16 (CSE-C)  ·  Academic year [ACADEMIC YEAR]</w:t>
      </w:r>
    </w:p>
    <w:p w:rsidR="00D46758" w:rsidRDefault="0010549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46758">
        <w:trPr>
          <w:cantSplit/>
          <w:tblHeader/>
          <w:jc w:val="center"/>
        </w:trPr>
        <w:tc>
          <w:tcPr>
            <w:tcW w:w="1008" w:type="dxa"/>
            <w:shd w:val="clear" w:color="auto" w:fill="1B2A41"/>
          </w:tcPr>
          <w:p w:rsidR="00D46758" w:rsidRDefault="0010549A">
            <w:pPr>
              <w:spacing w:after="40" w:line="240" w:lineRule="auto"/>
              <w:jc w:val="center"/>
            </w:pPr>
            <w:r>
              <w:rPr>
                <w:rFonts w:cs="Times New Roman"/>
                <w:b/>
                <w:color w:val="FFFFFF"/>
                <w:sz w:val="22"/>
              </w:rPr>
              <w:t>S.No.</w:t>
            </w:r>
          </w:p>
        </w:tc>
        <w:tc>
          <w:tcPr>
            <w:tcW w:w="4896" w:type="dxa"/>
            <w:shd w:val="clear" w:color="auto" w:fill="1B2A41"/>
          </w:tcPr>
          <w:p w:rsidR="00D46758" w:rsidRDefault="0010549A">
            <w:pPr>
              <w:spacing w:after="40" w:line="240" w:lineRule="auto"/>
              <w:jc w:val="center"/>
            </w:pPr>
            <w:r>
              <w:rPr>
                <w:rFonts w:cs="Times New Roman"/>
                <w:b/>
                <w:color w:val="FFFFFF"/>
                <w:sz w:val="22"/>
              </w:rPr>
              <w:t>Student name</w:t>
            </w:r>
          </w:p>
        </w:tc>
        <w:tc>
          <w:tcPr>
            <w:tcW w:w="2592" w:type="dxa"/>
            <w:shd w:val="clear" w:color="auto" w:fill="1B2A41"/>
          </w:tcPr>
          <w:p w:rsidR="00D46758" w:rsidRDefault="0010549A">
            <w:pPr>
              <w:spacing w:after="40" w:line="240" w:lineRule="auto"/>
              <w:jc w:val="center"/>
            </w:pPr>
            <w:r>
              <w:rPr>
                <w:rFonts w:cs="Times New Roman"/>
                <w:b/>
                <w:color w:val="FFFFFF"/>
                <w:sz w:val="22"/>
              </w:rPr>
              <w:t>Roll number</w:t>
            </w:r>
          </w:p>
        </w:tc>
      </w:tr>
      <w:tr w:rsidR="00D46758">
        <w:trPr>
          <w:cantSplit/>
          <w:jc w:val="center"/>
        </w:trPr>
        <w:tc>
          <w:tcPr>
            <w:tcW w:w="1008" w:type="dxa"/>
          </w:tcPr>
          <w:p w:rsidR="00D46758" w:rsidRDefault="0010549A">
            <w:pPr>
              <w:spacing w:after="40" w:line="240" w:lineRule="auto"/>
              <w:jc w:val="center"/>
            </w:pPr>
            <w:r>
              <w:rPr>
                <w:rFonts w:cs="Times New Roman"/>
                <w:sz w:val="22"/>
              </w:rPr>
              <w:t>1</w:t>
            </w:r>
          </w:p>
        </w:tc>
        <w:tc>
          <w:tcPr>
            <w:tcW w:w="4896" w:type="dxa"/>
          </w:tcPr>
          <w:p w:rsidR="00D46758" w:rsidRDefault="0010549A">
            <w:pPr>
              <w:spacing w:after="40" w:line="240" w:lineRule="auto"/>
              <w:jc w:val="left"/>
            </w:pPr>
            <w:r>
              <w:rPr>
                <w:rFonts w:cs="Times New Roman"/>
                <w:sz w:val="22"/>
              </w:rPr>
              <w:t>Pishke Vishal</w:t>
            </w:r>
          </w:p>
        </w:tc>
        <w:tc>
          <w:tcPr>
            <w:tcW w:w="2592" w:type="dxa"/>
          </w:tcPr>
          <w:p w:rsidR="00D46758" w:rsidRDefault="0010549A">
            <w:pPr>
              <w:spacing w:after="40" w:line="240" w:lineRule="auto"/>
              <w:jc w:val="center"/>
            </w:pPr>
            <w:r>
              <w:rPr>
                <w:rFonts w:cs="Times New Roman"/>
                <w:sz w:val="22"/>
              </w:rPr>
              <w:t>23K91A05J2</w:t>
            </w:r>
          </w:p>
        </w:tc>
      </w:tr>
      <w:tr w:rsidR="00D46758">
        <w:trPr>
          <w:cantSplit/>
          <w:jc w:val="center"/>
        </w:trPr>
        <w:tc>
          <w:tcPr>
            <w:tcW w:w="1008" w:type="dxa"/>
          </w:tcPr>
          <w:p w:rsidR="00D46758" w:rsidRDefault="0010549A">
            <w:pPr>
              <w:spacing w:after="40" w:line="240" w:lineRule="auto"/>
              <w:jc w:val="center"/>
            </w:pPr>
            <w:r>
              <w:rPr>
                <w:rFonts w:cs="Times New Roman"/>
                <w:sz w:val="22"/>
              </w:rPr>
              <w:t>2</w:t>
            </w:r>
          </w:p>
        </w:tc>
        <w:tc>
          <w:tcPr>
            <w:tcW w:w="4896" w:type="dxa"/>
          </w:tcPr>
          <w:p w:rsidR="00D46758" w:rsidRDefault="0010549A">
            <w:pPr>
              <w:spacing w:after="40" w:line="240" w:lineRule="auto"/>
              <w:jc w:val="left"/>
            </w:pPr>
            <w:r>
              <w:rPr>
                <w:rFonts w:cs="Times New Roman"/>
                <w:sz w:val="22"/>
              </w:rPr>
              <w:t>Kyatham Nithisha</w:t>
            </w:r>
          </w:p>
        </w:tc>
        <w:tc>
          <w:tcPr>
            <w:tcW w:w="2592" w:type="dxa"/>
          </w:tcPr>
          <w:p w:rsidR="00D46758" w:rsidRDefault="0010549A">
            <w:pPr>
              <w:spacing w:after="40" w:line="240" w:lineRule="auto"/>
              <w:jc w:val="center"/>
            </w:pPr>
            <w:r>
              <w:rPr>
                <w:rFonts w:cs="Times New Roman"/>
                <w:sz w:val="22"/>
              </w:rPr>
              <w:t>23K91A05D1</w:t>
            </w:r>
          </w:p>
        </w:tc>
      </w:tr>
      <w:tr w:rsidR="00D46758">
        <w:trPr>
          <w:cantSplit/>
          <w:jc w:val="center"/>
        </w:trPr>
        <w:tc>
          <w:tcPr>
            <w:tcW w:w="1008" w:type="dxa"/>
          </w:tcPr>
          <w:p w:rsidR="00D46758" w:rsidRDefault="0010549A">
            <w:pPr>
              <w:spacing w:after="40" w:line="240" w:lineRule="auto"/>
              <w:jc w:val="center"/>
            </w:pPr>
            <w:r>
              <w:rPr>
                <w:rFonts w:cs="Times New Roman"/>
                <w:sz w:val="22"/>
              </w:rPr>
              <w:t>3</w:t>
            </w:r>
          </w:p>
        </w:tc>
        <w:tc>
          <w:tcPr>
            <w:tcW w:w="4896" w:type="dxa"/>
          </w:tcPr>
          <w:p w:rsidR="00D46758" w:rsidRDefault="0010549A">
            <w:pPr>
              <w:spacing w:after="40" w:line="240" w:lineRule="auto"/>
              <w:jc w:val="left"/>
            </w:pPr>
            <w:r>
              <w:rPr>
                <w:rFonts w:cs="Times New Roman"/>
                <w:sz w:val="22"/>
              </w:rPr>
              <w:t>Mekala Tharun Kuruma</w:t>
            </w:r>
          </w:p>
        </w:tc>
        <w:tc>
          <w:tcPr>
            <w:tcW w:w="2592" w:type="dxa"/>
          </w:tcPr>
          <w:p w:rsidR="00D46758" w:rsidRDefault="0010549A">
            <w:pPr>
              <w:spacing w:after="40" w:line="240" w:lineRule="auto"/>
              <w:jc w:val="center"/>
            </w:pPr>
            <w:r>
              <w:rPr>
                <w:rFonts w:cs="Times New Roman"/>
                <w:sz w:val="22"/>
              </w:rPr>
              <w:t>23K91A05F1</w:t>
            </w:r>
          </w:p>
        </w:tc>
      </w:tr>
      <w:tr w:rsidR="00D46758">
        <w:trPr>
          <w:cantSplit/>
          <w:jc w:val="center"/>
        </w:trPr>
        <w:tc>
          <w:tcPr>
            <w:tcW w:w="1008" w:type="dxa"/>
          </w:tcPr>
          <w:p w:rsidR="00D46758" w:rsidRDefault="0010549A">
            <w:pPr>
              <w:spacing w:after="40" w:line="240" w:lineRule="auto"/>
              <w:jc w:val="center"/>
            </w:pPr>
            <w:r>
              <w:rPr>
                <w:rFonts w:cs="Times New Roman"/>
                <w:sz w:val="22"/>
              </w:rPr>
              <w:t>4</w:t>
            </w:r>
          </w:p>
        </w:tc>
        <w:tc>
          <w:tcPr>
            <w:tcW w:w="4896" w:type="dxa"/>
          </w:tcPr>
          <w:p w:rsidR="00D46758" w:rsidRDefault="0010549A">
            <w:pPr>
              <w:spacing w:after="40" w:line="240" w:lineRule="auto"/>
              <w:jc w:val="left"/>
            </w:pPr>
            <w:r>
              <w:rPr>
                <w:rFonts w:cs="Times New Roman"/>
                <w:sz w:val="22"/>
              </w:rPr>
              <w:t>Nakka Sreenith</w:t>
            </w:r>
          </w:p>
        </w:tc>
        <w:tc>
          <w:tcPr>
            <w:tcW w:w="2592" w:type="dxa"/>
          </w:tcPr>
          <w:p w:rsidR="00D46758" w:rsidRDefault="0010549A">
            <w:pPr>
              <w:spacing w:after="40" w:line="240" w:lineRule="auto"/>
              <w:jc w:val="center"/>
            </w:pPr>
            <w:r>
              <w:rPr>
                <w:rFonts w:cs="Times New Roman"/>
                <w:sz w:val="22"/>
              </w:rPr>
              <w:t>23K91A05H0</w:t>
            </w:r>
          </w:p>
        </w:tc>
      </w:tr>
    </w:tbl>
    <w:p w:rsidR="00D46758" w:rsidRDefault="00D46758">
      <w:pPr>
        <w:spacing w:line="192" w:lineRule="auto"/>
      </w:pPr>
    </w:p>
    <w:p w:rsidR="00D46758" w:rsidRDefault="0010549A">
      <w:pPr>
        <w:spacing w:after="200"/>
        <w:jc w:val="center"/>
      </w:pPr>
      <w:r>
        <w:rPr>
          <w:rFonts w:cs="Times New Roman"/>
          <w:b/>
        </w:rPr>
        <w:t>Project guide:</w:t>
      </w:r>
      <w:r>
        <w:rPr>
          <w:rFonts w:cs="Times New Roman"/>
        </w:rPr>
        <w:t xml:space="preserve"> V Krishna Teja</w:t>
      </w:r>
    </w:p>
    <w:p w:rsidR="00D46758" w:rsidRDefault="0010549A">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D46758" w:rsidRDefault="0010549A">
      <w:pPr>
        <w:pStyle w:val="Heading1"/>
      </w:pPr>
      <w:r>
        <w:t>1. CONCLUSION</w:t>
      </w:r>
    </w:p>
    <w:p w:rsidR="00D46758" w:rsidRDefault="0010549A">
      <w:pPr>
        <w:pStyle w:val="Heading2"/>
      </w:pPr>
      <w:r>
        <w:t>1.1 Summary</w:t>
      </w:r>
    </w:p>
    <w:p w:rsidR="00D46758" w:rsidRDefault="0010549A">
      <w:r>
        <w:rPr>
          <w:rFonts w:cs="Times New Roman"/>
        </w:rPr>
        <w:t xml:space="preserve">AgriVision turns a leaf photograph into a diagnosis card. A </w:t>
      </w:r>
      <w:r>
        <w:rPr>
          <w:rFonts w:cs="Times New Roman"/>
        </w:rPr>
        <w:t>farmer signs in, chooses the crop, uploads a photograph and receives the most likely disease or 'healthy', a severity label, the three highest-scoring alternatives and chemical, organic and cultural treatment advice with prevention notes, for 38 classes of</w:t>
      </w:r>
      <w:r>
        <w:rPr>
          <w:rFonts w:cs="Times New Roman"/>
        </w:rPr>
        <w:t xml:space="preserve"> 14 crops. Every scan is stored, can be filtered, exported as CSV or PDF, deleted and summarised in a dashboard and in analytics. The interface works in English, Hindi and Marathi. The application is a React single-page application over a FastAPI service t</w:t>
      </w:r>
      <w:r>
        <w:rPr>
          <w:rFonts w:cs="Times New Roman"/>
        </w:rPr>
        <w:t>hat imports the original Flask product unchanged, with one SQLite database; it starts with one command, answers a diagnosis request in a median of 23 ms on the same machine and passes 39 of 39 smoke checks.</w:t>
      </w:r>
    </w:p>
    <w:p w:rsidR="00D46758" w:rsidRDefault="0010549A">
      <w:r>
        <w:rPr>
          <w:rFonts w:cs="Times New Roman"/>
        </w:rPr>
        <w:t>The project also measured what the application ca</w:t>
      </w:r>
      <w:r>
        <w:rPr>
          <w:rFonts w:cs="Times New Roman"/>
        </w:rPr>
        <w:t xml:space="preserve">n recognise. No trained network is installed, so the engine that runs is a colour and texture heuristic. On the 236 PlantDoc test photographs it names the correct class for 9.1 ± 1.0% of photographs when the crop is chosen and 1.3 ± 0.7% </w:t>
      </w:r>
      <w:r>
        <w:rPr>
          <w:rFonts w:cs="Times New Roman"/>
        </w:rPr>
        <w:lastRenderedPageBreak/>
        <w:t>when it is not; th</w:t>
      </w:r>
      <w:r>
        <w:rPr>
          <w:rFonts w:cs="Times New Roman"/>
        </w:rPr>
        <w:t>e chance level is 36.0% and 2.6% respectively. The compact CNN of the training script reaches 12.0 ± 0.5%, and a reference MobileNetV2 with ImageNet weights reaches 50.3 ± 0.9% (macro-F1 0.490). The software is therefore complete as an application and inco</w:t>
      </w:r>
      <w:r>
        <w:rPr>
          <w:rFonts w:cs="Times New Roman"/>
        </w:rPr>
        <w:t>mplete as a diagnostic instrument.</w:t>
      </w:r>
    </w:p>
    <w:p w:rsidR="00D46758" w:rsidRDefault="0010549A">
      <w:pPr>
        <w:pStyle w:val="Heading2"/>
      </w:pPr>
      <w:r>
        <w:t>1.2 Objectives achieved</w:t>
      </w:r>
    </w:p>
    <w:p w:rsidR="00D46758" w:rsidRDefault="0010549A">
      <w:r>
        <w:rPr>
          <w:rFonts w:cs="Times New Roman"/>
        </w:rPr>
        <w:t>The table below sets each objective of the batch document against what was delivered.</w:t>
      </w:r>
    </w:p>
    <w:p w:rsidR="00D46758" w:rsidRDefault="0010549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against outcomes</w:t>
      </w:r>
    </w:p>
    <w:tbl>
      <w:tblPr>
        <w:tblStyle w:val="TableGrid"/>
        <w:tblW w:w="0" w:type="auto"/>
        <w:jc w:val="center"/>
        <w:tblLook w:val="04A0" w:firstRow="1" w:lastRow="0" w:firstColumn="1" w:lastColumn="0" w:noHBand="0" w:noVBand="1"/>
      </w:tblPr>
      <w:tblGrid>
        <w:gridCol w:w="2448"/>
        <w:gridCol w:w="5184"/>
        <w:gridCol w:w="1728"/>
      </w:tblGrid>
      <w:tr w:rsidR="00D46758">
        <w:trPr>
          <w:cantSplit/>
          <w:tblHeader/>
          <w:jc w:val="center"/>
        </w:trPr>
        <w:tc>
          <w:tcPr>
            <w:tcW w:w="2448" w:type="dxa"/>
            <w:shd w:val="clear" w:color="auto" w:fill="1B2A41"/>
          </w:tcPr>
          <w:p w:rsidR="00D46758" w:rsidRDefault="0010549A">
            <w:pPr>
              <w:spacing w:after="40" w:line="240" w:lineRule="auto"/>
              <w:jc w:val="center"/>
            </w:pPr>
            <w:r>
              <w:rPr>
                <w:rFonts w:cs="Times New Roman"/>
                <w:b/>
                <w:color w:val="FFFFFF"/>
                <w:sz w:val="19"/>
              </w:rPr>
              <w:t>Objective</w:t>
            </w:r>
          </w:p>
        </w:tc>
        <w:tc>
          <w:tcPr>
            <w:tcW w:w="5184" w:type="dxa"/>
            <w:shd w:val="clear" w:color="auto" w:fill="1B2A41"/>
          </w:tcPr>
          <w:p w:rsidR="00D46758" w:rsidRDefault="0010549A">
            <w:pPr>
              <w:spacing w:after="40" w:line="240" w:lineRule="auto"/>
              <w:jc w:val="center"/>
            </w:pPr>
            <w:r>
              <w:rPr>
                <w:rFonts w:cs="Times New Roman"/>
                <w:b/>
                <w:color w:val="FFFFFF"/>
                <w:sz w:val="19"/>
              </w:rPr>
              <w:t>What was delivered and measured</w:t>
            </w:r>
          </w:p>
        </w:tc>
        <w:tc>
          <w:tcPr>
            <w:tcW w:w="1728" w:type="dxa"/>
            <w:shd w:val="clear" w:color="auto" w:fill="1B2A41"/>
          </w:tcPr>
          <w:p w:rsidR="00D46758" w:rsidRDefault="0010549A">
            <w:pPr>
              <w:spacing w:after="40" w:line="240" w:lineRule="auto"/>
              <w:jc w:val="center"/>
            </w:pPr>
            <w:r>
              <w:rPr>
                <w:rFonts w:cs="Times New Roman"/>
                <w:b/>
                <w:color w:val="FFFFFF"/>
                <w:sz w:val="19"/>
              </w:rPr>
              <w:t>Status</w:t>
            </w:r>
          </w:p>
        </w:tc>
      </w:tr>
      <w:tr w:rsidR="00D46758">
        <w:trPr>
          <w:cantSplit/>
          <w:jc w:val="center"/>
        </w:trPr>
        <w:tc>
          <w:tcPr>
            <w:tcW w:w="2448" w:type="dxa"/>
          </w:tcPr>
          <w:p w:rsidR="00D46758" w:rsidRDefault="0010549A">
            <w:pPr>
              <w:spacing w:after="40" w:line="240" w:lineRule="auto"/>
              <w:jc w:val="left"/>
            </w:pPr>
            <w:r>
              <w:rPr>
                <w:rFonts w:cs="Times New Roman"/>
                <w:sz w:val="19"/>
              </w:rPr>
              <w:t>1. Labelled dataset of healthy and diseased leaves</w:t>
            </w:r>
          </w:p>
        </w:tc>
        <w:tc>
          <w:tcPr>
            <w:tcW w:w="5184" w:type="dxa"/>
          </w:tcPr>
          <w:p w:rsidR="00D46758" w:rsidRDefault="0010549A">
            <w:pPr>
              <w:spacing w:after="40" w:line="240" w:lineRule="auto"/>
              <w:jc w:val="left"/>
            </w:pPr>
            <w:r>
              <w:rPr>
                <w:rFonts w:cs="Times New Roman"/>
                <w:sz w:val="19"/>
              </w:rPr>
              <w:t>PlantDoc: 2,578 web-scraped field photographs, 28 classes, 13 crops, split 2,342 train / 236 test; not collected by the team.</w:t>
            </w:r>
          </w:p>
        </w:tc>
        <w:tc>
          <w:tcPr>
            <w:tcW w:w="1728" w:type="dxa"/>
          </w:tcPr>
          <w:p w:rsidR="00D46758" w:rsidRDefault="0010549A">
            <w:pPr>
              <w:spacing w:after="40" w:line="240" w:lineRule="auto"/>
              <w:jc w:val="left"/>
            </w:pPr>
            <w:r>
              <w:rPr>
                <w:rFonts w:cs="Times New Roman"/>
                <w:sz w:val="19"/>
              </w:rPr>
              <w:t>Achieved (borrowed data)</w:t>
            </w:r>
          </w:p>
        </w:tc>
      </w:tr>
      <w:tr w:rsidR="00D46758">
        <w:trPr>
          <w:cantSplit/>
          <w:jc w:val="center"/>
        </w:trPr>
        <w:tc>
          <w:tcPr>
            <w:tcW w:w="2448" w:type="dxa"/>
          </w:tcPr>
          <w:p w:rsidR="00D46758" w:rsidRDefault="0010549A">
            <w:pPr>
              <w:spacing w:after="40" w:line="240" w:lineRule="auto"/>
              <w:jc w:val="left"/>
            </w:pPr>
            <w:r>
              <w:rPr>
                <w:rFonts w:cs="Times New Roman"/>
                <w:sz w:val="19"/>
              </w:rPr>
              <w:t xml:space="preserve">2. Preprocess and augment for lighting, angle, </w:t>
            </w:r>
            <w:r>
              <w:rPr>
                <w:rFonts w:cs="Times New Roman"/>
                <w:sz w:val="19"/>
              </w:rPr>
              <w:t>background</w:t>
            </w:r>
          </w:p>
        </w:tc>
        <w:tc>
          <w:tcPr>
            <w:tcW w:w="5184" w:type="dxa"/>
          </w:tcPr>
          <w:p w:rsidR="00D46758" w:rsidRDefault="0010549A">
            <w:pPr>
              <w:spacing w:after="40" w:line="240" w:lineRule="auto"/>
              <w:jc w:val="left"/>
            </w:pPr>
            <w:r>
              <w:rPr>
                <w:rFonts w:cs="Times New Roman"/>
                <w:sz w:val="19"/>
              </w:rPr>
              <w:t xml:space="preserve">Resize to 224 px and in-model flip, rotation, zoom and contrast augmentation in </w:t>
            </w:r>
            <w:r>
              <w:rPr>
                <w:rFonts w:ascii="Consolas" w:eastAsia="Consolas" w:hAnsi="Consolas" w:cs="Consolas"/>
                <w:sz w:val="16"/>
              </w:rPr>
              <w:t>train.py</w:t>
            </w:r>
            <w:r>
              <w:rPr>
                <w:rFonts w:cs="Times New Roman"/>
                <w:sz w:val="19"/>
              </w:rPr>
              <w:t>; the shipped heuristic only resizes to 256 px.</w:t>
            </w:r>
          </w:p>
        </w:tc>
        <w:tc>
          <w:tcPr>
            <w:tcW w:w="1728" w:type="dxa"/>
          </w:tcPr>
          <w:p w:rsidR="00D46758" w:rsidRDefault="0010549A">
            <w:pPr>
              <w:spacing w:after="40" w:line="240" w:lineRule="auto"/>
              <w:jc w:val="left"/>
            </w:pPr>
            <w:r>
              <w:rPr>
                <w:rFonts w:cs="Times New Roman"/>
                <w:sz w:val="19"/>
              </w:rPr>
              <w:t>Partly achieved</w:t>
            </w:r>
          </w:p>
        </w:tc>
      </w:tr>
      <w:tr w:rsidR="00D46758">
        <w:trPr>
          <w:cantSplit/>
          <w:jc w:val="center"/>
        </w:trPr>
        <w:tc>
          <w:tcPr>
            <w:tcW w:w="2448" w:type="dxa"/>
          </w:tcPr>
          <w:p w:rsidR="00D46758" w:rsidRDefault="0010549A">
            <w:pPr>
              <w:spacing w:after="40" w:line="240" w:lineRule="auto"/>
              <w:jc w:val="left"/>
            </w:pPr>
            <w:r>
              <w:rPr>
                <w:rFonts w:cs="Times New Roman"/>
                <w:sz w:val="19"/>
              </w:rPr>
              <w:t>3. Train a CNN for specific disease categories</w:t>
            </w:r>
          </w:p>
        </w:tc>
        <w:tc>
          <w:tcPr>
            <w:tcW w:w="5184" w:type="dxa"/>
          </w:tcPr>
          <w:p w:rsidR="00D46758" w:rsidRDefault="0010549A">
            <w:pPr>
              <w:spacing w:after="40" w:line="240" w:lineRule="auto"/>
              <w:jc w:val="left"/>
            </w:pPr>
            <w:r>
              <w:rPr>
                <w:rFonts w:cs="Times New Roman"/>
                <w:sz w:val="19"/>
              </w:rPr>
              <w:t>Compact CNN trained here: 12.0 ± 0.5% accurac</w:t>
            </w:r>
            <w:r>
              <w:rPr>
                <w:rFonts w:cs="Times New Roman"/>
                <w:sz w:val="19"/>
              </w:rPr>
              <w:t>y (3 seeds), under-fitting; MobileNetV2 reference 50.3 ± 0.9%. No network is installed in the application.</w:t>
            </w:r>
          </w:p>
        </w:tc>
        <w:tc>
          <w:tcPr>
            <w:tcW w:w="1728" w:type="dxa"/>
          </w:tcPr>
          <w:p w:rsidR="00D46758" w:rsidRDefault="0010549A">
            <w:pPr>
              <w:spacing w:after="40" w:line="240" w:lineRule="auto"/>
              <w:jc w:val="left"/>
            </w:pPr>
            <w:r>
              <w:rPr>
                <w:rFonts w:cs="Times New Roman"/>
                <w:sz w:val="19"/>
              </w:rPr>
              <w:t>Trained, not accurate, not shipped</w:t>
            </w:r>
          </w:p>
        </w:tc>
      </w:tr>
      <w:tr w:rsidR="00D46758">
        <w:trPr>
          <w:cantSplit/>
          <w:jc w:val="center"/>
        </w:trPr>
        <w:tc>
          <w:tcPr>
            <w:tcW w:w="2448" w:type="dxa"/>
          </w:tcPr>
          <w:p w:rsidR="00D46758" w:rsidRDefault="0010549A">
            <w:pPr>
              <w:spacing w:after="40" w:line="240" w:lineRule="auto"/>
              <w:jc w:val="left"/>
            </w:pPr>
            <w:r>
              <w:rPr>
                <w:rFonts w:cs="Times New Roman"/>
                <w:sz w:val="19"/>
              </w:rPr>
              <w:t>4. Map each disease to a treatment and fertiliser recommendation</w:t>
            </w:r>
          </w:p>
        </w:tc>
        <w:tc>
          <w:tcPr>
            <w:tcW w:w="5184" w:type="dxa"/>
          </w:tcPr>
          <w:p w:rsidR="00D46758" w:rsidRDefault="0010549A">
            <w:pPr>
              <w:spacing w:after="40" w:line="240" w:lineRule="auto"/>
              <w:jc w:val="left"/>
            </w:pPr>
            <w:r>
              <w:rPr>
                <w:rFonts w:cs="Times New Roman"/>
                <w:sz w:val="19"/>
              </w:rPr>
              <w:t>All 38 classes return symptoms, severity and thr</w:t>
            </w:r>
            <w:r>
              <w:rPr>
                <w:rFonts w:cs="Times New Roman"/>
                <w:sz w:val="19"/>
              </w:rPr>
              <w:t>ee treatments (chemical, organic, cultural) plus prevention. No fertiliser, yield or weather advice; not agronomist-validated.</w:t>
            </w:r>
          </w:p>
        </w:tc>
        <w:tc>
          <w:tcPr>
            <w:tcW w:w="1728" w:type="dxa"/>
          </w:tcPr>
          <w:p w:rsidR="00D46758" w:rsidRDefault="0010549A">
            <w:pPr>
              <w:spacing w:after="40" w:line="240" w:lineRule="auto"/>
              <w:jc w:val="left"/>
            </w:pPr>
            <w:r>
              <w:rPr>
                <w:rFonts w:cs="Times New Roman"/>
                <w:sz w:val="19"/>
              </w:rPr>
              <w:t>Treatment achieved; fertiliser not implemented</w:t>
            </w:r>
          </w:p>
        </w:tc>
      </w:tr>
      <w:tr w:rsidR="00D46758">
        <w:trPr>
          <w:cantSplit/>
          <w:jc w:val="center"/>
        </w:trPr>
        <w:tc>
          <w:tcPr>
            <w:tcW w:w="2448" w:type="dxa"/>
          </w:tcPr>
          <w:p w:rsidR="00D46758" w:rsidRDefault="0010549A">
            <w:pPr>
              <w:spacing w:after="40" w:line="240" w:lineRule="auto"/>
              <w:jc w:val="left"/>
            </w:pPr>
            <w:r>
              <w:rPr>
                <w:rFonts w:cs="Times New Roman"/>
                <w:sz w:val="19"/>
              </w:rPr>
              <w:t>5. Web interface with multilingual support</w:t>
            </w:r>
          </w:p>
        </w:tc>
        <w:tc>
          <w:tcPr>
            <w:tcW w:w="5184" w:type="dxa"/>
          </w:tcPr>
          <w:p w:rsidR="00D46758" w:rsidRDefault="0010549A">
            <w:pPr>
              <w:spacing w:after="40" w:line="240" w:lineRule="auto"/>
              <w:jc w:val="left"/>
            </w:pPr>
            <w:r>
              <w:rPr>
                <w:rFonts w:cs="Times New Roman"/>
                <w:sz w:val="19"/>
              </w:rPr>
              <w:t>React application with 12 pages, histo</w:t>
            </w:r>
            <w:r>
              <w:rPr>
                <w:rFonts w:cs="Times New Roman"/>
                <w:sz w:val="19"/>
              </w:rPr>
              <w:t>ry, exports, analytics; English, Hindi and Marathi for interface strings only (disease text stays English).</w:t>
            </w:r>
          </w:p>
        </w:tc>
        <w:tc>
          <w:tcPr>
            <w:tcW w:w="1728" w:type="dxa"/>
          </w:tcPr>
          <w:p w:rsidR="00D46758" w:rsidRDefault="0010549A">
            <w:pPr>
              <w:spacing w:after="40" w:line="240" w:lineRule="auto"/>
              <w:jc w:val="left"/>
            </w:pPr>
            <w:r>
              <w:rPr>
                <w:rFonts w:cs="Times New Roman"/>
                <w:sz w:val="19"/>
              </w:rPr>
              <w:t>Web achieved; multilingual partly</w:t>
            </w:r>
          </w:p>
        </w:tc>
      </w:tr>
      <w:tr w:rsidR="00D46758">
        <w:trPr>
          <w:cantSplit/>
          <w:jc w:val="center"/>
        </w:trPr>
        <w:tc>
          <w:tcPr>
            <w:tcW w:w="2448" w:type="dxa"/>
          </w:tcPr>
          <w:p w:rsidR="00D46758" w:rsidRDefault="0010549A">
            <w:pPr>
              <w:spacing w:after="40" w:line="240" w:lineRule="auto"/>
              <w:jc w:val="left"/>
            </w:pPr>
            <w:r>
              <w:rPr>
                <w:rFonts w:cs="Times New Roman"/>
                <w:sz w:val="19"/>
              </w:rPr>
              <w:t>6. Per-class accuracy and validation of recommendations</w:t>
            </w:r>
          </w:p>
        </w:tc>
        <w:tc>
          <w:tcPr>
            <w:tcW w:w="5184" w:type="dxa"/>
          </w:tcPr>
          <w:p w:rsidR="00D46758" w:rsidRDefault="0010549A">
            <w:pPr>
              <w:spacing w:after="40" w:line="240" w:lineRule="auto"/>
              <w:jc w:val="left"/>
            </w:pPr>
            <w:r>
              <w:rPr>
                <w:rFonts w:cs="Times New Roman"/>
                <w:sz w:val="19"/>
              </w:rPr>
              <w:t>Per-class precision, recall and F1 and confusion matrices</w:t>
            </w:r>
            <w:r>
              <w:rPr>
                <w:rFonts w:cs="Times New Roman"/>
                <w:sz w:val="19"/>
              </w:rPr>
              <w:t xml:space="preserve"> measured on 27 test classes; recommendations were not validated against agronomic guidance.</w:t>
            </w:r>
          </w:p>
        </w:tc>
        <w:tc>
          <w:tcPr>
            <w:tcW w:w="1728" w:type="dxa"/>
          </w:tcPr>
          <w:p w:rsidR="00D46758" w:rsidRDefault="0010549A">
            <w:pPr>
              <w:spacing w:after="40" w:line="240" w:lineRule="auto"/>
              <w:jc w:val="left"/>
            </w:pPr>
            <w:r>
              <w:rPr>
                <w:rFonts w:cs="Times New Roman"/>
                <w:sz w:val="19"/>
              </w:rPr>
              <w:t>Accuracy measured; validation not done</w:t>
            </w:r>
          </w:p>
        </w:tc>
      </w:tr>
    </w:tbl>
    <w:p w:rsidR="00D46758" w:rsidRDefault="00D46758">
      <w:pPr>
        <w:spacing w:line="192" w:lineRule="auto"/>
      </w:pPr>
    </w:p>
    <w:p w:rsidR="00D46758" w:rsidRDefault="0010549A">
      <w:pPr>
        <w:pStyle w:val="Heading2"/>
      </w:pPr>
      <w:r>
        <w:t>1.3 Key findings</w:t>
      </w:r>
    </w:p>
    <w:p w:rsidR="00D46758" w:rsidRDefault="0010549A">
      <w:pPr>
        <w:spacing w:after="60"/>
        <w:ind w:left="720" w:hanging="432"/>
      </w:pPr>
      <w:r>
        <w:rPr>
          <w:rFonts w:cs="Times New Roman"/>
        </w:rPr>
        <w:t xml:space="preserve">1.  </w:t>
      </w:r>
      <w:r>
        <w:rPr>
          <w:rFonts w:cs="Times New Roman"/>
          <w:b/>
        </w:rPr>
        <w:t>The shipped heuristic does not diagnose.</w:t>
      </w:r>
      <w:r>
        <w:rPr>
          <w:rFonts w:cs="Times New Roman"/>
        </w:rPr>
        <w:t xml:space="preserve"> Top-1 accuracy 9.1 ± 1.0% with the crop chosen (10.6% with the hash seed that </w:t>
      </w:r>
      <w:r>
        <w:rPr>
          <w:rFonts w:ascii="Consolas" w:eastAsia="Consolas" w:hAnsi="Consolas" w:cs="Consolas"/>
          <w:sz w:val="21"/>
        </w:rPr>
        <w:t>run.bat</w:t>
      </w:r>
      <w:r>
        <w:rPr>
          <w:rFonts w:cs="Times New Roman"/>
        </w:rPr>
        <w:t xml:space="preserve"> sets), top-3 34.9 ± 1.6%, and 1.3 ± 0.7% with the crop left on 'general'. Healthy-versus-diseased accuracy 35.1 ± 0.9% is below the 61.9% obtained by always answering 'd</w:t>
      </w:r>
      <w:r>
        <w:rPr>
          <w:rFonts w:cs="Times New Roman"/>
        </w:rPr>
        <w:t>iseased'.</w:t>
      </w:r>
    </w:p>
    <w:p w:rsidR="00D46758" w:rsidRDefault="0010549A">
      <w:pPr>
        <w:spacing w:after="60"/>
        <w:ind w:left="720" w:hanging="432"/>
      </w:pPr>
      <w:r>
        <w:rPr>
          <w:rFonts w:cs="Times New Roman"/>
        </w:rPr>
        <w:t xml:space="preserve">2.  </w:t>
      </w:r>
      <w:r>
        <w:rPr>
          <w:rFonts w:cs="Times New Roman"/>
          <w:b/>
        </w:rPr>
        <w:t>The displayed confidence carries no information.</w:t>
      </w:r>
      <w:r>
        <w:rPr>
          <w:rFonts w:cs="Times New Roman"/>
        </w:rPr>
        <w:t xml:space="preserve"> The mean displayed confidence is 95%, while top-1 is correct on only 14 % to 22 % of photographs in the confidence bins that occur, and the three displayed scores add up to more than 102 % on 8</w:t>
      </w:r>
      <w:r>
        <w:rPr>
          <w:rFonts w:cs="Times New Roman"/>
        </w:rPr>
        <w:t>2% of answerable photographs (largest sum 112%).</w:t>
      </w:r>
    </w:p>
    <w:p w:rsidR="00D46758" w:rsidRDefault="0010549A">
      <w:pPr>
        <w:spacing w:after="60"/>
        <w:ind w:left="720" w:hanging="432"/>
      </w:pPr>
      <w:r>
        <w:rPr>
          <w:rFonts w:cs="Times New Roman"/>
        </w:rPr>
        <w:t xml:space="preserve">3.  </w:t>
      </w:r>
      <w:r>
        <w:rPr>
          <w:rFonts w:cs="Times New Roman"/>
          <w:b/>
        </w:rPr>
        <w:t>32.2% of test photographs get no answer</w:t>
      </w:r>
      <w:r>
        <w:rPr>
          <w:rFonts w:cs="Times New Roman"/>
        </w:rPr>
        <w:t xml:space="preserve"> when the crop is chosen: ten of the engine's 19 crop keys (nine of the 18 offered in the web form) leave fewer than three candidate classes and the heuristic raises an error that the API reports as an unreadable image (defect D1).</w:t>
      </w:r>
    </w:p>
    <w:p w:rsidR="00D46758" w:rsidRDefault="0010549A">
      <w:pPr>
        <w:spacing w:after="60"/>
        <w:ind w:left="720" w:hanging="432"/>
      </w:pPr>
      <w:r>
        <w:rPr>
          <w:rFonts w:cs="Times New Roman"/>
        </w:rPr>
        <w:t xml:space="preserve">4.  </w:t>
      </w:r>
      <w:r>
        <w:rPr>
          <w:rFonts w:cs="Times New Roman"/>
          <w:b/>
        </w:rPr>
        <w:t>The shipped CNN reci</w:t>
      </w:r>
      <w:r>
        <w:rPr>
          <w:rFonts w:cs="Times New Roman"/>
          <w:b/>
        </w:rPr>
        <w:t>pe under-fits and reaches 12.0 ± 0.5%.</w:t>
      </w:r>
      <w:r>
        <w:rPr>
          <w:rFonts w:cs="Times New Roman"/>
        </w:rPr>
        <w:t xml:space="preserve"> Training accuracy is only 22.2 ± 2.8%; the recipe that validates on the test folder gives 13.6% and a run </w:t>
      </w:r>
      <w:r>
        <w:rPr>
          <w:rFonts w:cs="Times New Roman"/>
        </w:rPr>
        <w:lastRenderedPageBreak/>
        <w:t>without learning-rate decay 12.7%, so the cause is the model and the data size, not the schedule. The same scri</w:t>
      </w:r>
      <w:r>
        <w:rPr>
          <w:rFonts w:cs="Times New Roman"/>
        </w:rPr>
        <w:t>pt also mislabels the two grape classes during evaluation (defect D5).</w:t>
      </w:r>
    </w:p>
    <w:p w:rsidR="00D46758" w:rsidRDefault="0010549A">
      <w:pPr>
        <w:spacing w:after="60"/>
        <w:ind w:left="720" w:hanging="432"/>
      </w:pPr>
      <w:r>
        <w:rPr>
          <w:rFonts w:cs="Times New Roman"/>
        </w:rPr>
        <w:t xml:space="preserve">5.  </w:t>
      </w:r>
      <w:r>
        <w:rPr>
          <w:rFonts w:cs="Times New Roman"/>
          <w:b/>
        </w:rPr>
        <w:t>Transfer learning is the realistic route on field photographs.</w:t>
      </w:r>
      <w:r>
        <w:rPr>
          <w:rFonts w:cs="Times New Roman"/>
        </w:rPr>
        <w:t xml:space="preserve"> MobileNetV2 reaches 50.3 ± 0.9% accuracy, 79.8 ± 1.4% top-3 and 88.8 ± 0.5% healthy-versus-diseased accuracy; a random</w:t>
      </w:r>
      <w:r>
        <w:rPr>
          <w:rFonts w:cs="Times New Roman"/>
        </w:rPr>
        <w:t xml:space="preserve"> forest on colour and texture features reaches 21.6%. The PlantDoc authors report 29.7 % for VGG16 on raw photographs and 44.5 % to 70.5 % on cropped leaves [4], so 50.3 ± 0.9% is in the expected range.</w:t>
      </w:r>
    </w:p>
    <w:p w:rsidR="00D46758" w:rsidRDefault="0010549A">
      <w:pPr>
        <w:spacing w:after="60"/>
        <w:ind w:left="720" w:hanging="432"/>
      </w:pPr>
      <w:r>
        <w:rPr>
          <w:rFonts w:cs="Times New Roman"/>
        </w:rPr>
        <w:t xml:space="preserve">6.  </w:t>
      </w:r>
      <w:r>
        <w:rPr>
          <w:rFonts w:cs="Times New Roman"/>
          <w:b/>
        </w:rPr>
        <w:t>The application layer is sound but has security g</w:t>
      </w:r>
      <w:r>
        <w:rPr>
          <w:rFonts w:cs="Times New Roman"/>
          <w:b/>
        </w:rPr>
        <w:t>aps.</w:t>
      </w:r>
      <w:r>
        <w:rPr>
          <w:rFonts w:cs="Times New Roman"/>
        </w:rPr>
        <w:t xml:space="preserve"> 51 checks, 46 pass, 5 reproduce defects; the defects are the default public signing secret (D3) and the absence of login rate limiting (D4), besides D1, D2 and D7.</w:t>
      </w:r>
    </w:p>
    <w:p w:rsidR="00D46758" w:rsidRDefault="0010549A">
      <w:pPr>
        <w:pStyle w:val="Heading2"/>
      </w:pPr>
      <w:r>
        <w:t>1.4 Practical applications</w:t>
      </w:r>
    </w:p>
    <w:p w:rsidR="00D46758" w:rsidRDefault="0010549A">
      <w:pPr>
        <w:spacing w:after="60"/>
        <w:ind w:left="720" w:hanging="360"/>
      </w:pPr>
      <w:r>
        <w:rPr>
          <w:rFonts w:cs="Times New Roman"/>
        </w:rPr>
        <w:t>•  As a prototype for agricultural extension offices and stu</w:t>
      </w:r>
      <w:r>
        <w:rPr>
          <w:rFonts w:cs="Times New Roman"/>
        </w:rPr>
        <w:t>dent projects: the full path from photograph to advice, history and export is in place and runs on one CPU laptop.</w:t>
      </w:r>
    </w:p>
    <w:p w:rsidR="00D46758" w:rsidRDefault="0010549A">
      <w:pPr>
        <w:spacing w:after="60"/>
        <w:ind w:left="720" w:hanging="360"/>
      </w:pPr>
      <w:r>
        <w:rPr>
          <w:rFonts w:cs="Times New Roman"/>
        </w:rPr>
        <w:t xml:space="preserve">•  As a test bed for a real model: dropping </w:t>
      </w:r>
      <w:r>
        <w:rPr>
          <w:rFonts w:ascii="Consolas" w:eastAsia="Consolas" w:hAnsi="Consolas" w:cs="Consolas"/>
          <w:sz w:val="21"/>
        </w:rPr>
        <w:t>plantdoc_cnn.h5</w:t>
      </w:r>
      <w:r>
        <w:rPr>
          <w:rFonts w:cs="Times New Roman"/>
        </w:rPr>
        <w:t xml:space="preserve"> and </w:t>
      </w:r>
      <w:r>
        <w:rPr>
          <w:rFonts w:ascii="Consolas" w:eastAsia="Consolas" w:hAnsi="Consolas" w:cs="Consolas"/>
          <w:sz w:val="21"/>
        </w:rPr>
        <w:t>labels.json</w:t>
      </w:r>
      <w:r>
        <w:rPr>
          <w:rFonts w:cs="Times New Roman"/>
        </w:rPr>
        <w:t xml:space="preserve"> into </w:t>
      </w:r>
      <w:r>
        <w:rPr>
          <w:rFonts w:ascii="Consolas" w:eastAsia="Consolas" w:hAnsi="Consolas" w:cs="Consolas"/>
          <w:sz w:val="21"/>
        </w:rPr>
        <w:t>agrivision/models/</w:t>
      </w:r>
      <w:r>
        <w:rPr>
          <w:rFonts w:cs="Times New Roman"/>
        </w:rPr>
        <w:t xml:space="preserve"> switches the engine, and the experiment s</w:t>
      </w:r>
      <w:r>
        <w:rPr>
          <w:rFonts w:cs="Times New Roman"/>
        </w:rPr>
        <w:t>cript gives a repeatable way to compare candidates.</w:t>
      </w:r>
    </w:p>
    <w:p w:rsidR="00D46758" w:rsidRDefault="0010549A">
      <w:pPr>
        <w:spacing w:after="60"/>
        <w:ind w:left="720" w:hanging="360"/>
      </w:pPr>
      <w:r>
        <w:rPr>
          <w:rFonts w:cs="Times New Roman"/>
        </w:rPr>
        <w:t>•  As a disease reference: the disease guide with symptoms, lifecycle and treatments for 38 classes is usable without any model.</w:t>
      </w:r>
    </w:p>
    <w:p w:rsidR="00D46758" w:rsidRDefault="0010549A">
      <w:pPr>
        <w:spacing w:after="60"/>
        <w:ind w:left="720" w:hanging="360"/>
      </w:pPr>
      <w:r>
        <w:rPr>
          <w:rFonts w:cs="Times New Roman"/>
        </w:rPr>
        <w:t>•  Not as a decision tool for spraying: advice must be confirmed by an agri</w:t>
      </w:r>
      <w:r>
        <w:rPr>
          <w:rFonts w:cs="Times New Roman"/>
        </w:rPr>
        <w:t>cultural officer, as the application itself states on every result.</w:t>
      </w:r>
    </w:p>
    <w:p w:rsidR="00D46758" w:rsidRDefault="0010549A">
      <w:pPr>
        <w:pStyle w:val="Heading2"/>
      </w:pPr>
      <w:r>
        <w:t>1.5 Known limitations</w:t>
      </w:r>
    </w:p>
    <w:p w:rsidR="00D46758" w:rsidRDefault="0010549A">
      <w:r>
        <w:rPr>
          <w:rFonts w:cs="Times New Roman"/>
        </w:rPr>
        <w:t>The limitations are listed with evidence in Chapter 7 and in the document on scope and limitations. In short: no accurate model in the product, 50 % at best in the re</w:t>
      </w:r>
      <w:r>
        <w:rPr>
          <w:rFonts w:cs="Times New Roman"/>
        </w:rPr>
        <w:t>ference experiment; seven defects, of which D1 and D5 matter most; no fertiliser, yield or weather advice; unvalidated advice; translated interface but not translated advice; PlantDoc only, no own photographs, no field trial or user study.</w:t>
      </w:r>
    </w:p>
    <w:p w:rsidR="00D46758" w:rsidRDefault="0010549A">
      <w:r>
        <w:rPr>
          <w:rFonts w:cs="Times New Roman"/>
        </w:rPr>
        <w:t>The comparison o</w:t>
      </w:r>
      <w:r>
        <w:rPr>
          <w:rFonts w:cs="Times New Roman"/>
        </w:rPr>
        <w:t>f the engines and the healthy-versus-diseased recall behind the key findings are shown below.</w:t>
      </w:r>
    </w:p>
    <w:p w:rsidR="00D46758" w:rsidRDefault="0010549A">
      <w:pPr>
        <w:keepNext/>
        <w:spacing w:after="80" w:line="240" w:lineRule="auto"/>
        <w:jc w:val="center"/>
      </w:pPr>
      <w:r>
        <w:rPr>
          <w:noProof/>
        </w:rPr>
        <w:lastRenderedPageBreak/>
        <w:drawing>
          <wp:inline distT="0" distB="0" distL="0" distR="0">
            <wp:extent cx="4879238" cy="2311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8"/>
                    <a:stretch>
                      <a:fillRect/>
                    </a:stretch>
                  </pic:blipFill>
                  <pic:spPr>
                    <a:xfrm>
                      <a:off x="0" y="0"/>
                      <a:ext cx="4879238" cy="2311626"/>
                    </a:xfrm>
                    <a:prstGeom prst="rect">
                      <a:avLst/>
                    </a:prstGeom>
                  </pic:spPr>
                </pic:pic>
              </a:graphicData>
            </a:graphic>
          </wp:inline>
        </w:drawing>
      </w:r>
    </w:p>
    <w:p w:rsidR="00D46758" w:rsidRDefault="0010549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Test accuracy and macro-F1 of every engine measured on the PlantDoc test split.</w:t>
      </w:r>
    </w:p>
    <w:p w:rsidR="00D46758" w:rsidRDefault="0010549A">
      <w:pPr>
        <w:keepNext/>
        <w:spacing w:after="80" w:line="240" w:lineRule="auto"/>
        <w:jc w:val="center"/>
      </w:pPr>
      <w:r>
        <w:rPr>
          <w:noProof/>
        </w:rPr>
        <w:drawing>
          <wp:inline distT="0" distB="0" distL="0" distR="0">
            <wp:extent cx="3869740" cy="2187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healthy_vs_diseased.png"/>
                    <pic:cNvPicPr/>
                  </pic:nvPicPr>
                  <pic:blipFill>
                    <a:blip r:embed="rId9"/>
                    <a:stretch>
                      <a:fillRect/>
                    </a:stretch>
                  </pic:blipFill>
                  <pic:spPr>
                    <a:xfrm>
                      <a:off x="0" y="0"/>
                      <a:ext cx="3869740" cy="2187244"/>
                    </a:xfrm>
                    <a:prstGeom prst="rect">
                      <a:avLst/>
                    </a:prstGeom>
                  </pic:spPr>
                </pic:pic>
              </a:graphicData>
            </a:graphic>
          </wp:inline>
        </w:drawing>
      </w:r>
    </w:p>
    <w:p w:rsidR="00D46758" w:rsidRDefault="0010549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Healthy-</w:t>
      </w:r>
      <w:r>
        <w:rPr>
          <w:rFonts w:cs="Times New Roman"/>
        </w:rPr>
        <w:t>versus-diseased recall of the engines on the PlantDoc test split.</w:t>
      </w:r>
    </w:p>
    <w:p w:rsidR="00D46758" w:rsidRDefault="0010549A">
      <w:pPr>
        <w:pStyle w:val="Heading1"/>
        <w:pageBreakBefore/>
      </w:pPr>
      <w:r>
        <w:lastRenderedPageBreak/>
        <w:t>2. FUTURE SCOPE</w:t>
      </w:r>
    </w:p>
    <w:p w:rsidR="00D46758" w:rsidRDefault="0010549A">
      <w:r>
        <w:rPr>
          <w:rFonts w:cs="Times New Roman"/>
        </w:rPr>
        <w:t>The measurements of Chapter 8 define the order of work: first make the recognition trustworthy, then widen what the application advises on, then prepare it for more users. Ea</w:t>
      </w:r>
      <w:r>
        <w:rPr>
          <w:rFonts w:cs="Times New Roman"/>
        </w:rPr>
        <w:t>ch item below is tied to a limitation or defect of this report.</w:t>
      </w:r>
    </w:p>
    <w:p w:rsidR="00D46758" w:rsidRDefault="0010549A">
      <w:pPr>
        <w:pStyle w:val="Heading2"/>
      </w:pPr>
      <w:r>
        <w:t>2.1 Improvements to the diagnosis</w:t>
      </w:r>
    </w:p>
    <w:p w:rsidR="00D46758" w:rsidRDefault="0010549A">
      <w:r>
        <w:rPr>
          <w:rFonts w:cs="Times New Roman"/>
        </w:rPr>
        <w:t>The recognition quality is the weakest part of the project, so improvements start there. The first step costs little: a trained network that is already better</w:t>
      </w:r>
      <w:r>
        <w:rPr>
          <w:rFonts w:cs="Times New Roman"/>
        </w:rPr>
        <w:t xml:space="preserve"> than the heuristic exists in the experiment script.</w:t>
      </w:r>
    </w:p>
    <w:p w:rsidR="00D46758" w:rsidRDefault="0010549A">
      <w:pPr>
        <w:spacing w:after="60"/>
        <w:ind w:left="720" w:hanging="432"/>
      </w:pPr>
      <w:r>
        <w:rPr>
          <w:rFonts w:cs="Times New Roman"/>
        </w:rPr>
        <w:t xml:space="preserve">1.  </w:t>
      </w:r>
      <w:r>
        <w:rPr>
          <w:rFonts w:cs="Times New Roman"/>
          <w:b/>
        </w:rPr>
        <w:t>Ship a trained network.</w:t>
      </w:r>
      <w:r>
        <w:rPr>
          <w:rFonts w:cs="Times New Roman"/>
        </w:rPr>
        <w:t xml:space="preserve"> Fine-tune MobileNetV2 (2.29 million parameters, 89 ms per image on this CPU) or EfficientNet [14] on more data, save it as </w:t>
      </w:r>
      <w:r>
        <w:rPr>
          <w:rFonts w:ascii="Consolas" w:eastAsia="Consolas" w:hAnsi="Consolas" w:cs="Consolas"/>
          <w:sz w:val="21"/>
        </w:rPr>
        <w:t>plantdoc_cnn.h5</w:t>
      </w:r>
      <w:r>
        <w:rPr>
          <w:rFonts w:cs="Times New Roman"/>
        </w:rPr>
        <w:t xml:space="preserve"> with </w:t>
      </w:r>
      <w:r>
        <w:rPr>
          <w:rFonts w:ascii="Consolas" w:eastAsia="Consolas" w:hAnsi="Consolas" w:cs="Consolas"/>
          <w:sz w:val="21"/>
        </w:rPr>
        <w:t>labels.json</w:t>
      </w:r>
      <w:r>
        <w:rPr>
          <w:rFonts w:cs="Times New Roman"/>
        </w:rPr>
        <w:t xml:space="preserve"> and let </w:t>
      </w:r>
      <w:r>
        <w:rPr>
          <w:rFonts w:ascii="Consolas" w:eastAsia="Consolas" w:hAnsi="Consolas" w:cs="Consolas"/>
          <w:sz w:val="21"/>
        </w:rPr>
        <w:t>try_load_model()</w:t>
      </w:r>
      <w:r>
        <w:rPr>
          <w:rFonts w:cs="Times New Roman"/>
        </w:rPr>
        <w:t xml:space="preserve"> pick it up. The expected level on this data is 50 % to 70 %, so the interface must keep its warning.</w:t>
      </w:r>
    </w:p>
    <w:p w:rsidR="00D46758" w:rsidRDefault="0010549A">
      <w:pPr>
        <w:spacing w:after="60"/>
        <w:ind w:left="720" w:hanging="432"/>
      </w:pPr>
      <w:r>
        <w:rPr>
          <w:rFonts w:cs="Times New Roman"/>
        </w:rPr>
        <w:t xml:space="preserve">2.  </w:t>
      </w:r>
      <w:r>
        <w:rPr>
          <w:rFonts w:cs="Times New Roman"/>
          <w:b/>
        </w:rPr>
        <w:t>Fix defects D1 to D7.</w:t>
      </w:r>
      <w:r>
        <w:rPr>
          <w:rFonts w:cs="Times New Roman"/>
        </w:rPr>
        <w:t xml:space="preserve"> Guard </w:t>
      </w:r>
      <w:r>
        <w:rPr>
          <w:rFonts w:ascii="Consolas" w:eastAsia="Consolas" w:hAnsi="Consolas" w:cs="Consolas"/>
          <w:sz w:val="21"/>
        </w:rPr>
        <w:t>_heuristic_predict</w:t>
      </w:r>
      <w:r>
        <w:rPr>
          <w:rFonts w:cs="Times New Roman"/>
        </w:rPr>
        <w:t xml:space="preserve"> for crops with fewer than three candidates (or pad the candidate list); sum the three d</w:t>
      </w:r>
      <w:r>
        <w:rPr>
          <w:rFonts w:cs="Times New Roman"/>
        </w:rPr>
        <w:t xml:space="preserve">isplayed scores to 100 % or hide them; require </w:t>
      </w:r>
      <w:r>
        <w:rPr>
          <w:rFonts w:ascii="Consolas" w:eastAsia="Consolas" w:hAnsi="Consolas" w:cs="Consolas"/>
          <w:sz w:val="21"/>
        </w:rPr>
        <w:t>AGRIVISION_SECRET</w:t>
      </w:r>
      <w:r>
        <w:rPr>
          <w:rFonts w:cs="Times New Roman"/>
        </w:rPr>
        <w:t xml:space="preserve"> at start-up; add rate limiting to login; correct the class-name list and the validation split in </w:t>
      </w:r>
      <w:r>
        <w:rPr>
          <w:rFonts w:ascii="Consolas" w:eastAsia="Consolas" w:hAnsi="Consolas" w:cs="Consolas"/>
          <w:sz w:val="21"/>
        </w:rPr>
        <w:t>train.py</w:t>
      </w:r>
      <w:r>
        <w:rPr>
          <w:rFonts w:cs="Times New Roman"/>
        </w:rPr>
        <w:t>; remove the constant latency padding.</w:t>
      </w:r>
    </w:p>
    <w:p w:rsidR="00D46758" w:rsidRDefault="0010549A">
      <w:pPr>
        <w:spacing w:after="60"/>
        <w:ind w:left="720" w:hanging="432"/>
      </w:pPr>
      <w:r>
        <w:rPr>
          <w:rFonts w:cs="Times New Roman"/>
        </w:rPr>
        <w:t xml:space="preserve">3.  </w:t>
      </w:r>
      <w:r>
        <w:rPr>
          <w:rFonts w:cs="Times New Roman"/>
          <w:b/>
        </w:rPr>
        <w:t>Crop first, then classify.</w:t>
      </w:r>
      <w:r>
        <w:rPr>
          <w:rFonts w:cs="Times New Roman"/>
        </w:rPr>
        <w:t xml:space="preserve"> PlantDoc authors obtain their best results after cropping to the leaf; a leaf detector or a simple segmentation step would remove most background noise.</w:t>
      </w:r>
    </w:p>
    <w:p w:rsidR="00D46758" w:rsidRDefault="0010549A">
      <w:pPr>
        <w:spacing w:after="60"/>
        <w:ind w:left="720" w:hanging="432"/>
      </w:pPr>
      <w:r>
        <w:rPr>
          <w:rFonts w:cs="Times New Roman"/>
        </w:rPr>
        <w:t xml:space="preserve">4.  </w:t>
      </w:r>
      <w:r>
        <w:rPr>
          <w:rFonts w:cs="Times New Roman"/>
          <w:b/>
        </w:rPr>
        <w:t>Calibrate and abstain.</w:t>
      </w:r>
      <w:r>
        <w:rPr>
          <w:rFonts w:cs="Times New Roman"/>
        </w:rPr>
        <w:t xml:space="preserve"> Replace the saturating score with calibrated probabilities (temperature sca</w:t>
      </w:r>
      <w:r>
        <w:rPr>
          <w:rFonts w:cs="Times New Roman"/>
        </w:rPr>
        <w:t>ling) and return 'not sure, ask an officer' below a threshold, evaluated on a held-out set.</w:t>
      </w:r>
    </w:p>
    <w:p w:rsidR="00D46758" w:rsidRDefault="0010549A">
      <w:pPr>
        <w:spacing w:after="60"/>
        <w:ind w:left="720" w:hanging="432"/>
      </w:pPr>
      <w:r>
        <w:rPr>
          <w:rFonts w:cs="Times New Roman"/>
        </w:rPr>
        <w:t xml:space="preserve">5.  </w:t>
      </w:r>
      <w:r>
        <w:rPr>
          <w:rFonts w:cs="Times New Roman"/>
          <w:b/>
        </w:rPr>
        <w:t>Explain the decision.</w:t>
      </w:r>
      <w:r>
        <w:rPr>
          <w:rFonts w:cs="Times New Roman"/>
        </w:rPr>
        <w:t xml:space="preserve"> Grad-CAM [17] maps on the leaf photograph would show the farmer which region drove the answer; the nested-backbone limitation of the shipp</w:t>
      </w:r>
      <w:r>
        <w:rPr>
          <w:rFonts w:cs="Times New Roman"/>
        </w:rPr>
        <w:t>ed Grad-CAM helper has to be solved first.</w:t>
      </w:r>
    </w:p>
    <w:p w:rsidR="00D46758" w:rsidRDefault="0010549A">
      <w:pPr>
        <w:spacing w:after="60"/>
        <w:ind w:left="720" w:hanging="432"/>
      </w:pPr>
      <w:r>
        <w:rPr>
          <w:rFonts w:cs="Times New Roman"/>
        </w:rPr>
        <w:t xml:space="preserve">6.  </w:t>
      </w:r>
      <w:r>
        <w:rPr>
          <w:rFonts w:cs="Times New Roman"/>
          <w:b/>
        </w:rPr>
        <w:t>Collect own photographs.</w:t>
      </w:r>
      <w:r>
        <w:rPr>
          <w:rFonts w:cs="Times New Roman"/>
        </w:rPr>
        <w:t xml:space="preserve"> Field photographs from the target region, labelled by an agronomist, are needed to measure real accuracy; the base paper's idea of generating foliage images [1] could extend a small se</w:t>
      </w:r>
      <w:r>
        <w:rPr>
          <w:rFonts w:cs="Times New Roman"/>
        </w:rPr>
        <w:t>t but is a research task of its own.</w:t>
      </w:r>
    </w:p>
    <w:p w:rsidR="00D46758" w:rsidRDefault="0010549A">
      <w:pPr>
        <w:pStyle w:val="Heading2"/>
      </w:pPr>
      <w:r>
        <w:lastRenderedPageBreak/>
        <w:t>2.2 Additional features</w:t>
      </w:r>
    </w:p>
    <w:p w:rsidR="00D46758" w:rsidRDefault="0010549A">
      <w:r>
        <w:rPr>
          <w:rFonts w:cs="Times New Roman"/>
        </w:rPr>
        <w:t>The batch abstract proposes several services that this implementation does not contain. They are listed here in the order in which they would add most for a farmer.</w:t>
      </w:r>
    </w:p>
    <w:p w:rsidR="00D46758" w:rsidRDefault="0010549A">
      <w:pPr>
        <w:spacing w:after="60"/>
        <w:ind w:left="720" w:hanging="360"/>
      </w:pPr>
      <w:r>
        <w:rPr>
          <w:rFonts w:cs="Times New Roman"/>
        </w:rPr>
        <w:t xml:space="preserve">•  </w:t>
      </w:r>
      <w:r>
        <w:rPr>
          <w:rFonts w:cs="Times New Roman"/>
          <w:b/>
        </w:rPr>
        <w:t>Fertiliser advice:</w:t>
      </w:r>
      <w:r>
        <w:rPr>
          <w:rFonts w:cs="Times New Roman"/>
        </w:rPr>
        <w:t xml:space="preserve"> nutrient</w:t>
      </w:r>
      <w:r>
        <w:rPr>
          <w:rFonts w:cs="Times New Roman"/>
        </w:rPr>
        <w:t>-deficiency classes and dose tables per crop and growth stage, reviewed by an agronomist.</w:t>
      </w:r>
    </w:p>
    <w:p w:rsidR="00D46758" w:rsidRDefault="0010549A">
      <w:pPr>
        <w:spacing w:after="60"/>
        <w:ind w:left="720" w:hanging="360"/>
      </w:pPr>
      <w:r>
        <w:rPr>
          <w:rFonts w:cs="Times New Roman"/>
        </w:rPr>
        <w:t xml:space="preserve">•  </w:t>
      </w:r>
      <w:r>
        <w:rPr>
          <w:rFonts w:cs="Times New Roman"/>
          <w:b/>
        </w:rPr>
        <w:t>Yield prediction and weather:</w:t>
      </w:r>
      <w:r>
        <w:rPr>
          <w:rFonts w:cs="Times New Roman"/>
        </w:rPr>
        <w:t xml:space="preserve"> rainfall, temperature and soil data (the batch abstract proposes OpenWeatherMap) to give spray timing and expected yield; none of thi</w:t>
      </w:r>
      <w:r>
        <w:rPr>
          <w:rFonts w:cs="Times New Roman"/>
        </w:rPr>
        <w:t>s exists yet.</w:t>
      </w:r>
    </w:p>
    <w:p w:rsidR="00D46758" w:rsidRDefault="0010549A">
      <w:pPr>
        <w:spacing w:after="60"/>
        <w:ind w:left="720" w:hanging="360"/>
      </w:pPr>
      <w:r>
        <w:rPr>
          <w:rFonts w:cs="Times New Roman"/>
        </w:rPr>
        <w:t xml:space="preserve">•  </w:t>
      </w:r>
      <w:r>
        <w:rPr>
          <w:rFonts w:cs="Times New Roman"/>
          <w:b/>
        </w:rPr>
        <w:t>Translation of advice:</w:t>
      </w:r>
      <w:r>
        <w:rPr>
          <w:rFonts w:cs="Times New Roman"/>
        </w:rPr>
        <w:t xml:space="preserve"> treatment, symptoms and prevention text in Hindi, Marathi and further languages; today only about 44 interface strings are translated.</w:t>
      </w:r>
    </w:p>
    <w:p w:rsidR="00D46758" w:rsidRDefault="0010549A">
      <w:pPr>
        <w:spacing w:after="60"/>
        <w:ind w:left="720" w:hanging="360"/>
      </w:pPr>
      <w:r>
        <w:rPr>
          <w:rFonts w:cs="Times New Roman"/>
        </w:rPr>
        <w:t xml:space="preserve">•  </w:t>
      </w:r>
      <w:r>
        <w:rPr>
          <w:rFonts w:cs="Times New Roman"/>
          <w:b/>
        </w:rPr>
        <w:t>Voice and low-literacy input:</w:t>
      </w:r>
      <w:r>
        <w:rPr>
          <w:rFonts w:cs="Times New Roman"/>
        </w:rPr>
        <w:t xml:space="preserve"> speech output of the diagnosis and voice-driven </w:t>
      </w:r>
      <w:r>
        <w:rPr>
          <w:rFonts w:cs="Times New Roman"/>
        </w:rPr>
        <w:t>navigation.</w:t>
      </w:r>
    </w:p>
    <w:p w:rsidR="00D46758" w:rsidRDefault="0010549A">
      <w:pPr>
        <w:spacing w:after="60"/>
        <w:ind w:left="720" w:hanging="360"/>
      </w:pPr>
      <w:r>
        <w:rPr>
          <w:rFonts w:cs="Times New Roman"/>
        </w:rPr>
        <w:t xml:space="preserve">•  </w:t>
      </w:r>
      <w:r>
        <w:rPr>
          <w:rFonts w:cs="Times New Roman"/>
          <w:b/>
        </w:rPr>
        <w:t>Administrative dashboard:</w:t>
      </w:r>
      <w:r>
        <w:rPr>
          <w:rFonts w:cs="Times New Roman"/>
        </w:rPr>
        <w:t xml:space="preserve"> user management, disease trends by region and model monitoring for an extension office.</w:t>
      </w:r>
    </w:p>
    <w:p w:rsidR="00D46758" w:rsidRDefault="0010549A">
      <w:pPr>
        <w:spacing w:after="60"/>
        <w:ind w:left="720" w:hanging="360"/>
      </w:pPr>
      <w:r>
        <w:rPr>
          <w:rFonts w:cs="Times New Roman"/>
        </w:rPr>
        <w:t xml:space="preserve">•  </w:t>
      </w:r>
      <w:r>
        <w:rPr>
          <w:rFonts w:cs="Times New Roman"/>
          <w:b/>
        </w:rPr>
        <w:t>Multiple diseases and foliage images:</w:t>
      </w:r>
      <w:r>
        <w:rPr>
          <w:rFonts w:cs="Times New Roman"/>
        </w:rPr>
        <w:t xml:space="preserve"> several leaves or a whole canopy in one photograph, as in the base paper.</w:t>
      </w:r>
    </w:p>
    <w:p w:rsidR="00D46758" w:rsidRDefault="0010549A">
      <w:pPr>
        <w:pStyle w:val="Heading2"/>
      </w:pPr>
      <w:r>
        <w:t>2.3 Scalabil</w:t>
      </w:r>
      <w:r>
        <w:t>ity and deployment</w:t>
      </w:r>
    </w:p>
    <w:p w:rsidR="00D46758" w:rsidRDefault="0010549A">
      <w:r>
        <w:rPr>
          <w:rFonts w:cs="Times New Roman"/>
        </w:rPr>
        <w:t>The present deployment is one process on one PC, which suits a demonstration. A service for an extension office needs the following changes.</w:t>
      </w:r>
    </w:p>
    <w:p w:rsidR="00D46758" w:rsidRDefault="0010549A">
      <w:pPr>
        <w:spacing w:after="60"/>
        <w:ind w:left="720" w:hanging="360"/>
      </w:pPr>
      <w:r>
        <w:rPr>
          <w:rFonts w:cs="Times New Roman"/>
        </w:rPr>
        <w:t>•  Move from SQLite to PostgreSQL and the image folder to object storage when more than one serv</w:t>
      </w:r>
      <w:r>
        <w:rPr>
          <w:rFonts w:cs="Times New Roman"/>
        </w:rPr>
        <w:t>er is used.</w:t>
      </w:r>
    </w:p>
    <w:p w:rsidR="00D46758" w:rsidRDefault="0010549A">
      <w:pPr>
        <w:spacing w:after="60"/>
        <w:ind w:left="720" w:hanging="360"/>
      </w:pPr>
      <w:r>
        <w:rPr>
          <w:rFonts w:cs="Times New Roman"/>
        </w:rPr>
        <w:t>•  Containerise the API and the web build, serve the web build from a static host or reverse proxy rather than the Vite server, and terminate TLS.</w:t>
      </w:r>
    </w:p>
    <w:p w:rsidR="00D46758" w:rsidRDefault="0010549A">
      <w:pPr>
        <w:spacing w:after="60"/>
        <w:ind w:left="720" w:hanging="360"/>
      </w:pPr>
      <w:r>
        <w:rPr>
          <w:rFonts w:cs="Times New Roman"/>
        </w:rPr>
        <w:t>•  Add rate limiting, account lock-out, password reset and token refresh, and keep the signing se</w:t>
      </w:r>
      <w:r>
        <w:rPr>
          <w:rFonts w:cs="Times New Roman"/>
        </w:rPr>
        <w:t>cret in a secret store.</w:t>
      </w:r>
    </w:p>
    <w:p w:rsidR="00D46758" w:rsidRDefault="0010549A">
      <w:pPr>
        <w:spacing w:after="60"/>
        <w:ind w:left="720" w:hanging="360"/>
      </w:pPr>
      <w:r>
        <w:rPr>
          <w:rFonts w:cs="Times New Roman"/>
        </w:rPr>
        <w:t>•  Run load tests: the current latency figures (median 23 ms, 95th percentile 82 ms) are for one client on one PC.</w:t>
      </w:r>
    </w:p>
    <w:p w:rsidR="00D46758" w:rsidRDefault="0010549A">
      <w:pPr>
        <w:spacing w:after="60"/>
        <w:ind w:left="720" w:hanging="360"/>
      </w:pPr>
      <w:r>
        <w:rPr>
          <w:rFonts w:cs="Times New Roman"/>
        </w:rPr>
        <w:t>•  Offline use: convert the network to TensorFlow Lite and cache the disease guide so that a phone can diagnose witho</w:t>
      </w:r>
      <w:r>
        <w:rPr>
          <w:rFonts w:cs="Times New Roman"/>
        </w:rPr>
        <w:t>ut a connection.</w:t>
      </w:r>
    </w:p>
    <w:p w:rsidR="00D46758" w:rsidRDefault="0010549A">
      <w:pPr>
        <w:pStyle w:val="Heading2"/>
      </w:pPr>
      <w:r>
        <w:t>2.4 Further research</w:t>
      </w:r>
    </w:p>
    <w:p w:rsidR="00D46758" w:rsidRDefault="0010549A">
      <w:r>
        <w:rPr>
          <w:rFonts w:cs="Times New Roman"/>
        </w:rPr>
        <w:t>Beyond engineering, the experiments raise questions that a longer project could answer.</w:t>
      </w:r>
    </w:p>
    <w:p w:rsidR="00D46758" w:rsidRDefault="0010549A">
      <w:pPr>
        <w:spacing w:after="60"/>
        <w:ind w:left="720" w:hanging="360"/>
      </w:pPr>
      <w:r>
        <w:rPr>
          <w:rFonts w:cs="Times New Roman"/>
        </w:rPr>
        <w:lastRenderedPageBreak/>
        <w:t>•  Domain adaptation from laboratory images (PlantVillage) to field photographs, where the literature reports large drops.</w:t>
      </w:r>
    </w:p>
    <w:p w:rsidR="00D46758" w:rsidRDefault="0010549A">
      <w:pPr>
        <w:spacing w:after="60"/>
        <w:ind w:left="720" w:hanging="360"/>
      </w:pPr>
      <w:r>
        <w:rPr>
          <w:rFonts w:cs="Times New Roman"/>
        </w:rPr>
        <w:t>•  Few-</w:t>
      </w:r>
      <w:r>
        <w:rPr>
          <w:rFonts w:cs="Times New Roman"/>
        </w:rPr>
        <w:t>shot learning for rare diseases (the PlantDoc spider-mite class has two training photographs).</w:t>
      </w:r>
    </w:p>
    <w:p w:rsidR="00D46758" w:rsidRDefault="0010549A">
      <w:pPr>
        <w:spacing w:after="60"/>
        <w:ind w:left="720" w:hanging="360"/>
      </w:pPr>
      <w:r>
        <w:rPr>
          <w:rFonts w:cs="Times New Roman"/>
        </w:rPr>
        <w:t>•  Severity estimation from lesion area instead of a fixed per-disease label.</w:t>
      </w:r>
    </w:p>
    <w:p w:rsidR="00D46758" w:rsidRDefault="0010549A">
      <w:pPr>
        <w:spacing w:after="60"/>
        <w:ind w:left="720" w:hanging="360"/>
      </w:pPr>
      <w:r>
        <w:rPr>
          <w:rFonts w:cs="Times New Roman"/>
        </w:rPr>
        <w:t xml:space="preserve">•  Evaluating whether the generated foliage images of the base paper improve </w:t>
      </w:r>
      <w:r>
        <w:rPr>
          <w:rFonts w:cs="Times New Roman"/>
        </w:rPr>
        <w:t>diagnosis of the crops covered here.</w:t>
      </w:r>
    </w:p>
    <w:p w:rsidR="00D46758" w:rsidRDefault="0010549A">
      <w:pPr>
        <w:spacing w:after="60"/>
        <w:ind w:left="720" w:hanging="360"/>
      </w:pPr>
      <w:r>
        <w:rPr>
          <w:rFonts w:cs="Times New Roman"/>
        </w:rPr>
        <w:t>•  A user study with farmers on whether the advice is understood and acted on.</w:t>
      </w:r>
    </w:p>
    <w:p w:rsidR="00D46758" w:rsidRDefault="0010549A">
      <w:pPr>
        <w:pStyle w:val="Heading1"/>
        <w:pageBreakBefore/>
      </w:pPr>
      <w:r>
        <w:lastRenderedPageBreak/>
        <w:t>3. REFERENCES</w:t>
      </w:r>
    </w:p>
    <w:p w:rsidR="00D46758" w:rsidRDefault="0010549A">
      <w:pPr>
        <w:spacing w:after="100" w:line="276" w:lineRule="auto"/>
        <w:ind w:left="648" w:hanging="648"/>
      </w:pPr>
      <w:r>
        <w:rPr>
          <w:rFonts w:cs="Times New Roman"/>
          <w:sz w:val="20"/>
        </w:rPr>
        <w:t>[1]  N. Pakka, T. Wilkerson, L. Chen and N.-F. Tzeng, "Foliagen: Framework for crop foliage image generation from individual l</w:t>
      </w:r>
      <w:r>
        <w:rPr>
          <w:rFonts w:cs="Times New Roman"/>
          <w:sz w:val="20"/>
        </w:rPr>
        <w:t>eaf images," IEEE Access, 2026, doi: 10.1109/ACCESS.2026.3727421.</w:t>
      </w:r>
    </w:p>
    <w:p w:rsidR="00D46758" w:rsidRDefault="0010549A">
      <w:pPr>
        <w:spacing w:after="100" w:line="276" w:lineRule="auto"/>
        <w:ind w:left="648" w:hanging="648"/>
      </w:pPr>
      <w:r>
        <w:rPr>
          <w:rFonts w:cs="Times New Roman"/>
          <w:sz w:val="20"/>
        </w:rPr>
        <w:t>[2]  S. Sherifi, E. Rustemi, S. Ismaili, E. Rufati and F. Idrizi, "A compact and efficient 1.251 million parameter machine learning CNN model PD36-C for plant disease detection: A case study</w:t>
      </w:r>
      <w:r>
        <w:rPr>
          <w:rFonts w:cs="Times New Roman"/>
          <w:sz w:val="20"/>
        </w:rPr>
        <w:t>," arXiv:2604.11332, Apr. 2026.</w:t>
      </w:r>
    </w:p>
    <w:p w:rsidR="00D46758" w:rsidRDefault="0010549A">
      <w:pPr>
        <w:spacing w:after="100" w:line="276" w:lineRule="auto"/>
        <w:ind w:left="648" w:hanging="648"/>
      </w:pPr>
      <w:r>
        <w:rPr>
          <w:rFonts w:cs="Times New Roman"/>
          <w:sz w:val="20"/>
        </w:rPr>
        <w:t>[3]  S. Kanakala and S. Ningappa, "Detection and classification of diseases in multi-crop leaves using LSTM and CNN models," J. Innovative Image Processing, vol. 7, no. 1, pp. 161-181, Mar. 2025, doi: 10.36548/jiip.2025.1.00</w:t>
      </w:r>
      <w:r>
        <w:rPr>
          <w:rFonts w:cs="Times New Roman"/>
          <w:sz w:val="20"/>
        </w:rPr>
        <w:t>8.</w:t>
      </w:r>
    </w:p>
    <w:p w:rsidR="00D46758" w:rsidRDefault="0010549A">
      <w:pPr>
        <w:spacing w:after="100" w:line="276" w:lineRule="auto"/>
        <w:ind w:left="648" w:hanging="648"/>
      </w:pPr>
      <w:r>
        <w:rPr>
          <w:rFonts w:cs="Times New Roman"/>
          <w:sz w:val="20"/>
        </w:rPr>
        <w:t>[4]  D. Singh, N. Jain, P. Jain, P. Kayal, S. Kumawat and N. Batra, "PlantDoc: A dataset for visual plant disease detection," in Proc. 7th ACM IKDD CoDS and 25th COMAD, Hyderabad, India, 2020, pp. 249-253; arXiv:1911.10317.</w:t>
      </w:r>
    </w:p>
    <w:p w:rsidR="00D46758" w:rsidRDefault="0010549A">
      <w:pPr>
        <w:spacing w:after="100" w:line="276" w:lineRule="auto"/>
        <w:ind w:left="648" w:hanging="648"/>
      </w:pPr>
      <w:r>
        <w:rPr>
          <w:rFonts w:cs="Times New Roman"/>
          <w:sz w:val="20"/>
        </w:rPr>
        <w:t xml:space="preserve">[5]  D. P. Hughes and M. </w:t>
      </w:r>
      <w:r>
        <w:rPr>
          <w:rFonts w:cs="Times New Roman"/>
          <w:sz w:val="20"/>
        </w:rPr>
        <w:t>Salathe, "An open access repository of images on plant health to enable the development of mobile disease diagnostics," arXiv:1511.08060, 2015.</w:t>
      </w:r>
    </w:p>
    <w:p w:rsidR="00D46758" w:rsidRDefault="0010549A">
      <w:pPr>
        <w:spacing w:after="100" w:line="276" w:lineRule="auto"/>
        <w:ind w:left="648" w:hanging="648"/>
      </w:pPr>
      <w:r>
        <w:rPr>
          <w:rFonts w:cs="Times New Roman"/>
          <w:sz w:val="20"/>
        </w:rPr>
        <w:t xml:space="preserve">[6]  S. P. Mohanty, D. P. Hughes and M. Salathe, "Using deep learning for image-based plant disease detection," </w:t>
      </w:r>
      <w:r>
        <w:rPr>
          <w:rFonts w:cs="Times New Roman"/>
          <w:sz w:val="20"/>
        </w:rPr>
        <w:t>Frontiers in Plant Science, vol. 7, Art. no. 1419, 2016.</w:t>
      </w:r>
    </w:p>
    <w:p w:rsidR="00D46758" w:rsidRDefault="0010549A">
      <w:pPr>
        <w:spacing w:after="100" w:line="276" w:lineRule="auto"/>
        <w:ind w:left="648" w:hanging="648"/>
      </w:pPr>
      <w:r>
        <w:rPr>
          <w:rFonts w:cs="Times New Roman"/>
          <w:sz w:val="20"/>
        </w:rPr>
        <w:t>[7]  K. P. Ferentinos, "Deep learning models for plant disease detection and diagnosis," Computers and Electronics in Agriculture, vol. 145, pp. 311-318, 2018.</w:t>
      </w:r>
    </w:p>
    <w:p w:rsidR="00D46758" w:rsidRDefault="0010549A">
      <w:pPr>
        <w:spacing w:after="100" w:line="276" w:lineRule="auto"/>
        <w:ind w:left="648" w:hanging="648"/>
      </w:pPr>
      <w:r>
        <w:rPr>
          <w:rFonts w:cs="Times New Roman"/>
          <w:sz w:val="20"/>
        </w:rPr>
        <w:t>[8]  J. G. A. Barbedo, "Factors influen</w:t>
      </w:r>
      <w:r>
        <w:rPr>
          <w:rFonts w:cs="Times New Roman"/>
          <w:sz w:val="20"/>
        </w:rPr>
        <w:t>cing the use of deep learning for plant disease recognition," Biosystems Engineering, vol. 172, pp. 84-91, 2018.</w:t>
      </w:r>
    </w:p>
    <w:p w:rsidR="00D46758" w:rsidRDefault="0010549A">
      <w:pPr>
        <w:spacing w:after="100" w:line="276" w:lineRule="auto"/>
        <w:ind w:left="648" w:hanging="648"/>
      </w:pPr>
      <w:r>
        <w:rPr>
          <w:rFonts w:cs="Times New Roman"/>
          <w:sz w:val="20"/>
        </w:rPr>
        <w:t>[9]  M. Sandler, A. Howard, M. Zhu, A. Zhmoginov and L.-C. Chen, "MobileNetV2: Inverted residuals and linear bottlenecks," in Proc. IEEE/CVF Co</w:t>
      </w:r>
      <w:r>
        <w:rPr>
          <w:rFonts w:cs="Times New Roman"/>
          <w:sz w:val="20"/>
        </w:rPr>
        <w:t>nf. Comput. Vision Pattern Recognit. (CVPR), 2018, pp. 4510-4520.</w:t>
      </w:r>
    </w:p>
    <w:p w:rsidR="00D46758" w:rsidRDefault="0010549A">
      <w:pPr>
        <w:spacing w:after="100" w:line="276" w:lineRule="auto"/>
        <w:ind w:left="648" w:hanging="648"/>
      </w:pPr>
      <w:r>
        <w:rPr>
          <w:rFonts w:cs="Times New Roman"/>
          <w:sz w:val="20"/>
        </w:rPr>
        <w:t>[10]  F. Chollet, "Xception: Deep learning with depthwise separable convolutions," in Proc. IEEE Conf. Comput. Vision Pattern Recognit. (CVPR), 2017, pp. 1251-1258.</w:t>
      </w:r>
    </w:p>
    <w:p w:rsidR="00D46758" w:rsidRDefault="0010549A">
      <w:pPr>
        <w:spacing w:after="100" w:line="276" w:lineRule="auto"/>
        <w:ind w:left="648" w:hanging="648"/>
      </w:pPr>
      <w:r>
        <w:rPr>
          <w:rFonts w:cs="Times New Roman"/>
          <w:sz w:val="20"/>
        </w:rPr>
        <w:t>[11]  S. Ioffe and C. Sze</w:t>
      </w:r>
      <w:r>
        <w:rPr>
          <w:rFonts w:cs="Times New Roman"/>
          <w:sz w:val="20"/>
        </w:rPr>
        <w:t>gedy, "Batch normalization: Accelerating deep network training by reducing internal covariate shift," in Proc. 32nd Int. Conf. Machine Learning (ICML), 2015, pp. 448-456.</w:t>
      </w:r>
    </w:p>
    <w:p w:rsidR="00D46758" w:rsidRDefault="0010549A">
      <w:pPr>
        <w:spacing w:after="100" w:line="276" w:lineRule="auto"/>
        <w:ind w:left="648" w:hanging="648"/>
      </w:pPr>
      <w:r>
        <w:rPr>
          <w:rFonts w:cs="Times New Roman"/>
          <w:sz w:val="20"/>
        </w:rPr>
        <w:t xml:space="preserve">[12]  D. P. Kingma and J. Ba, "Adam: A method for stochastic optimization," in Proc. </w:t>
      </w:r>
      <w:r>
        <w:rPr>
          <w:rFonts w:cs="Times New Roman"/>
          <w:sz w:val="20"/>
        </w:rPr>
        <w:t>3rd Int. Conf. Learning Representations (ICLR), 2015; arXiv:1412.6980.</w:t>
      </w:r>
    </w:p>
    <w:p w:rsidR="00D46758" w:rsidRDefault="0010549A">
      <w:pPr>
        <w:spacing w:after="100" w:line="276" w:lineRule="auto"/>
        <w:ind w:left="648" w:hanging="648"/>
      </w:pPr>
      <w:r>
        <w:rPr>
          <w:rFonts w:cs="Times New Roman"/>
          <w:sz w:val="20"/>
        </w:rPr>
        <w:t>[13]  J. Deng, W. Dong, R. Socher, L.-J. Li, K. Li and L. Fei-Fei, "ImageNet: A large-scale hierarchical image database," in Proc. IEEE Conf. Comput. Vision Pattern Recognit. (CVPR), 20</w:t>
      </w:r>
      <w:r>
        <w:rPr>
          <w:rFonts w:cs="Times New Roman"/>
          <w:sz w:val="20"/>
        </w:rPr>
        <w:t>09, pp. 248-255.</w:t>
      </w:r>
    </w:p>
    <w:p w:rsidR="00D46758" w:rsidRDefault="0010549A">
      <w:pPr>
        <w:spacing w:after="100" w:line="276" w:lineRule="auto"/>
        <w:ind w:left="648" w:hanging="648"/>
      </w:pPr>
      <w:r>
        <w:rPr>
          <w:rFonts w:cs="Times New Roman"/>
          <w:sz w:val="20"/>
        </w:rPr>
        <w:t>[14]  M. Tan and Q. V. Le, "EfficientNet: Rethinking model scaling for convolutional neural networks," in Proc. 36th Int. Conf. Machine Learning (ICML), 2019, pp. 6105-6114.</w:t>
      </w:r>
    </w:p>
    <w:p w:rsidR="00D46758" w:rsidRDefault="0010549A">
      <w:pPr>
        <w:spacing w:after="100" w:line="276" w:lineRule="auto"/>
        <w:ind w:left="648" w:hanging="648"/>
      </w:pPr>
      <w:r>
        <w:rPr>
          <w:rFonts w:cs="Times New Roman"/>
          <w:sz w:val="20"/>
        </w:rPr>
        <w:t>[15]  K. He, X. Zhang, S. Ren and J. Sun, "Deep residual learning</w:t>
      </w:r>
      <w:r>
        <w:rPr>
          <w:rFonts w:cs="Times New Roman"/>
          <w:sz w:val="20"/>
        </w:rPr>
        <w:t xml:space="preserve"> for image recognition," in Proc. IEEE Conf. Comput. Vision Pattern Recognit. (CVPR), 2016, pp. 770-778.</w:t>
      </w:r>
    </w:p>
    <w:p w:rsidR="00D46758" w:rsidRDefault="0010549A">
      <w:pPr>
        <w:spacing w:after="100" w:line="276" w:lineRule="auto"/>
        <w:ind w:left="648" w:hanging="648"/>
      </w:pPr>
      <w:r>
        <w:rPr>
          <w:rFonts w:cs="Times New Roman"/>
          <w:sz w:val="20"/>
        </w:rPr>
        <w:t>[16]  K. Simonyan and A. Zisserman, "Very deep convolutional networks for large-scale image recognition," in Proc. 3rd Int. Conf. Learning Representati</w:t>
      </w:r>
      <w:r>
        <w:rPr>
          <w:rFonts w:cs="Times New Roman"/>
          <w:sz w:val="20"/>
        </w:rPr>
        <w:t>ons (ICLR), 2015.</w:t>
      </w:r>
    </w:p>
    <w:p w:rsidR="00D46758" w:rsidRDefault="0010549A">
      <w:pPr>
        <w:spacing w:after="100" w:line="276" w:lineRule="auto"/>
        <w:ind w:left="648" w:hanging="648"/>
      </w:pPr>
      <w:r>
        <w:rPr>
          <w:rFonts w:cs="Times New Roman"/>
          <w:sz w:val="20"/>
        </w:rPr>
        <w:t>[17]  R. R. Selvaraju, M. Cogswell, A. Das, R. Vedantam, D. Parikh and D. Batra, "Grad-CAM: Visual explanations from deep networks via gradient-based localization," in Proc. IEEE Int. Conf. Comput. Vision (ICCV), 2017, pp. 618-626.</w:t>
      </w:r>
    </w:p>
    <w:p w:rsidR="00D46758" w:rsidRDefault="0010549A">
      <w:pPr>
        <w:spacing w:after="100" w:line="276" w:lineRule="auto"/>
        <w:ind w:left="648" w:hanging="648"/>
      </w:pPr>
      <w:r>
        <w:rPr>
          <w:rFonts w:cs="Times New Roman"/>
          <w:sz w:val="20"/>
        </w:rPr>
        <w:t xml:space="preserve">[18]  </w:t>
      </w:r>
      <w:r>
        <w:rPr>
          <w:rFonts w:cs="Times New Roman"/>
          <w:sz w:val="20"/>
        </w:rPr>
        <w:t>L. Breiman, "Random forests," Machine Learning, vol. 45, no. 1, pp. 5-32, 2001.</w:t>
      </w:r>
    </w:p>
    <w:p w:rsidR="00D46758" w:rsidRDefault="0010549A">
      <w:pPr>
        <w:spacing w:after="100" w:line="276" w:lineRule="auto"/>
        <w:ind w:left="648" w:hanging="648"/>
      </w:pPr>
      <w:r>
        <w:rPr>
          <w:rFonts w:cs="Times New Roman"/>
          <w:sz w:val="20"/>
        </w:rPr>
        <w:t>[19]  F. Pedregosa et al., "Scikit-learn: Machine learning in Python," J. Mach. Learn. Res., vol. 12, pp. 2825-2830, 2011.</w:t>
      </w:r>
    </w:p>
    <w:p w:rsidR="00D46758" w:rsidRDefault="0010549A">
      <w:pPr>
        <w:spacing w:after="100" w:line="276" w:lineRule="auto"/>
        <w:ind w:left="648" w:hanging="648"/>
      </w:pPr>
      <w:r>
        <w:rPr>
          <w:rFonts w:cs="Times New Roman"/>
          <w:sz w:val="20"/>
        </w:rPr>
        <w:t>[20]  M. Abadi et al., "TensorFlow: A system for larg</w:t>
      </w:r>
      <w:r>
        <w:rPr>
          <w:rFonts w:cs="Times New Roman"/>
          <w:sz w:val="20"/>
        </w:rPr>
        <w:t>e-scale machine learning," in Proc. 12th USENIX Symp. Operating Systems Design and Implementation (OSDI), 2016, pp. 265-283.</w:t>
      </w:r>
    </w:p>
    <w:p w:rsidR="00D46758" w:rsidRDefault="0010549A">
      <w:pPr>
        <w:spacing w:after="100" w:line="276" w:lineRule="auto"/>
        <w:ind w:left="648" w:hanging="648"/>
      </w:pPr>
      <w:r>
        <w:rPr>
          <w:rFonts w:cs="Times New Roman"/>
          <w:sz w:val="20"/>
        </w:rPr>
        <w:lastRenderedPageBreak/>
        <w:t>[21]  M. Gehlot, R. K. Saxena and G. C. Gandhi, "Tomatovillage: A dataset for end-to-end tomato disease detection in a real-world e</w:t>
      </w:r>
      <w:r>
        <w:rPr>
          <w:rFonts w:cs="Times New Roman"/>
          <w:sz w:val="20"/>
        </w:rPr>
        <w:t>nvironment," Multimedia Systems, vol. 29, no. 6, pp. 3305-3328, 2023.</w:t>
      </w:r>
    </w:p>
    <w:p w:rsidR="00D46758" w:rsidRDefault="0010549A">
      <w:pPr>
        <w:spacing w:after="100" w:line="276" w:lineRule="auto"/>
        <w:ind w:left="648" w:hanging="648"/>
      </w:pPr>
      <w:r>
        <w:rPr>
          <w:rFonts w:cs="Times New Roman"/>
          <w:sz w:val="20"/>
        </w:rPr>
        <w:t>[22]  E. Moupojou, A. Tagne, F. Retraint, A. Tadonkemwa, D. Wilfried, H. Tapamo and M. Nkenlifack, "FieldPlant: A dataset of field plant images for plant disease detection and classifica</w:t>
      </w:r>
      <w:r>
        <w:rPr>
          <w:rFonts w:cs="Times New Roman"/>
          <w:sz w:val="20"/>
        </w:rPr>
        <w:t>tion with deep learning," IEEE Access, vol. 11, pp. 35398-35410, 2023.</w:t>
      </w:r>
    </w:p>
    <w:p w:rsidR="00D46758" w:rsidRDefault="0010549A">
      <w:pPr>
        <w:spacing w:after="100" w:line="276" w:lineRule="auto"/>
        <w:ind w:left="648" w:hanging="648"/>
      </w:pPr>
      <w:r>
        <w:rPr>
          <w:rFonts w:cs="Times New Roman"/>
          <w:sz w:val="20"/>
        </w:rPr>
        <w:t>[23]  Q. Wu, X. Ma, H. Liu, C. Bi, H. Yu, M. Liang, J. Zhang, Q. Li, Y. Tang and G. Ye, "A classification method for soybean leaf diseases based on an improved ConvNeXt model," Scientif</w:t>
      </w:r>
      <w:r>
        <w:rPr>
          <w:rFonts w:cs="Times New Roman"/>
          <w:sz w:val="20"/>
        </w:rPr>
        <w:t>ic Reports, vol. 13, no. 1, Art. no. 19141, 2023.</w:t>
      </w:r>
    </w:p>
    <w:p w:rsidR="00D46758" w:rsidRDefault="0010549A">
      <w:pPr>
        <w:spacing w:after="100" w:line="276" w:lineRule="auto"/>
        <w:ind w:left="648" w:hanging="648"/>
      </w:pPr>
      <w:r>
        <w:rPr>
          <w:rFonts w:cs="Times New Roman"/>
          <w:sz w:val="20"/>
        </w:rPr>
        <w:t>[24]  A. Abbas, S. Jain, M. Gour and S. Vankudothu, "Tomato plant disease detection using transfer learning with C-GAN synthetic images," Computers and Electronics in Agriculture, vol. 187, Art. no. 106279,</w:t>
      </w:r>
      <w:r>
        <w:rPr>
          <w:rFonts w:cs="Times New Roman"/>
          <w:sz w:val="20"/>
        </w:rPr>
        <w:t xml:space="preserve"> 2021.</w:t>
      </w:r>
    </w:p>
    <w:p w:rsidR="00D46758" w:rsidRDefault="0010549A">
      <w:pPr>
        <w:spacing w:after="100" w:line="276" w:lineRule="auto"/>
        <w:ind w:left="648" w:hanging="648"/>
      </w:pPr>
      <w:r>
        <w:rPr>
          <w:rFonts w:cs="Times New Roman"/>
          <w:sz w:val="20"/>
        </w:rPr>
        <w:t>[25]  "Leaf based crop disease detection," Int. J. Research Publication and Reviews, 2026. [Listed in the batch literature survey; authors and content not verified.]</w:t>
      </w:r>
    </w:p>
    <w:p w:rsidR="00D46758" w:rsidRDefault="0010549A">
      <w:pPr>
        <w:spacing w:after="100" w:line="276" w:lineRule="auto"/>
        <w:ind w:left="648" w:hanging="648"/>
      </w:pPr>
      <w:r>
        <w:rPr>
          <w:rFonts w:cs="Times New Roman"/>
          <w:sz w:val="20"/>
        </w:rPr>
        <w:t>[26]  "Explainable CNN framework for accurate crop disease detection using plant le</w:t>
      </w:r>
      <w:r>
        <w:rPr>
          <w:rFonts w:cs="Times New Roman"/>
          <w:sz w:val="20"/>
        </w:rPr>
        <w:t>af images," Scientific Reports, 2026. [Listed in the batch literature survey; authors and content not verified.]</w:t>
      </w:r>
    </w:p>
    <w:p w:rsidR="00D46758" w:rsidRDefault="0010549A">
      <w:pPr>
        <w:spacing w:after="100" w:line="276" w:lineRule="auto"/>
        <w:ind w:left="648" w:hanging="648"/>
      </w:pPr>
      <w:r>
        <w:rPr>
          <w:rFonts w:cs="Times New Roman"/>
          <w:sz w:val="20"/>
        </w:rPr>
        <w:t xml:space="preserve">[27]  "AI-driven plant disease detection: Leveraging deep learning for accurate plant disease detection from leaf images," Int. J. Science and </w:t>
      </w:r>
      <w:r>
        <w:rPr>
          <w:rFonts w:cs="Times New Roman"/>
          <w:sz w:val="20"/>
        </w:rPr>
        <w:t>Research (IJSR), 2024. [Listed in the batch literature survey; authors and content not verified.]</w:t>
      </w:r>
    </w:p>
    <w:p w:rsidR="00D46758" w:rsidRDefault="0010549A">
      <w:pPr>
        <w:spacing w:after="100" w:line="276" w:lineRule="auto"/>
        <w:ind w:left="648" w:hanging="648"/>
      </w:pPr>
      <w:r>
        <w:rPr>
          <w:rFonts w:cs="Times New Roman"/>
          <w:sz w:val="20"/>
        </w:rPr>
        <w:t>[28]  "Plant leaf disease detection: Review report," Int. J. Science and Research (IJSR), 2025. [Listed in the batch literature survey; authors and content no</w:t>
      </w:r>
      <w:r>
        <w:rPr>
          <w:rFonts w:cs="Times New Roman"/>
          <w:sz w:val="20"/>
        </w:rPr>
        <w:t>t verified.]</w:t>
      </w:r>
    </w:p>
    <w:sectPr w:rsidR="00D46758" w:rsidSect="00034616">
      <w:headerReference w:type="default" r:id="rId10"/>
      <w:footerReference w:type="default" r:id="rId11"/>
      <w:pgSz w:w="11906" w:h="16838"/>
      <w:pgMar w:top="1152" w:right="122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0549A">
      <w:pPr>
        <w:spacing w:after="0" w:line="240" w:lineRule="auto"/>
      </w:pPr>
      <w:r>
        <w:separator/>
      </w:r>
    </w:p>
  </w:endnote>
  <w:endnote w:type="continuationSeparator" w:id="0">
    <w:p w:rsidR="00000000" w:rsidRDefault="00105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758" w:rsidRDefault="0010549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0549A">
      <w:pPr>
        <w:spacing w:after="0" w:line="240" w:lineRule="auto"/>
      </w:pPr>
      <w:r>
        <w:separator/>
      </w:r>
    </w:p>
  </w:footnote>
  <w:footnote w:type="continuationSeparator" w:id="0">
    <w:p w:rsidR="00000000" w:rsidRDefault="00105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758" w:rsidRDefault="0010549A">
    <w:pPr>
      <w:pStyle w:val="Header"/>
      <w:jc w:val="center"/>
    </w:pPr>
    <w:r>
      <w:rPr>
        <w:rFonts w:cs="Times New Roman"/>
        <w:i/>
        <w:color w:val="555555"/>
        <w:sz w:val="20"/>
      </w:rPr>
      <w:t>AgriVision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49A"/>
    <w:rsid w:val="0015074B"/>
    <w:rsid w:val="0029639D"/>
    <w:rsid w:val="00326F90"/>
    <w:rsid w:val="00AA1D8D"/>
    <w:rsid w:val="00B47730"/>
    <w:rsid w:val="00CB0664"/>
    <w:rsid w:val="00D46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9998831-ACC9-46F8-8FE9-7C937B2F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0549A"/>
    <w:pPr>
      <w:spacing w:after="0" w:line="240" w:lineRule="auto"/>
    </w:pPr>
    <w:rPr>
      <w:rFonts w:cs="Times New Roman"/>
      <w:sz w:val="21"/>
    </w:rPr>
  </w:style>
  <w:style w:type="paragraph" w:styleId="TOC2">
    <w:name w:val="toc 2"/>
    <w:basedOn w:val="Normal"/>
    <w:next w:val="Normal"/>
    <w:autoRedefine/>
    <w:uiPriority w:val="39"/>
    <w:semiHidden/>
    <w:unhideWhenUsed/>
    <w:rsid w:val="0010549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0549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18DEBA-D158-4096-9A86-98393D804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2574</Words>
  <Characters>13857</Characters>
  <Application>Microsoft Office Word</Application>
  <DocSecurity>0</DocSecurity>
  <Lines>277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2026-10-26T13:27:00Z</dcterms:modified>
  <cp:category/>
</cp:coreProperties>
</file>