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  <w:spacing w:after="120"/>
      </w:pPr>
      <w:r>
        <w:drawing>
          <wp:inline xmlns:wp="http://schemas.openxmlformats.org/drawingml/2006/wordprocessingDrawing" distT="0" distB="0" distL="0" distR="0">
            <wp:extent cx="6188710" cy="998482"/>
            <wp:docPr id="1" name="CollegeHeader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ollegeHeader"/>
                    <pic:cNvPicPr/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998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after="40" w:line="276" w:lineRule="auto"/>
      </w:pPr>
      <w:r>
        <w:rPr>
          <w:rFonts w:ascii="Times New Roman" w:hAnsi="Times New Roman" w:cs="Times New Roman"/>
          <w:b/>
          <w:color w:val="000000"/>
          <w:sz w:val="24"/>
        </w:rPr>
        <w:t xml:space="preserve">Department of Computer Science and Engineering (Data Science)</w:t>
      </w:r>
    </w:p>
    <w:p>
      <w:pPr>
        <w:jc w:val="center"/>
        <w:spacing w:after="40" w:line="276" w:lineRule="auto"/>
      </w:pPr>
      <w:r>
        <w:rPr>
          <w:rFonts w:ascii="Times New Roman" w:hAnsi="Times New Roman" w:cs="Times New Roman"/>
          <w:b/>
          <w:color w:val="404040"/>
          <w:sz w:val="22"/>
        </w:rPr>
        <w:t xml:space="preserve">CSDS-A   |   Batch A1</w:t>
      </w:r>
    </w:p>
    <w:p>
      <w:pPr>
        <w:jc w:val="center"/>
        <w:spacing w:after="160" w:line="276" w:lineRule="auto"/>
      </w:pPr>
      <w:r>
        <w:rPr>
          <w:rFonts w:ascii="Times New Roman" w:hAnsi="Times New Roman" w:cs="Times New Roman"/>
          <w:color w:val="404040"/>
          <w:sz w:val="22"/>
        </w:rPr>
        <w:t xml:space="preserve">AI Health Insurance Assistance Using LLM + RAG</w:t>
      </w:r>
    </w:p>
    <w:p>
      <w:pPr>
        <w:jc w:val="center"/>
        <w:spacing w:after="220" w:line="276" w:lineRule="auto"/>
      </w:pPr>
      <w:r>
        <w:rPr>
          <w:rFonts w:ascii="Copperplate Gothic Bold" w:hAnsi="Copperplate Gothic Bold" w:cs="Copperplate Gothic Bold"/>
          <w:b/>
          <w:color w:val="002060"/>
          <w:sz w:val="32"/>
        </w:rPr>
        <w:t xml:space="preserve">ABSTRACT</w:t>
      </w:r>
    </w:p>
    <w:p>
      <w:pPr>
        <w:jc w:val="both"/>
        <w:spacing w:after="110" w:line="276" w:lineRule="auto"/>
        <w:ind w:left="360" w:hanging="360"/>
      </w:pPr>
      <w:r>
        <w:rPr>
          <w:rFonts w:ascii="Wingdings" w:hAnsi="Wingdings" w:cs="Wingdings"/>
          <w:color w:val="002060"/>
          <w:sz w:val="24"/>
        </w:rPr>
        <w:t xml:space="preserve">Ø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Health insurance policies are long, technical documents, so users struggle to understand coverage, exclusions, deductibles and claim procedures.</w:t>
      </w:r>
    </w:p>
    <w:p>
      <w:pPr>
        <w:jc w:val="both"/>
        <w:spacing w:after="110" w:line="276" w:lineRule="auto"/>
        <w:ind w:left="360" w:hanging="360"/>
      </w:pPr>
      <w:r>
        <w:rPr>
          <w:rFonts w:ascii="Wingdings" w:hAnsi="Wingdings" w:cs="Wingdings"/>
          <w:color w:val="002060"/>
          <w:sz w:val="24"/>
        </w:rPr>
        <w:t xml:space="preserve">Ø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The project builds an AI health insurance assistant that combines Retrieval-Augmented Generation (RAG) with a Large Language Model (LLM).</w:t>
      </w:r>
    </w:p>
    <w:p>
      <w:pPr>
        <w:jc w:val="both"/>
        <w:spacing w:after="110" w:line="276" w:lineRule="auto"/>
        <w:ind w:left="360" w:hanging="360"/>
      </w:pPr>
      <w:r>
        <w:rPr>
          <w:rFonts w:ascii="Wingdings" w:hAnsi="Wingdings" w:cs="Wingdings"/>
          <w:color w:val="002060"/>
          <w:sz w:val="24"/>
        </w:rPr>
        <w:t xml:space="preserve">Ø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Uploaded policy documents are parsed to extract key attributes such as policy number, coverage limits, deductibles, exclusions and benefit rules.</w:t>
      </w:r>
    </w:p>
    <w:p>
      <w:pPr>
        <w:jc w:val="both"/>
        <w:spacing w:after="110" w:line="276" w:lineRule="auto"/>
        <w:ind w:left="360" w:hanging="360"/>
      </w:pPr>
      <w:r>
        <w:rPr>
          <w:rFonts w:ascii="Wingdings" w:hAnsi="Wingdings" w:cs="Wingdings"/>
          <w:color w:val="002060"/>
          <w:sz w:val="24"/>
        </w:rPr>
        <w:t xml:space="preserve">Ø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A conversational chatbot answers policy-specific questions in plain language, grounded in and citing the retrieved policy clauses.</w:t>
      </w:r>
    </w:p>
    <w:p>
      <w:pPr>
        <w:jc w:val="both"/>
        <w:spacing w:after="110" w:line="276" w:lineRule="auto"/>
        <w:ind w:left="360" w:hanging="360"/>
      </w:pPr>
      <w:r>
        <w:rPr>
          <w:rFonts w:ascii="Wingdings" w:hAnsi="Wingdings" w:cs="Wingdings"/>
          <w:color w:val="002060"/>
          <w:sz w:val="24"/>
        </w:rPr>
        <w:t xml:space="preserve">Ø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The assistant also guides claims with eligibility pre-checks, evidence checklists and step-by-step procedures, and supports plan comparison.</w:t>
      </w:r>
    </w:p>
    <w:sectPr>
      <w:pgSz w:w="11906" w:h="16838"/>
      <w:pgMar w:top="720" w:right="1080" w:bottom="720" w:left="1080" w:header="708" w:footer="708" w:gutter="0"/>
    </w:sectPr>
  </w:body>
</w:document>
</file>

<file path=word/_rels/document.xml.rels><?xml version="1.0" encoding="UTF-8" standalone="yes"?><Relationships xmlns="http://schemas.openxmlformats.org/package/2006/relationships"><Relationship Id="rId10" Type="http://schemas.openxmlformats.org/officeDocument/2006/relationships/image" Target="media/header.png"/></Relationships>
</file>