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578B" w:rsidRDefault="008E578B">
      <w:pPr>
        <w:spacing w:after="480" w:line="240" w:lineRule="auto"/>
      </w:pPr>
      <w:bookmarkStart w:id="0" w:name="_GoBack"/>
      <w:bookmarkEnd w:id="0"/>
    </w:p>
    <w:p w:rsidR="008E578B" w:rsidRDefault="000B2D24">
      <w:pPr>
        <w:jc w:val="center"/>
      </w:pPr>
      <w:r>
        <w:rPr>
          <w:rFonts w:cs="Times New Roman"/>
          <w:b/>
          <w:sz w:val="36"/>
        </w:rPr>
        <w:t>GRAPH NEURAL NETWORK ANALYSIS FOR SCALABLE FAKE PROFILE DETECTION AND BOTNETS</w:t>
      </w:r>
    </w:p>
    <w:p w:rsidR="008E578B" w:rsidRDefault="000B2D24">
      <w:pPr>
        <w:spacing w:after="280"/>
        <w:jc w:val="center"/>
      </w:pPr>
      <w:r>
        <w:rPr>
          <w:rFonts w:cs="Times New Roman"/>
          <w:b/>
          <w:sz w:val="28"/>
        </w:rPr>
        <w:t>Conclusion, Future Scope and References</w:t>
      </w:r>
    </w:p>
    <w:p w:rsidR="008E578B" w:rsidRDefault="000B2D24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8E578B" w:rsidRDefault="000B2D24">
      <w:pPr>
        <w:spacing w:after="240"/>
        <w:jc w:val="center"/>
      </w:pPr>
      <w:r>
        <w:rPr>
          <w:rFonts w:cs="Times New Roman"/>
        </w:rPr>
        <w:t xml:space="preserve">Batch A9 (CSE-A)  ·  Academic year [ACADEMIC </w:t>
      </w:r>
      <w:r>
        <w:rPr>
          <w:rFonts w:cs="Times New Roman"/>
        </w:rPr>
        <w:t>YEAR]</w:t>
      </w:r>
    </w:p>
    <w:p w:rsidR="008E578B" w:rsidRDefault="000B2D24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8E578B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8E578B">
        <w:trPr>
          <w:cantSplit/>
          <w:jc w:val="center"/>
        </w:trPr>
        <w:tc>
          <w:tcPr>
            <w:tcW w:w="1008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Bijja Naga Lakshmi</w:t>
            </w:r>
          </w:p>
        </w:tc>
        <w:tc>
          <w:tcPr>
            <w:tcW w:w="2592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23K91A0538</w:t>
            </w:r>
          </w:p>
        </w:tc>
      </w:tr>
      <w:tr w:rsidR="008E578B">
        <w:trPr>
          <w:cantSplit/>
          <w:jc w:val="center"/>
        </w:trPr>
        <w:tc>
          <w:tcPr>
            <w:tcW w:w="1008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Divvela Srivatshav</w:t>
            </w:r>
          </w:p>
        </w:tc>
        <w:tc>
          <w:tcPr>
            <w:tcW w:w="2592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23K91A0564</w:t>
            </w:r>
          </w:p>
        </w:tc>
      </w:tr>
      <w:tr w:rsidR="008E578B">
        <w:trPr>
          <w:cantSplit/>
          <w:jc w:val="center"/>
        </w:trPr>
        <w:tc>
          <w:tcPr>
            <w:tcW w:w="1008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Adumulla Durga</w:t>
            </w:r>
          </w:p>
        </w:tc>
        <w:tc>
          <w:tcPr>
            <w:tcW w:w="2592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23K91A0504</w:t>
            </w:r>
          </w:p>
        </w:tc>
      </w:tr>
      <w:tr w:rsidR="008E578B">
        <w:trPr>
          <w:cantSplit/>
          <w:jc w:val="center"/>
        </w:trPr>
        <w:tc>
          <w:tcPr>
            <w:tcW w:w="1008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Burugula Koushik</w:t>
            </w:r>
          </w:p>
        </w:tc>
        <w:tc>
          <w:tcPr>
            <w:tcW w:w="2592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23K91A0550</w:t>
            </w:r>
          </w:p>
        </w:tc>
      </w:tr>
    </w:tbl>
    <w:p w:rsidR="008E578B" w:rsidRDefault="008E578B">
      <w:pPr>
        <w:spacing w:line="192" w:lineRule="auto"/>
      </w:pPr>
    </w:p>
    <w:p w:rsidR="008E578B" w:rsidRDefault="000B2D24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Neelima</w:t>
      </w:r>
    </w:p>
    <w:p w:rsidR="008E578B" w:rsidRDefault="000B2D24">
      <w:r>
        <w:rPr>
          <w:rFonts w:cs="Times New Roman"/>
          <w:i/>
          <w:sz w:val="21"/>
        </w:rPr>
        <w:t xml:space="preserve">Chapter and section </w:t>
      </w:r>
      <w:r>
        <w:rPr>
          <w:rFonts w:cs="Times New Roman"/>
          <w:i/>
          <w:sz w:val="21"/>
        </w:rPr>
        <w:t>numbers quoted in the text (for example Chapter 8 or Section 6.2) refer to the full project report, 17.Final Document. Figures and tables in this document are numbered from 1.</w:t>
      </w:r>
    </w:p>
    <w:p w:rsidR="008E578B" w:rsidRDefault="000B2D24">
      <w:pPr>
        <w:pStyle w:val="Heading1"/>
      </w:pPr>
      <w:r>
        <w:t>1. CONCLUSION</w:t>
      </w:r>
    </w:p>
    <w:p w:rsidR="008E578B" w:rsidRDefault="000B2D24">
      <w:pPr>
        <w:pStyle w:val="Heading2"/>
      </w:pPr>
      <w:r>
        <w:t>1.1 Summary of the work</w:t>
      </w:r>
    </w:p>
    <w:p w:rsidR="008E578B" w:rsidRDefault="000B2D24">
      <w:r>
        <w:rPr>
          <w:rFonts w:cs="Times New Roman"/>
        </w:rPr>
        <w:t>This project built BotGraph, a system that</w:t>
      </w:r>
      <w:r>
        <w:rPr>
          <w:rFonts w:cs="Times New Roman"/>
        </w:rPr>
        <w:t xml:space="preserve"> finds fake accounts and coordinated botnets from the shape of a social graph. It assembles a graph of 4,533 accounts and 94,456 ties from real Facebook ego-network topology, real labelled profile and posting rows and seeded injected botnets; describes eac</w:t>
      </w:r>
      <w:r>
        <w:rPr>
          <w:rFonts w:cs="Times New Roman"/>
        </w:rPr>
        <w:t>h account with 23 features; trains a feature-only baseline and GCN, GAT and GraphSAGE models on one split; clusters suspicious accounts with Louvain over the learned embeddings; and serves scores, explanations, clusters and a moderator queue through a Fast</w:t>
      </w:r>
      <w:r>
        <w:rPr>
          <w:rFonts w:cs="Times New Roman"/>
        </w:rPr>
        <w:t xml:space="preserve">API backend and a React interface. The work was measured on a held-out test split, in a threshold sweep, an error analysis, a </w:t>
      </w:r>
      <w:r>
        <w:rPr>
          <w:rFonts w:cs="Times New Roman"/>
        </w:rPr>
        <w:lastRenderedPageBreak/>
        <w:t>feature-group ablation and a scalability sweep, and verified with a smoke test of 36 checks.</w:t>
      </w:r>
    </w:p>
    <w:p w:rsidR="008E578B" w:rsidRDefault="000B2D24">
      <w:pPr>
        <w:pStyle w:val="Heading2"/>
      </w:pPr>
      <w:r>
        <w:t>1.2 Objectives achieved</w:t>
      </w:r>
    </w:p>
    <w:p w:rsidR="008E578B" w:rsidRDefault="000B2D24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The six objectives of the batch against the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8"/>
        <w:gridCol w:w="3139"/>
        <w:gridCol w:w="5255"/>
      </w:tblGrid>
      <w:tr w:rsidR="008E578B">
        <w:trPr>
          <w:cantSplit/>
          <w:tblHeader/>
          <w:jc w:val="center"/>
        </w:trPr>
        <w:tc>
          <w:tcPr>
            <w:tcW w:w="504" w:type="dxa"/>
            <w:shd w:val="clear" w:color="auto" w:fill="1B2A41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3312" w:type="dxa"/>
            <w:shd w:val="clear" w:color="auto" w:fill="1B2A41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Objective</w:t>
            </w:r>
          </w:p>
        </w:tc>
        <w:tc>
          <w:tcPr>
            <w:tcW w:w="5616" w:type="dxa"/>
            <w:shd w:val="clear" w:color="auto" w:fill="1B2A41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Outcome</w:t>
            </w:r>
          </w:p>
        </w:tc>
      </w:tr>
      <w:tr w:rsidR="008E578B">
        <w:trPr>
          <w:cantSplit/>
          <w:jc w:val="center"/>
        </w:trPr>
        <w:tc>
          <w:tcPr>
            <w:tcW w:w="504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</w:t>
            </w:r>
          </w:p>
        </w:tc>
        <w:tc>
          <w:tcPr>
            <w:tcW w:w="3312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Graph of accounts (nodes) and interactions (edges)</w:t>
            </w:r>
          </w:p>
        </w:tc>
        <w:tc>
          <w:tcPr>
            <w:tcW w:w="561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Met: 4,533 nodes, 94,456 undirected ties (88,156 real, 6,300 injected), documented schema</w:t>
            </w:r>
          </w:p>
        </w:tc>
      </w:tr>
      <w:tr w:rsidR="008E578B">
        <w:trPr>
          <w:cantSplit/>
          <w:jc w:val="center"/>
        </w:trPr>
        <w:tc>
          <w:tcPr>
            <w:tcW w:w="504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</w:t>
            </w:r>
          </w:p>
        </w:tc>
        <w:tc>
          <w:tcPr>
            <w:tcW w:w="3312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Node </w:t>
            </w:r>
            <w:r>
              <w:rPr>
                <w:rFonts w:cs="Times New Roman"/>
                <w:sz w:val="19"/>
              </w:rPr>
              <w:t>features: profile, posting behaviour, interaction frequency</w:t>
            </w:r>
          </w:p>
        </w:tc>
        <w:tc>
          <w:tcPr>
            <w:tcW w:w="561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Met: 23 features in four groups; no text features</w:t>
            </w:r>
          </w:p>
        </w:tc>
      </w:tr>
      <w:tr w:rsidR="008E578B">
        <w:trPr>
          <w:cantSplit/>
          <w:jc w:val="center"/>
        </w:trPr>
        <w:tc>
          <w:tcPr>
            <w:tcW w:w="504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</w:t>
            </w:r>
          </w:p>
        </w:tc>
        <w:tc>
          <w:tcPr>
            <w:tcW w:w="3312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Implement and compare GCN, GAT, GraphSAGE</w:t>
            </w:r>
          </w:p>
        </w:tc>
        <w:tc>
          <w:tcPr>
            <w:tcW w:w="561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Met: same split, features and budget, 3 seeds, plus a no-graph baseline; GraphSAGE best (F1 0.939)</w:t>
            </w:r>
          </w:p>
        </w:tc>
      </w:tr>
      <w:tr w:rsidR="008E578B">
        <w:trPr>
          <w:cantSplit/>
          <w:jc w:val="center"/>
        </w:trPr>
        <w:tc>
          <w:tcPr>
            <w:tcW w:w="504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</w:t>
            </w:r>
          </w:p>
        </w:tc>
        <w:tc>
          <w:tcPr>
            <w:tcW w:w="3312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Detect botnet clusters from embeddings</w:t>
            </w:r>
          </w:p>
        </w:tc>
        <w:tc>
          <w:tcPr>
            <w:tcW w:w="561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Met on injected botnets: 8 of 8 recovered; real botnets not tested</w:t>
            </w:r>
          </w:p>
        </w:tc>
      </w:tr>
      <w:tr w:rsidR="008E578B">
        <w:trPr>
          <w:cantSplit/>
          <w:jc w:val="center"/>
        </w:trPr>
        <w:tc>
          <w:tcPr>
            <w:tcW w:w="504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</w:t>
            </w:r>
          </w:p>
        </w:tc>
        <w:tc>
          <w:tcPr>
            <w:tcW w:w="3312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Evaluate accuracy, precision, recall</w:t>
            </w:r>
          </w:p>
        </w:tc>
        <w:tc>
          <w:tcPr>
            <w:tcW w:w="561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Met: six metrics, ROC and PR curves, confusion matrices, threshold sweep; labels are partly synthetic</w:t>
            </w:r>
          </w:p>
        </w:tc>
      </w:tr>
      <w:tr w:rsidR="008E578B">
        <w:trPr>
          <w:cantSplit/>
          <w:jc w:val="center"/>
        </w:trPr>
        <w:tc>
          <w:tcPr>
            <w:tcW w:w="504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</w:t>
            </w:r>
          </w:p>
        </w:tc>
        <w:tc>
          <w:tcPr>
            <w:tcW w:w="3312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Asse</w:t>
            </w:r>
            <w:r>
              <w:rPr>
                <w:rFonts w:cs="Times New Roman"/>
                <w:sz w:val="19"/>
              </w:rPr>
              <w:t>ss scalability</w:t>
            </w:r>
          </w:p>
        </w:tc>
        <w:tc>
          <w:tcPr>
            <w:tcW w:w="561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Met up to 36,264 accounts and 755,648 ties on CPU, roughly linear; platform scale not tested</w:t>
            </w:r>
          </w:p>
        </w:tc>
      </w:tr>
    </w:tbl>
    <w:p w:rsidR="008E578B" w:rsidRDefault="008E578B">
      <w:pPr>
        <w:spacing w:line="192" w:lineRule="auto"/>
      </w:pPr>
    </w:p>
    <w:p w:rsidR="008E578B" w:rsidRDefault="000B2D24">
      <w:pPr>
        <w:pStyle w:val="Heading2"/>
      </w:pPr>
      <w:r>
        <w:t>1.3 Key findings</w:t>
      </w:r>
    </w:p>
    <w:p w:rsidR="008E578B" w:rsidRDefault="000B2D2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The graph helps, but not every architecture equally.</w:t>
      </w:r>
      <w:r>
        <w:rPr>
          <w:rFonts w:cs="Times New Roman"/>
        </w:rPr>
        <w:t xml:space="preserve"> On the 908-account test split GraphSAGE reaches F1 0.939 ± 0.006 (precision 0.975, recall 0.906, ROC-AUC 0.990) against 0.827 ± 0.010 for the no-graph baseline, a gain of 11.2 points. GAT gains 7.3 points and GCN only 1.0, with a recall (0.743) below the </w:t>
      </w:r>
      <w:r>
        <w:rPr>
          <w:rFonts w:cs="Times New Roman"/>
        </w:rPr>
        <w:t>baseline's (0.789). In the seed-0 confusion matrix GraphSAGE makes 3 false positives and 9 false negatives among 908 accounts.</w:t>
      </w:r>
    </w:p>
    <w:p w:rsidR="008E578B" w:rsidRDefault="000B2D24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The result does not hinge on the threshold.</w:t>
      </w:r>
      <w:r>
        <w:rPr>
          <w:rFonts w:cs="Times New Roman"/>
        </w:rPr>
        <w:t xml:space="preserve"> F1 stays between 0.927 and 0.952 for every threshold from 0.30 to 0.60; the tuned</w:t>
      </w:r>
      <w:r>
        <w:rPr>
          <w:rFonts w:cs="Times New Roman"/>
        </w:rPr>
        <w:t xml:space="preserve"> threshold of 0.5 gave precision 0.972 and recall 0.921 at seed 0.</w:t>
      </w:r>
    </w:p>
    <w:p w:rsidR="008E578B" w:rsidRDefault="000B2D24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Botnets are found, lone spammers less so.</w:t>
      </w:r>
      <w:r>
        <w:rPr>
          <w:rFonts w:cs="Times New Roman"/>
        </w:rPr>
        <w:t xml:space="preserve"> All 82 botnet members in the test split were caught (the baseline 64), but only 23 of 32 lone spammers (the baseline 26); the graph rescued 18 </w:t>
      </w:r>
      <w:r>
        <w:rPr>
          <w:rFonts w:cs="Times New Roman"/>
        </w:rPr>
        <w:t>fake accounts the baseline missed, lost 3 and left 6 missed by both. Louvain over the embeddings recovered 8 of 8 injected botnets as single communities (mean recall 1.000, mean precision 0.988).</w:t>
      </w:r>
    </w:p>
    <w:p w:rsidR="008E578B" w:rsidRDefault="000B2D24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The benchmark is structurally easy, and this limits what</w:t>
      </w:r>
      <w:r>
        <w:rPr>
          <w:rFonts w:cs="Times New Roman"/>
          <w:b/>
        </w:rPr>
        <w:t xml:space="preserve"> the headline number means.</w:t>
      </w:r>
      <w:r>
        <w:rPr>
          <w:rFonts w:cs="Times New Roman"/>
        </w:rPr>
        <w:t xml:space="preserve"> GraphSAGE on node degree alone scores F1 0.965, above the model with all features (0.942); the synthetic temporal group is the most valuable attribute group (removing it lowers GraphSAGE to 0.840 and the baseline to 0.515), and </w:t>
      </w:r>
      <w:r>
        <w:rPr>
          <w:rFonts w:cs="Times New Roman"/>
        </w:rPr>
        <w:lastRenderedPageBreak/>
        <w:t>posting behaviour adds nothing. The high scores describe this benchmark with injected botnets, not a real platform.</w:t>
      </w:r>
    </w:p>
    <w:p w:rsidR="008E578B" w:rsidRDefault="000B2D24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Cost grows roughly in proportion to the number of ties.</w:t>
      </w:r>
      <w:r>
        <w:rPr>
          <w:rFonts w:cs="Times New Roman"/>
        </w:rPr>
        <w:t xml:space="preserve"> From 4,533 to 36,264 accounts a GraphSAGE epoch took 0.060 s and then 0.392 s; G</w:t>
      </w:r>
      <w:r>
        <w:rPr>
          <w:rFonts w:cs="Times New Roman"/>
        </w:rPr>
        <w:t>AT took 0.255 s and then 2.022 s. GraphSAGE is both the most accurate and the cheapest graph model here.</w:t>
      </w:r>
    </w:p>
    <w:p w:rsidR="008E578B" w:rsidRDefault="000B2D24">
      <w:pPr>
        <w:spacing w:after="60"/>
        <w:ind w:left="720" w:hanging="432"/>
      </w:pPr>
      <w:r>
        <w:rPr>
          <w:rFonts w:cs="Times New Roman"/>
        </w:rPr>
        <w:t xml:space="preserve">6.  </w:t>
      </w:r>
      <w:r>
        <w:rPr>
          <w:rFonts w:cs="Times New Roman"/>
          <w:b/>
        </w:rPr>
        <w:t>The application behaves as specified.</w:t>
      </w:r>
      <w:r>
        <w:rPr>
          <w:rFonts w:cs="Times New Roman"/>
        </w:rPr>
        <w:t xml:space="preserve"> The smoke test passes 36 of 36 checks, API reads take a median of 3 to 16 ms, and the moderator loop records </w:t>
      </w:r>
      <w:r>
        <w:rPr>
          <w:rFonts w:cs="Times New Roman"/>
        </w:rPr>
        <w:t>decisions, retrains and logs F1 before and after without touching the test split.</w:t>
      </w:r>
    </w:p>
    <w:p w:rsidR="008E578B" w:rsidRDefault="000B2D24">
      <w:pPr>
        <w:spacing w:after="60"/>
        <w:ind w:left="720" w:hanging="432"/>
      </w:pPr>
      <w:r>
        <w:rPr>
          <w:rFonts w:cs="Times New Roman"/>
        </w:rPr>
        <w:t xml:space="preserve">7.  </w:t>
      </w:r>
      <w:r>
        <w:rPr>
          <w:rFonts w:cs="Times New Roman"/>
          <w:b/>
        </w:rPr>
        <w:t>Against the base paper.</w:t>
      </w:r>
      <w:r>
        <w:rPr>
          <w:rFonts w:cs="Times New Roman"/>
        </w:rPr>
        <w:t xml:space="preserve"> PruferNET [1] classifies nodes by spanning-tree depth and reports 99.63% accuracy; BotGraph detects fake accounts on a partly synthetic imbalanced graph. The tasks, labels and data differ, so the numbers are not compared; the shared finding is that struct</w:t>
      </w:r>
      <w:r>
        <w:rPr>
          <w:rFonts w:cs="Times New Roman"/>
        </w:rPr>
        <w:t>ural information improves a GraphSAGE node classifier.</w:t>
      </w:r>
    </w:p>
    <w:p w:rsidR="008E578B" w:rsidRDefault="000B2D24">
      <w:pPr>
        <w:pStyle w:val="Heading2"/>
      </w:pPr>
      <w:r>
        <w:t>1.4 Practical applications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Trust-and-safety triage.</w:t>
      </w:r>
      <w:r>
        <w:rPr>
          <w:rFonts w:cs="Times New Roman"/>
        </w:rPr>
        <w:t xml:space="preserve"> A ranked queue of flagged accounts with reasons and neighbourhood, in place of a flat list of reports.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Coordinated-behaviour review.</w:t>
      </w:r>
      <w:r>
        <w:rPr>
          <w:rFonts w:cs="Times New Roman"/>
        </w:rPr>
        <w:t xml:space="preserve"> A moderato</w:t>
      </w:r>
      <w:r>
        <w:rPr>
          <w:rFonts w:cs="Times New Roman"/>
        </w:rPr>
        <w:t>r can act on a whole botnet in one decision after inspecting its shared peak hour, creation spread and tie density.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Model selection for graph-based moderation tools.</w:t>
      </w:r>
      <w:r>
        <w:rPr>
          <w:rFonts w:cs="Times New Roman"/>
        </w:rPr>
        <w:t xml:space="preserve"> The comparison with a no-graph control shows how much a graph model is worth before its</w:t>
      </w:r>
      <w:r>
        <w:rPr>
          <w:rFonts w:cs="Times New Roman"/>
        </w:rPr>
        <w:t xml:space="preserve"> cost is accepted.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Teaching and research.</w:t>
      </w:r>
      <w:r>
        <w:rPr>
          <w:rFonts w:cs="Times New Roman"/>
        </w:rPr>
        <w:t xml:space="preserve"> The code is a compact, readable reference implementation of three GNN layers, community detection and a human-in-the-loop workflow.</w:t>
      </w:r>
    </w:p>
    <w:p w:rsidR="008E578B" w:rsidRDefault="000B2D24">
      <w:pPr>
        <w:pStyle w:val="Heading2"/>
      </w:pPr>
      <w:r>
        <w:t>1.5 Known limitations</w:t>
      </w:r>
    </w:p>
    <w:p w:rsidR="008E578B" w:rsidRDefault="000B2D24">
      <w:r>
        <w:rPr>
          <w:rFonts w:cs="Times New Roman"/>
        </w:rPr>
        <w:t>The injected botnets are densely tied and share timing, s</w:t>
      </w:r>
      <w:r>
        <w:rPr>
          <w:rFonts w:cs="Times New Roman"/>
        </w:rPr>
        <w:t>o cluster recovery and the graph's lift are measured on an easy case (degree alone gives F1 0.965); half of the attribute signal is synthetic; text features, temporal graphs and real labelled botnets are absent; evaluation uses one split and three seeds; s</w:t>
      </w:r>
      <w:r>
        <w:rPr>
          <w:rFonts w:cs="Times New Roman"/>
        </w:rPr>
        <w:t>calability was tested to 36 k accounts with copies of the graph; and security is for a demonstration. Chapter 10 turns each into future work.</w:t>
      </w:r>
    </w:p>
    <w:p w:rsidR="008E578B" w:rsidRDefault="000B2D24">
      <w:r>
        <w:rPr>
          <w:rFonts w:cs="Times New Roman"/>
        </w:rPr>
        <w:lastRenderedPageBreak/>
        <w:t>The results behind the key findings are shown below: how the three graph models compare with the no-graph baseline</w:t>
      </w:r>
      <w:r>
        <w:rPr>
          <w:rFonts w:cs="Times New Roman"/>
        </w:rPr>
        <w:t>, and how the botnet clusters match the injected botnets.</w:t>
      </w:r>
    </w:p>
    <w:p w:rsidR="008E578B" w:rsidRDefault="000B2D24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486400" cy="31827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1_model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8B" w:rsidRDefault="000B2D24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Precision, recall and F1 of the baseline and the three graph models on the 908-account test split (mean and standard deviation over 3 seeds).</w:t>
      </w:r>
    </w:p>
    <w:p w:rsidR="008E578B" w:rsidRDefault="000B2D24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303520" cy="2918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6_cluster_recov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8B" w:rsidRDefault="000B2D24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</w:instrText>
      </w:r>
      <w:r>
        <w:rPr>
          <w:rFonts w:cs="Times New Roman"/>
        </w:rPr>
        <w:instrText xml:space="preserve">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Recovery of the eight injected botnets: size, recall and precision of the community matched to each.</w:t>
      </w:r>
    </w:p>
    <w:p w:rsidR="008E578B" w:rsidRDefault="000B2D24">
      <w:pPr>
        <w:pStyle w:val="Heading1"/>
        <w:pageBreakBefore/>
      </w:pPr>
      <w:r>
        <w:lastRenderedPageBreak/>
        <w:t>2. FUTURE SCOPE</w:t>
      </w:r>
    </w:p>
    <w:p w:rsidR="008E578B" w:rsidRDefault="000B2D24">
      <w:pPr>
        <w:pStyle w:val="Heading2"/>
      </w:pPr>
      <w:r>
        <w:t>2.1 Improvements to the models and the evidence</w:t>
      </w:r>
    </w:p>
    <w:p w:rsidR="008E578B" w:rsidRDefault="000B2D2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Harder, less structurally distinctive botnets.</w:t>
      </w:r>
      <w:r>
        <w:rPr>
          <w:rFonts w:cs="Times New Roman"/>
        </w:rPr>
        <w:t xml:space="preserve"> The degree-only result</w:t>
      </w:r>
      <w:r>
        <w:rPr>
          <w:rFonts w:cs="Times New Roman"/>
        </w:rPr>
        <w:t xml:space="preserve"> (0.965) shows that the injected botnets are easy. A next benchmark should vary botnet density, mix bots into the real community structure, use bots with ordinary degree and add bots that imitate real neighbourhoods.</w:t>
      </w:r>
    </w:p>
    <w:p w:rsidR="008E578B" w:rsidRDefault="000B2D24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Real labelled botnets.</w:t>
      </w:r>
      <w:r>
        <w:rPr>
          <w:rFonts w:cs="Times New Roman"/>
        </w:rPr>
        <w:t xml:space="preserve"> Evaluate on public bot-detection benchmarks with real accounts and labels (for example TwiBot-20 and TwiBot-22 [19], [21]) to replace the known-answer test with real-world evidence.</w:t>
      </w:r>
    </w:p>
    <w:p w:rsidR="008E578B" w:rsidRDefault="000B2D24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Structural features from the base paper.</w:t>
      </w:r>
      <w:r>
        <w:rPr>
          <w:rFonts w:cs="Times New Roman"/>
        </w:rPr>
        <w:t xml:space="preserve"> Add Prüfer-sequence, closene</w:t>
      </w:r>
      <w:r>
        <w:rPr>
          <w:rFonts w:cs="Times New Roman"/>
        </w:rPr>
        <w:t>ss, PageRank and trust features [1] to the node features and measure their value with the ablation already built, now that node degree is known to carry so much.</w:t>
      </w:r>
    </w:p>
    <w:p w:rsidR="008E578B" w:rsidRDefault="000B2D24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Text and behavioural NLP.</w:t>
      </w:r>
      <w:r>
        <w:rPr>
          <w:rFonts w:cs="Times New Roman"/>
        </w:rPr>
        <w:t xml:space="preserve"> Add features from post text and language-model embeddings, as th</w:t>
      </w:r>
      <w:r>
        <w:rPr>
          <w:rFonts w:cs="Times New Roman"/>
        </w:rPr>
        <w:t>e batch abstract proposed and as LGB [4] does for sparsely connected accounts, which would address the lone spammers that the graph does not catch.</w:t>
      </w:r>
    </w:p>
    <w:p w:rsidR="008E578B" w:rsidRDefault="000B2D24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Imbalance and noise handling.</w:t>
      </w:r>
      <w:r>
        <w:rPr>
          <w:rFonts w:cs="Times New Roman"/>
        </w:rPr>
        <w:t xml:space="preserve"> Compare the class-weighted loss with graph augmentation and edge filtering</w:t>
      </w:r>
      <w:r>
        <w:rPr>
          <w:rFonts w:cs="Times New Roman"/>
        </w:rPr>
        <w:t xml:space="preserve"> in the style of RABot [2] and with homophily-aware filtering as in HW-GNN [3].</w:t>
      </w:r>
    </w:p>
    <w:p w:rsidR="008E578B" w:rsidRDefault="000B2D24">
      <w:pPr>
        <w:spacing w:after="60"/>
        <w:ind w:left="720" w:hanging="432"/>
      </w:pPr>
      <w:r>
        <w:rPr>
          <w:rFonts w:cs="Times New Roman"/>
        </w:rPr>
        <w:t xml:space="preserve">6.  </w:t>
      </w:r>
      <w:r>
        <w:rPr>
          <w:rFonts w:cs="Times New Roman"/>
          <w:b/>
        </w:rPr>
        <w:t>Temporal graphs.</w:t>
      </w:r>
      <w:r>
        <w:rPr>
          <w:rFonts w:cs="Times New Roman"/>
        </w:rPr>
        <w:t xml:space="preserve"> Replace the one-snapshot graph with a sequence of snapshots or a dynamic graph model [5], [6] so that bots can be found by how their ties and activity chan</w:t>
      </w:r>
      <w:r>
        <w:rPr>
          <w:rFonts w:cs="Times New Roman"/>
        </w:rPr>
        <w:t>ge.</w:t>
      </w:r>
    </w:p>
    <w:p w:rsidR="008E578B" w:rsidRDefault="000B2D24">
      <w:pPr>
        <w:spacing w:after="60"/>
        <w:ind w:left="720" w:hanging="432"/>
      </w:pPr>
      <w:r>
        <w:rPr>
          <w:rFonts w:cs="Times New Roman"/>
        </w:rPr>
        <w:t xml:space="preserve">7.  </w:t>
      </w:r>
      <w:r>
        <w:rPr>
          <w:rFonts w:cs="Times New Roman"/>
          <w:b/>
        </w:rPr>
        <w:t>Rigorous evaluation.</w:t>
      </w:r>
      <w:r>
        <w:rPr>
          <w:rFonts w:cs="Times New Roman"/>
        </w:rPr>
        <w:t xml:space="preserve"> Repeated stratified cross-validation, confidence intervals, significance tests between architectures, and a held-out set of accounts that were never in the graph (inductive evaluation).</w:t>
      </w:r>
    </w:p>
    <w:p w:rsidR="008E578B" w:rsidRDefault="000B2D24">
      <w:pPr>
        <w:pStyle w:val="Heading2"/>
      </w:pPr>
      <w:r>
        <w:t>2.2 Additional features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>•  Pairwise and g</w:t>
      </w:r>
      <w:r>
        <w:rPr>
          <w:rFonts w:cs="Times New Roman"/>
        </w:rPr>
        <w:t>roup evidence in the queue: why two accounts are in one cluster, with the shared traits highlighted.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>•  Active learning: ask moderators about the accounts whose decisions would change the model most.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lastRenderedPageBreak/>
        <w:t>•  Appeals and decision review by a second moderator; de</w:t>
      </w:r>
      <w:r>
        <w:rPr>
          <w:rFonts w:cs="Times New Roman"/>
        </w:rPr>
        <w:t>cision statistics per moderator.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>•  Export of confirmed accounts and clusters, and a feed of new flags.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>•  Alerts when a new cluster appears between two scoring runs.</w:t>
      </w:r>
    </w:p>
    <w:p w:rsidR="008E578B" w:rsidRDefault="000B2D24">
      <w:pPr>
        <w:pStyle w:val="Heading2"/>
      </w:pPr>
      <w:r>
        <w:t>2.3 Scalability and deployment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 xml:space="preserve">•  Neighbour sampling and mini-batch training (as in </w:t>
      </w:r>
      <w:r>
        <w:rPr>
          <w:rFonts w:cs="Times New Roman"/>
        </w:rPr>
        <w:t>GraphSAGE's original design [10]), and a GPU path, so that graphs of millions of accounts fit in memory; measure on a real, well-mixed graph rather than copies.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>•  Incremental scoring of new accounts and ties without retraining the whole model.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>•  A pytest</w:t>
      </w:r>
      <w:r>
        <w:rPr>
          <w:rFonts w:cs="Times New Roman"/>
        </w:rPr>
        <w:t xml:space="preserve"> suite for the ML and API layers, a load test with many concurrent users, and a continuous-integration run of the smoke test.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>•  A production database (PostgreSQL), containerised deployment, TLS, single sign-on with multi-factor authentication, rate limiti</w:t>
      </w:r>
      <w:r>
        <w:rPr>
          <w:rFonts w:cs="Times New Roman"/>
        </w:rPr>
        <w:t>ng, token revocation and an audit log.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>•  Monitoring for drift in score distributions and in the share of flagged accounts, with a scheduled retraining policy.</w:t>
      </w:r>
    </w:p>
    <w:p w:rsidR="008E578B" w:rsidRDefault="000B2D24">
      <w:pPr>
        <w:pStyle w:val="Heading2"/>
      </w:pPr>
      <w:r>
        <w:t>2.4 Further research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>•  Robustness to adaptive bots that add ties to genuine accounts or copy pr</w:t>
      </w:r>
      <w:r>
        <w:rPr>
          <w:rFonts w:cs="Times New Roman"/>
        </w:rPr>
        <w:t>ofiles, and defences such as edge filtering.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>•  Explanations that are faithful rather than first-order: integrated gradients or subgraph explainers, compared with the gradient × input bars used here.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>•  Joint learning of classification and clustering, so t</w:t>
      </w:r>
      <w:r>
        <w:rPr>
          <w:rFonts w:cs="Times New Roman"/>
        </w:rPr>
        <w:t>hat the embeddings are trained to separate botnets directly.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>•  Fairness and privacy: whether regional or language communities are flagged more often, and how to review accounts without exposing private content.</w:t>
      </w:r>
    </w:p>
    <w:p w:rsidR="008E578B" w:rsidRDefault="000B2D24">
      <w:pPr>
        <w:spacing w:after="60"/>
        <w:ind w:left="720" w:hanging="360"/>
      </w:pPr>
      <w:r>
        <w:rPr>
          <w:rFonts w:cs="Times New Roman"/>
        </w:rPr>
        <w:t>•  A study with real moderators of whether t</w:t>
      </w:r>
      <w:r>
        <w:rPr>
          <w:rFonts w:cs="Times New Roman"/>
        </w:rPr>
        <w:t>he queue and the explanations speed up decisions and reduce errors.</w:t>
      </w:r>
    </w:p>
    <w:p w:rsidR="008E578B" w:rsidRDefault="000B2D24">
      <w:pPr>
        <w:pStyle w:val="Heading2"/>
      </w:pPr>
      <w:r>
        <w:t>2.5 Priority of the future work</w:t>
      </w:r>
    </w:p>
    <w:p w:rsidR="008E578B" w:rsidRDefault="000B2D24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Suggested order of future 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3610"/>
        <w:gridCol w:w="1505"/>
        <w:gridCol w:w="3220"/>
      </w:tblGrid>
      <w:tr w:rsidR="008E578B">
        <w:trPr>
          <w:cantSplit/>
          <w:tblHeader/>
          <w:jc w:val="center"/>
        </w:trPr>
        <w:tc>
          <w:tcPr>
            <w:tcW w:w="576" w:type="dxa"/>
            <w:shd w:val="clear" w:color="auto" w:fill="1B2A41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3888" w:type="dxa"/>
            <w:shd w:val="clear" w:color="auto" w:fill="1B2A41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Item</w:t>
            </w:r>
          </w:p>
        </w:tc>
        <w:tc>
          <w:tcPr>
            <w:tcW w:w="1584" w:type="dxa"/>
            <w:shd w:val="clear" w:color="auto" w:fill="1B2A41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Effort</w:t>
            </w:r>
          </w:p>
        </w:tc>
        <w:tc>
          <w:tcPr>
            <w:tcW w:w="3456" w:type="dxa"/>
            <w:shd w:val="clear" w:color="auto" w:fill="1B2A41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Why it matters</w:t>
            </w:r>
          </w:p>
        </w:tc>
      </w:tr>
      <w:tr w:rsidR="008E578B">
        <w:trPr>
          <w:cantSplit/>
          <w:jc w:val="center"/>
        </w:trPr>
        <w:tc>
          <w:tcPr>
            <w:tcW w:w="576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lastRenderedPageBreak/>
              <w:t>1</w:t>
            </w:r>
          </w:p>
        </w:tc>
        <w:tc>
          <w:tcPr>
            <w:tcW w:w="3888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Harder benchmark and real labelled botnets</w:t>
            </w:r>
          </w:p>
        </w:tc>
        <w:tc>
          <w:tcPr>
            <w:tcW w:w="1584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Medium to large</w:t>
            </w:r>
          </w:p>
        </w:tc>
        <w:tc>
          <w:tcPr>
            <w:tcW w:w="345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Replaces the known-answer test with evidence that survives outside the generator</w:t>
            </w:r>
          </w:p>
        </w:tc>
      </w:tr>
      <w:tr w:rsidR="008E578B">
        <w:trPr>
          <w:cantSplit/>
          <w:jc w:val="center"/>
        </w:trPr>
        <w:tc>
          <w:tcPr>
            <w:tcW w:w="576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</w:t>
            </w:r>
          </w:p>
        </w:tc>
        <w:tc>
          <w:tcPr>
            <w:tcW w:w="3888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Text features and the base paper's structural features</w:t>
            </w:r>
          </w:p>
        </w:tc>
        <w:tc>
          <w:tcPr>
            <w:tcW w:w="1584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Medium</w:t>
            </w:r>
          </w:p>
        </w:tc>
        <w:tc>
          <w:tcPr>
            <w:tcW w:w="345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Targets the lone spammers the graph misses</w:t>
            </w:r>
          </w:p>
        </w:tc>
      </w:tr>
      <w:tr w:rsidR="008E578B">
        <w:trPr>
          <w:cantSplit/>
          <w:jc w:val="center"/>
        </w:trPr>
        <w:tc>
          <w:tcPr>
            <w:tcW w:w="576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</w:t>
            </w:r>
          </w:p>
        </w:tc>
        <w:tc>
          <w:tcPr>
            <w:tcW w:w="3888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Cross-validation, intervals, inductive evaluation</w:t>
            </w:r>
          </w:p>
        </w:tc>
        <w:tc>
          <w:tcPr>
            <w:tcW w:w="1584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Small</w:t>
            </w:r>
          </w:p>
        </w:tc>
        <w:tc>
          <w:tcPr>
            <w:tcW w:w="345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Shows </w:t>
            </w:r>
            <w:r>
              <w:rPr>
                <w:rFonts w:cs="Times New Roman"/>
                <w:sz w:val="19"/>
              </w:rPr>
              <w:t>how much of the gap between models is noise</w:t>
            </w:r>
          </w:p>
        </w:tc>
      </w:tr>
      <w:tr w:rsidR="008E578B">
        <w:trPr>
          <w:cantSplit/>
          <w:jc w:val="center"/>
        </w:trPr>
        <w:tc>
          <w:tcPr>
            <w:tcW w:w="576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</w:t>
            </w:r>
          </w:p>
        </w:tc>
        <w:tc>
          <w:tcPr>
            <w:tcW w:w="3888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Neighbour sampling, GPU, real large graph</w:t>
            </w:r>
          </w:p>
        </w:tc>
        <w:tc>
          <w:tcPr>
            <w:tcW w:w="1584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Medium to large</w:t>
            </w:r>
          </w:p>
        </w:tc>
        <w:tc>
          <w:tcPr>
            <w:tcW w:w="345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Tests the scalability claim where it matters</w:t>
            </w:r>
          </w:p>
        </w:tc>
      </w:tr>
      <w:tr w:rsidR="008E578B">
        <w:trPr>
          <w:cantSplit/>
          <w:jc w:val="center"/>
        </w:trPr>
        <w:tc>
          <w:tcPr>
            <w:tcW w:w="576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</w:t>
            </w:r>
          </w:p>
        </w:tc>
        <w:tc>
          <w:tcPr>
            <w:tcW w:w="3888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Authentication hardening, TLS, tests and deployment</w:t>
            </w:r>
          </w:p>
        </w:tc>
        <w:tc>
          <w:tcPr>
            <w:tcW w:w="1584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Medium</w:t>
            </w:r>
          </w:p>
        </w:tc>
        <w:tc>
          <w:tcPr>
            <w:tcW w:w="345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Moves the demonstration towards a service</w:t>
            </w:r>
          </w:p>
        </w:tc>
      </w:tr>
      <w:tr w:rsidR="008E578B">
        <w:trPr>
          <w:cantSplit/>
          <w:jc w:val="center"/>
        </w:trPr>
        <w:tc>
          <w:tcPr>
            <w:tcW w:w="576" w:type="dxa"/>
          </w:tcPr>
          <w:p w:rsidR="008E578B" w:rsidRDefault="000B2D24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</w:t>
            </w:r>
          </w:p>
        </w:tc>
        <w:tc>
          <w:tcPr>
            <w:tcW w:w="3888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Adversarial testing</w:t>
            </w:r>
          </w:p>
        </w:tc>
        <w:tc>
          <w:tcPr>
            <w:tcW w:w="1584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Large</w:t>
            </w:r>
          </w:p>
        </w:tc>
        <w:tc>
          <w:tcPr>
            <w:tcW w:w="3456" w:type="dxa"/>
          </w:tcPr>
          <w:p w:rsidR="008E578B" w:rsidRDefault="000B2D24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Shows whether the detector survives bots that adapt</w:t>
            </w:r>
          </w:p>
        </w:tc>
      </w:tr>
    </w:tbl>
    <w:p w:rsidR="008E578B" w:rsidRDefault="008E578B">
      <w:pPr>
        <w:spacing w:line="192" w:lineRule="auto"/>
      </w:pPr>
    </w:p>
    <w:p w:rsidR="008E578B" w:rsidRDefault="000B2D24">
      <w:pPr>
        <w:pStyle w:val="Heading1"/>
        <w:pageBreakBefore/>
      </w:pPr>
      <w:r>
        <w:lastRenderedPageBreak/>
        <w:t>3. REFERENCES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[1]  A. Saha, N. K. Sarkar and S. Pratihar, "PruferNET: An augmented graph neural network for influential node detection in social networks,"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1</w:t>
      </w:r>
      <w:r>
        <w:rPr>
          <w:rFonts w:cs="Times New Roman"/>
          <w:sz w:val="20"/>
        </w:rPr>
        <w:t>4, pp. 79940-79959, 2026, doi: 10.1109/ACCESS.2026.3695637.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[2]  L. Zhang, X. Wang, H. Du, Y. Xu, Z. Liu and Y. Liu, "RABot: Reinforcement-guided graph augmentation for imbalanced and noisy social bot detection," arXiv:2602.21749, Feb. 2026.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[3]  Z. Liu, J</w:t>
      </w:r>
      <w:r>
        <w:rPr>
          <w:rFonts w:cs="Times New Roman"/>
          <w:sz w:val="20"/>
        </w:rPr>
        <w:t>. Gao, Z. Ji and L. Zhao, "HW-GNN: Homophily-aware Gaussian-window constrained graph spectral network for social network bot detection," arXiv:2511.22493, Nov. 2025.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[4]  M. Zhou, D. Zhang, Y. Wang, Y. Geng, Y. Dong and J. Tang, "LGB: Language model and gr</w:t>
      </w:r>
      <w:r>
        <w:rPr>
          <w:rFonts w:cs="Times New Roman"/>
          <w:sz w:val="20"/>
        </w:rPr>
        <w:t>aph neural network-driven social bot detection," arXiv:2406.08762, Jun. 2024.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[5]  B. He, Y. Yang, Q. Wu, H. Liu, R. Yang, H. Peng, X. Wang, Y. Liao and P. Zhou, "BotDGT: Dynamicity-aware social bot detection with dynamic graph transformers," arXiv:2404.15</w:t>
      </w:r>
      <w:r>
        <w:rPr>
          <w:rFonts w:cs="Times New Roman"/>
          <w:sz w:val="20"/>
        </w:rPr>
        <w:t>070, Apr. 2024 (IJCAI 2024 per the arXiv record).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[6]  W. Wang, T. Zang and X. Zhang, "Temporal-aware social bot detection with graph contrastive learning," in </w:t>
      </w:r>
      <w:r>
        <w:rPr>
          <w:rFonts w:cs="Times New Roman"/>
          <w:i/>
          <w:sz w:val="20"/>
        </w:rPr>
        <w:t>Computational Science - ICCS 2025</w:t>
      </w:r>
      <w:r>
        <w:rPr>
          <w:rFonts w:cs="Times New Roman"/>
          <w:sz w:val="20"/>
        </w:rPr>
        <w:t>, Springer, 2025.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[7]  S. Shi, K. Qiao, Z. Wang, J. Yang, B. So</w:t>
      </w:r>
      <w:r>
        <w:rPr>
          <w:rFonts w:cs="Times New Roman"/>
          <w:sz w:val="20"/>
        </w:rPr>
        <w:t>ng, J. Chen and B. Yan, "Multi-scale graph neural network with signed-attention for social bot detection: A frequency perspective," arXiv:2307.01968, Jul. 2023.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[8]  T. N. Kipf and M. Welling, "Semi-supervised classification with graph convolutional networ</w:t>
      </w:r>
      <w:r>
        <w:rPr>
          <w:rFonts w:cs="Times New Roman"/>
          <w:sz w:val="20"/>
        </w:rPr>
        <w:t xml:space="preserve">ks," in </w:t>
      </w:r>
      <w:r>
        <w:rPr>
          <w:rFonts w:cs="Times New Roman"/>
          <w:i/>
          <w:sz w:val="20"/>
        </w:rPr>
        <w:t>Proc. Int. Conf. Learn. Represent. (ICLR)</w:t>
      </w:r>
      <w:r>
        <w:rPr>
          <w:rFonts w:cs="Times New Roman"/>
          <w:sz w:val="20"/>
        </w:rPr>
        <w:t>, 2017, arXiv:1609.02907.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[9]  P. Velickovic, G. Cucurull, A. Casanova, A. Romero, P. Lio and Y. Bengio, "Graph attention networks," in </w:t>
      </w:r>
      <w:r>
        <w:rPr>
          <w:rFonts w:cs="Times New Roman"/>
          <w:i/>
          <w:sz w:val="20"/>
        </w:rPr>
        <w:t>Proc. Int. Conf. Learn. Represent. (ICLR)</w:t>
      </w:r>
      <w:r>
        <w:rPr>
          <w:rFonts w:cs="Times New Roman"/>
          <w:sz w:val="20"/>
        </w:rPr>
        <w:t>, 2018, arXiv:1710.10903.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[10]  W. L. Hamilton, R. Ying and J. Leskovec, "Inductive representation learning on large graphs," in </w:t>
      </w:r>
      <w:r>
        <w:rPr>
          <w:rFonts w:cs="Times New Roman"/>
          <w:i/>
          <w:sz w:val="20"/>
        </w:rPr>
        <w:t>Advances in Neural Information Processing Systems (NeurIPS)</w:t>
      </w:r>
      <w:r>
        <w:rPr>
          <w:rFonts w:cs="Times New Roman"/>
          <w:sz w:val="20"/>
        </w:rPr>
        <w:t>, vol. 30, 2017, pp. 1024-1034.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[11]  V. D. Blondel, J.-L. Guillaume, R. Lambiotte and E. Lefe</w:t>
      </w:r>
      <w:r>
        <w:rPr>
          <w:rFonts w:cs="Times New Roman"/>
          <w:sz w:val="20"/>
        </w:rPr>
        <w:t xml:space="preserve">bvre, "Fast unfolding of communities in large networks," </w:t>
      </w:r>
      <w:r>
        <w:rPr>
          <w:rFonts w:cs="Times New Roman"/>
          <w:i/>
          <w:sz w:val="20"/>
        </w:rPr>
        <w:t>J. Stat. Mech.: Theory Exp.</w:t>
      </w:r>
      <w:r>
        <w:rPr>
          <w:rFonts w:cs="Times New Roman"/>
          <w:sz w:val="20"/>
        </w:rPr>
        <w:t>, no. 10, p. P10008, 2008.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[12]  J. McAuley and J. Leskovec, "Learning to discover social circles in ego networks," in </w:t>
      </w:r>
      <w:r>
        <w:rPr>
          <w:rFonts w:cs="Times New Roman"/>
          <w:i/>
          <w:sz w:val="20"/>
        </w:rPr>
        <w:t>Advances in Neural Information Processing Systems (Ne</w:t>
      </w:r>
      <w:r>
        <w:rPr>
          <w:rFonts w:cs="Times New Roman"/>
          <w:i/>
          <w:sz w:val="20"/>
        </w:rPr>
        <w:t>urIPS)</w:t>
      </w:r>
      <w:r>
        <w:rPr>
          <w:rFonts w:cs="Times New Roman"/>
          <w:sz w:val="20"/>
        </w:rPr>
        <w:t>, vol. 25, 2012, pp. 539-547.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[13]  D. P. Kingma and J. Ba, "Adam: A method for stochastic optimization," in </w:t>
      </w:r>
      <w:r>
        <w:rPr>
          <w:rFonts w:cs="Times New Roman"/>
          <w:i/>
          <w:sz w:val="20"/>
        </w:rPr>
        <w:t>Proc. Int. Conf. Learn. Represent. (ICLR)</w:t>
      </w:r>
      <w:r>
        <w:rPr>
          <w:rFonts w:cs="Times New Roman"/>
          <w:sz w:val="20"/>
        </w:rPr>
        <w:t>, 2015, arXiv:1412.6980.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[14]  A. Paszke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>, "PyTorch: An imperative style, high-performance dee</w:t>
      </w:r>
      <w:r>
        <w:rPr>
          <w:rFonts w:cs="Times New Roman"/>
          <w:sz w:val="20"/>
        </w:rPr>
        <w:t xml:space="preserve">p learning library," in </w:t>
      </w:r>
      <w:r>
        <w:rPr>
          <w:rFonts w:cs="Times New Roman"/>
          <w:i/>
          <w:sz w:val="20"/>
        </w:rPr>
        <w:t>Advances in Neural Information Processing Systems (NeurIPS)</w:t>
      </w:r>
      <w:r>
        <w:rPr>
          <w:rFonts w:cs="Times New Roman"/>
          <w:sz w:val="20"/>
        </w:rPr>
        <w:t>, vol. 32, 2019, arXiv:1912.01703.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[15]  F. Pedregosa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"Scikit-learn: Machine learning in Python," </w:t>
      </w:r>
      <w:r>
        <w:rPr>
          <w:rFonts w:cs="Times New Roman"/>
          <w:i/>
          <w:sz w:val="20"/>
        </w:rPr>
        <w:t>J. Mach. Learn. Res.</w:t>
      </w:r>
      <w:r>
        <w:rPr>
          <w:rFonts w:cs="Times New Roman"/>
          <w:sz w:val="20"/>
        </w:rPr>
        <w:t>, vol. 12, pp. 2825-2830, 2011.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[16]  A. A. Hag</w:t>
      </w:r>
      <w:r>
        <w:rPr>
          <w:rFonts w:cs="Times New Roman"/>
          <w:sz w:val="20"/>
        </w:rPr>
        <w:t xml:space="preserve">berg, D. A. Schult and P. J. Swart, "Exploring network structure, dynamics, and function using NetworkX," in </w:t>
      </w:r>
      <w:r>
        <w:rPr>
          <w:rFonts w:cs="Times New Roman"/>
          <w:i/>
          <w:sz w:val="20"/>
        </w:rPr>
        <w:t>Proc. 7th Python in Science Conf. (SciPy)</w:t>
      </w:r>
      <w:r>
        <w:rPr>
          <w:rFonts w:cs="Times New Roman"/>
          <w:sz w:val="20"/>
        </w:rPr>
        <w:t>, 2008, pp. 11-15.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[17]  S. Cresci, "A decade of social bot detection," </w:t>
      </w:r>
      <w:r>
        <w:rPr>
          <w:rFonts w:cs="Times New Roman"/>
          <w:i/>
          <w:sz w:val="20"/>
        </w:rPr>
        <w:t>Commun. ACM</w:t>
      </w:r>
      <w:r>
        <w:rPr>
          <w:rFonts w:cs="Times New Roman"/>
          <w:sz w:val="20"/>
        </w:rPr>
        <w:t xml:space="preserve">, vol. 63, no. 10, pp. </w:t>
      </w:r>
      <w:r>
        <w:rPr>
          <w:rFonts w:cs="Times New Roman"/>
          <w:sz w:val="20"/>
        </w:rPr>
        <w:t>72-83, Oct. 2020.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[18]  E. Ferrara, O. Varol, C. Davis, F. Menczer and A. Flammini, "The rise of social bots," </w:t>
      </w:r>
      <w:r>
        <w:rPr>
          <w:rFonts w:cs="Times New Roman"/>
          <w:i/>
          <w:sz w:val="20"/>
        </w:rPr>
        <w:t>Commun. ACM</w:t>
      </w:r>
      <w:r>
        <w:rPr>
          <w:rFonts w:cs="Times New Roman"/>
          <w:sz w:val="20"/>
        </w:rPr>
        <w:t>, vol. 59, no. 7, pp. 96-104, Jul. 2016.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[19]  S. Feng, H. Wan, N. Wang, J. Li and M. Luo, "TwiBot-20: A comprehensive Twitter bot det</w:t>
      </w:r>
      <w:r>
        <w:rPr>
          <w:rFonts w:cs="Times New Roman"/>
          <w:sz w:val="20"/>
        </w:rPr>
        <w:t xml:space="preserve">ection benchmark," in </w:t>
      </w:r>
      <w:r>
        <w:rPr>
          <w:rFonts w:cs="Times New Roman"/>
          <w:i/>
          <w:sz w:val="20"/>
        </w:rPr>
        <w:t>Proc. 30th ACM Int. Conf. Inf. Knowl. Manag. (CIKM)</w:t>
      </w:r>
      <w:r>
        <w:rPr>
          <w:rFonts w:cs="Times New Roman"/>
          <w:sz w:val="20"/>
        </w:rPr>
        <w:t>, 2021, pp. 4485-4494.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 xml:space="preserve">[20]  S. Feng, H. Wan, N. Wang and M. Luo, "BotRGCN: Twitter bot detection with relational graph convolutional networks," in </w:t>
      </w:r>
      <w:r>
        <w:rPr>
          <w:rFonts w:cs="Times New Roman"/>
          <w:i/>
          <w:sz w:val="20"/>
        </w:rPr>
        <w:t>Proc. IEEE/ACM Int. Conf. Adv. Soc.</w:t>
      </w:r>
      <w:r>
        <w:rPr>
          <w:rFonts w:cs="Times New Roman"/>
          <w:i/>
          <w:sz w:val="20"/>
        </w:rPr>
        <w:t xml:space="preserve"> Netw. Anal. Min. (ASONAM)</w:t>
      </w:r>
      <w:r>
        <w:rPr>
          <w:rFonts w:cs="Times New Roman"/>
          <w:sz w:val="20"/>
        </w:rPr>
        <w:t>, 2021, pp. 236-239.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[21]  S. Feng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"TwiBot-22: Towards graph-based Twitter bot detection," in </w:t>
      </w:r>
      <w:r>
        <w:rPr>
          <w:rFonts w:cs="Times New Roman"/>
          <w:i/>
          <w:sz w:val="20"/>
        </w:rPr>
        <w:t>Advances in Neural Information Processing Systems (NeurIPS), Datasets and Benchmarks Track</w:t>
      </w:r>
      <w:r>
        <w:rPr>
          <w:rFonts w:cs="Times New Roman"/>
          <w:sz w:val="20"/>
        </w:rPr>
        <w:t>, vol. 35, 2022.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[22]  H. Prüfer, "Neu</w:t>
      </w:r>
      <w:r>
        <w:rPr>
          <w:rFonts w:cs="Times New Roman"/>
          <w:sz w:val="20"/>
        </w:rPr>
        <w:t xml:space="preserve">er Beweis eines Satzes über Permutationen," </w:t>
      </w:r>
      <w:r>
        <w:rPr>
          <w:rFonts w:cs="Times New Roman"/>
          <w:i/>
          <w:sz w:val="20"/>
        </w:rPr>
        <w:t>Arch. Math. Phys.</w:t>
      </w:r>
      <w:r>
        <w:rPr>
          <w:rFonts w:cs="Times New Roman"/>
          <w:sz w:val="20"/>
        </w:rPr>
        <w:t>, vol. 27, pp. 142-144, 1918.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[23]  N. Srivastava, G. Hinton, A. Krizhevsky, I. Sutskever and R. Salakhutdinov, "Dropout: A simple way to prevent neural networks from overfitting," </w:t>
      </w:r>
      <w:r>
        <w:rPr>
          <w:rFonts w:cs="Times New Roman"/>
          <w:i/>
          <w:sz w:val="20"/>
        </w:rPr>
        <w:t>J. Mach. Learn</w:t>
      </w:r>
      <w:r>
        <w:rPr>
          <w:rFonts w:cs="Times New Roman"/>
          <w:i/>
          <w:sz w:val="20"/>
        </w:rPr>
        <w:t>. Res.</w:t>
      </w:r>
      <w:r>
        <w:rPr>
          <w:rFonts w:cs="Times New Roman"/>
          <w:sz w:val="20"/>
        </w:rPr>
        <w:t>, vol. 15, pp. 1929-1958, 2014.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[24]  D.-A. Clevert, T. Unterthiner and S. Hochreiter, "Fast and accurate deep network learning by exponential linear units (ELUs)," in </w:t>
      </w:r>
      <w:r>
        <w:rPr>
          <w:rFonts w:cs="Times New Roman"/>
          <w:i/>
          <w:sz w:val="20"/>
        </w:rPr>
        <w:t>Proc. Int. Conf. Learn. Represent. (ICLR)</w:t>
      </w:r>
      <w:r>
        <w:rPr>
          <w:rFonts w:cs="Times New Roman"/>
          <w:sz w:val="20"/>
        </w:rPr>
        <w:t>, 2016, arXiv:1511.07289.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[25]  A. Shriku</w:t>
      </w:r>
      <w:r>
        <w:rPr>
          <w:rFonts w:cs="Times New Roman"/>
          <w:sz w:val="20"/>
        </w:rPr>
        <w:t>mar, P. Greenside, A. Shcherbina and A. Kundaje, "Not just a black box: Learning important features through propagating activation differences," arXiv:1605.01713, 2016.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[26]  N. V. Chawla, K. W. Bowyer, L. O. Hall and W. P. Kegelmeyer, "SMOTE: Synthetic mi</w:t>
      </w:r>
      <w:r>
        <w:rPr>
          <w:rFonts w:cs="Times New Roman"/>
          <w:sz w:val="20"/>
        </w:rPr>
        <w:t xml:space="preserve">nority over-sampling technique," </w:t>
      </w:r>
      <w:r>
        <w:rPr>
          <w:rFonts w:cs="Times New Roman"/>
          <w:i/>
          <w:sz w:val="20"/>
        </w:rPr>
        <w:t>J. Artif. Intell. Res.</w:t>
      </w:r>
      <w:r>
        <w:rPr>
          <w:rFonts w:cs="Times New Roman"/>
          <w:sz w:val="20"/>
        </w:rPr>
        <w:t>, vol. 16, pp. 321-357, 2002.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[27]  S. Ramírez, "FastAPI," software framework, https://fastapi.tiangolo.com (accessed Oct. 2026).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[28]  M. Bayer, "SQLAlchemy," in </w:t>
      </w:r>
      <w:r>
        <w:rPr>
          <w:rFonts w:cs="Times New Roman"/>
          <w:i/>
          <w:sz w:val="20"/>
        </w:rPr>
        <w:t>The Architecture of Open Source Applic</w:t>
      </w:r>
      <w:r>
        <w:rPr>
          <w:rFonts w:cs="Times New Roman"/>
          <w:i/>
          <w:sz w:val="20"/>
        </w:rPr>
        <w:t>ations, Volume II</w:t>
      </w:r>
      <w:r>
        <w:rPr>
          <w:rFonts w:cs="Times New Roman"/>
          <w:sz w:val="20"/>
        </w:rPr>
        <w:t>, A. Brown and G. Wilson, Eds. 2012.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[29]  M. Jones, J. Bradley and N. Sakimura, "JSON Web Token (JWT)," IETF RFC 7519, May 2015.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[30]  N. Provos and D. Mazières, "A future-adaptable password scheme," in </w:t>
      </w:r>
      <w:r>
        <w:rPr>
          <w:rFonts w:cs="Times New Roman"/>
          <w:i/>
          <w:sz w:val="20"/>
        </w:rPr>
        <w:t>Proc. USENIX Annu. Tech. Conf., FRE</w:t>
      </w:r>
      <w:r>
        <w:rPr>
          <w:rFonts w:cs="Times New Roman"/>
          <w:i/>
          <w:sz w:val="20"/>
        </w:rPr>
        <w:t>ENIX Track</w:t>
      </w:r>
      <w:r>
        <w:rPr>
          <w:rFonts w:cs="Times New Roman"/>
          <w:sz w:val="20"/>
        </w:rPr>
        <w:t>, 1999, pp. 81-91.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[31]  free4ever1, "Instagram fake spammer genuine accounts," Kaggle dataset, licence CC BY 3.0, https://www.kaggle.com/datasets/free4ever1/instagram-fake-spammer-genuine-accounts (accessed Oct. 2026).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[32]  goyaladi, "Twitter b</w:t>
      </w:r>
      <w:r>
        <w:rPr>
          <w:rFonts w:cs="Times New Roman"/>
          <w:sz w:val="20"/>
        </w:rPr>
        <w:t>ot detection dataset," Kaggle dataset, licence CC0, https://www.kaggle.com/datasets/goyaladi/twitter-bot-detection-dataset (accessed Oct. 2026).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[33]  J. Sharma and S. Borah, "Stacking of machine learning classifiers for bot detection using account level d</w:t>
      </w:r>
      <w:r>
        <w:rPr>
          <w:rFonts w:cs="Times New Roman"/>
          <w:sz w:val="20"/>
        </w:rPr>
        <w:t xml:space="preserve">ata," </w:t>
      </w:r>
      <w:r>
        <w:rPr>
          <w:rFonts w:cs="Times New Roman"/>
          <w:i/>
          <w:sz w:val="20"/>
        </w:rPr>
        <w:t>Int. J. Informatics Commun. Technol. (IJ-ICT)</w:t>
      </w:r>
      <w:r>
        <w:rPr>
          <w:rFonts w:cs="Times New Roman"/>
          <w:sz w:val="20"/>
        </w:rPr>
        <w:t>, vol. 15, no. 2, pp. 477-487, Jun. 2026, doi: 10.11591/ijict.v15i2.pp477-487 (nearest match to batch survey item 4; the batch title could not be found).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>[34]  "AdapTGN: An adaptive temporal-relational gra</w:t>
      </w:r>
      <w:r>
        <w:rPr>
          <w:rFonts w:cs="Times New Roman"/>
          <w:sz w:val="20"/>
        </w:rPr>
        <w:t>ph neural network for social media bot detection," 2026 (listed in the batch survey; not independently verified).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[35]  "A novel graph neural network approach for social network fake news identification in Arabic," in </w:t>
      </w:r>
      <w:r>
        <w:rPr>
          <w:rFonts w:cs="Times New Roman"/>
          <w:i/>
          <w:sz w:val="20"/>
        </w:rPr>
        <w:t>Proc. 18th Int. Conf. Agents Artif. In</w:t>
      </w:r>
      <w:r>
        <w:rPr>
          <w:rFonts w:cs="Times New Roman"/>
          <w:i/>
          <w:sz w:val="20"/>
        </w:rPr>
        <w:t>tell.</w:t>
      </w:r>
      <w:r>
        <w:rPr>
          <w:rFonts w:cs="Times New Roman"/>
          <w:sz w:val="20"/>
        </w:rPr>
        <w:t>, 2026 (listed in the batch survey; not independently verified).</w:t>
      </w:r>
    </w:p>
    <w:p w:rsidR="008E578B" w:rsidRDefault="000B2D2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[36]  "Social media bot detection using account metadata, advanced feature selection, and stacking," </w:t>
      </w:r>
      <w:r>
        <w:rPr>
          <w:rFonts w:cs="Times New Roman"/>
          <w:i/>
          <w:sz w:val="20"/>
        </w:rPr>
        <w:t>Int. J. Sci. Res. (IJSR)</w:t>
      </w:r>
      <w:r>
        <w:rPr>
          <w:rFonts w:cs="Times New Roman"/>
          <w:sz w:val="20"/>
        </w:rPr>
        <w:t>, 2026 (listed in the batch survey; not independently verifie</w:t>
      </w:r>
      <w:r>
        <w:rPr>
          <w:rFonts w:cs="Times New Roman"/>
          <w:sz w:val="20"/>
        </w:rPr>
        <w:t>d; see [33] for the nearest match found).</w:t>
      </w:r>
    </w:p>
    <w:sectPr w:rsidR="008E578B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0B2D24">
      <w:pPr>
        <w:spacing w:after="0" w:line="240" w:lineRule="auto"/>
      </w:pPr>
      <w:r>
        <w:separator/>
      </w:r>
    </w:p>
  </w:endnote>
  <w:endnote w:type="continuationSeparator" w:id="0">
    <w:p w:rsidR="00000000" w:rsidRDefault="000B2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578B" w:rsidRDefault="000B2D24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0B2D24">
      <w:pPr>
        <w:spacing w:after="0" w:line="240" w:lineRule="auto"/>
      </w:pPr>
      <w:r>
        <w:separator/>
      </w:r>
    </w:p>
  </w:footnote>
  <w:footnote w:type="continuationSeparator" w:id="0">
    <w:p w:rsidR="00000000" w:rsidRDefault="000B2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578B" w:rsidRDefault="000B2D24">
    <w:pPr>
      <w:pStyle w:val="Header"/>
      <w:jc w:val="center"/>
    </w:pPr>
    <w:r>
      <w:rPr>
        <w:rFonts w:cs="Times New Roman"/>
        <w:i/>
        <w:color w:val="555555"/>
        <w:sz w:val="20"/>
      </w:rPr>
      <w:t>BotGraph  | 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24"/>
    <w:rsid w:val="0015074B"/>
    <w:rsid w:val="0029639D"/>
    <w:rsid w:val="00326F90"/>
    <w:rsid w:val="008E57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CFCE2E4-9FA0-4457-8DA8-16E1DB1B0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B2D24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0B2D24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0B2D24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69B32E-D299-4A63-8CEB-11846A41F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2566</Words>
  <Characters>14126</Characters>
  <Application>Microsoft Office Word</Application>
  <DocSecurity>0</DocSecurity>
  <Lines>308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2026-10-26T05:53:00Z</dcterms:modified>
  <cp:category/>
</cp:coreProperties>
</file>