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31F2" w:rsidRDefault="00E031F2">
      <w:pPr>
        <w:spacing w:after="480" w:line="240" w:lineRule="auto"/>
      </w:pPr>
      <w:bookmarkStart w:id="0" w:name="_GoBack"/>
      <w:bookmarkEnd w:id="0"/>
    </w:p>
    <w:p w:rsidR="00E031F2" w:rsidRDefault="00886680">
      <w:pPr>
        <w:jc w:val="center"/>
      </w:pPr>
      <w:r>
        <w:rPr>
          <w:rFonts w:cs="Times New Roman"/>
          <w:b/>
          <w:sz w:val="36"/>
        </w:rPr>
        <w:t>DETECTING AI GENERATED IMAGES WITH CNN AND INTERPRETATION USING EXPLAINABLE AI</w:t>
      </w:r>
    </w:p>
    <w:p w:rsidR="00E031F2" w:rsidRDefault="00886680">
      <w:pPr>
        <w:spacing w:after="280"/>
        <w:jc w:val="center"/>
      </w:pPr>
      <w:r>
        <w:rPr>
          <w:rFonts w:cs="Times New Roman"/>
          <w:b/>
          <w:sz w:val="28"/>
        </w:rPr>
        <w:t>Block Diagrams (all)</w:t>
      </w:r>
    </w:p>
    <w:p w:rsidR="00E031F2" w:rsidRDefault="00886680">
      <w:pPr>
        <w:spacing w:after="40"/>
        <w:jc w:val="center"/>
      </w:pPr>
      <w:r>
        <w:rPr>
          <w:rFonts w:cs="Times New Roman"/>
        </w:rPr>
        <w:t>Department of Computer Science and Engineering, [COLLEGE NAME]</w:t>
      </w:r>
    </w:p>
    <w:p w:rsidR="00E031F2" w:rsidRDefault="00886680">
      <w:pPr>
        <w:spacing w:after="240"/>
        <w:jc w:val="center"/>
      </w:pPr>
      <w:r>
        <w:rPr>
          <w:rFonts w:cs="Times New Roman"/>
        </w:rPr>
        <w:t>Batch C14 (CSE-C)  ·  Academic year [ACADEMIC YEAR]</w:t>
      </w:r>
    </w:p>
    <w:p w:rsidR="00E031F2" w:rsidRDefault="0088668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E031F2">
        <w:trPr>
          <w:cantSplit/>
          <w:tblHeader/>
          <w:jc w:val="center"/>
        </w:trPr>
        <w:tc>
          <w:tcPr>
            <w:tcW w:w="1008" w:type="dxa"/>
            <w:shd w:val="clear" w:color="auto" w:fill="1B2A41"/>
          </w:tcPr>
          <w:p w:rsidR="00E031F2" w:rsidRDefault="00886680">
            <w:pPr>
              <w:spacing w:after="40" w:line="240" w:lineRule="auto"/>
              <w:jc w:val="center"/>
            </w:pPr>
            <w:r>
              <w:rPr>
                <w:rFonts w:cs="Times New Roman"/>
                <w:b/>
                <w:color w:val="FFFFFF"/>
                <w:sz w:val="22"/>
              </w:rPr>
              <w:t>S.No.</w:t>
            </w:r>
          </w:p>
        </w:tc>
        <w:tc>
          <w:tcPr>
            <w:tcW w:w="4896" w:type="dxa"/>
            <w:shd w:val="clear" w:color="auto" w:fill="1B2A41"/>
          </w:tcPr>
          <w:p w:rsidR="00E031F2" w:rsidRDefault="00886680">
            <w:pPr>
              <w:spacing w:after="40" w:line="240" w:lineRule="auto"/>
              <w:jc w:val="center"/>
            </w:pPr>
            <w:r>
              <w:rPr>
                <w:rFonts w:cs="Times New Roman"/>
                <w:b/>
                <w:color w:val="FFFFFF"/>
                <w:sz w:val="22"/>
              </w:rPr>
              <w:t>Student name</w:t>
            </w:r>
          </w:p>
        </w:tc>
        <w:tc>
          <w:tcPr>
            <w:tcW w:w="2592" w:type="dxa"/>
            <w:shd w:val="clear" w:color="auto" w:fill="1B2A41"/>
          </w:tcPr>
          <w:p w:rsidR="00E031F2" w:rsidRDefault="00886680">
            <w:pPr>
              <w:spacing w:after="40" w:line="240" w:lineRule="auto"/>
              <w:jc w:val="center"/>
            </w:pPr>
            <w:r>
              <w:rPr>
                <w:rFonts w:cs="Times New Roman"/>
                <w:b/>
                <w:color w:val="FFFFFF"/>
                <w:sz w:val="22"/>
              </w:rPr>
              <w:t>Roll number</w:t>
            </w:r>
          </w:p>
        </w:tc>
      </w:tr>
      <w:tr w:rsidR="00E031F2">
        <w:trPr>
          <w:cantSplit/>
          <w:jc w:val="center"/>
        </w:trPr>
        <w:tc>
          <w:tcPr>
            <w:tcW w:w="1008" w:type="dxa"/>
          </w:tcPr>
          <w:p w:rsidR="00E031F2" w:rsidRDefault="00886680">
            <w:pPr>
              <w:spacing w:after="40" w:line="240" w:lineRule="auto"/>
              <w:jc w:val="center"/>
            </w:pPr>
            <w:r>
              <w:rPr>
                <w:rFonts w:cs="Times New Roman"/>
                <w:sz w:val="22"/>
              </w:rPr>
              <w:t>1</w:t>
            </w:r>
          </w:p>
        </w:tc>
        <w:tc>
          <w:tcPr>
            <w:tcW w:w="4896" w:type="dxa"/>
          </w:tcPr>
          <w:p w:rsidR="00E031F2" w:rsidRDefault="00886680">
            <w:pPr>
              <w:spacing w:after="40" w:line="240" w:lineRule="auto"/>
              <w:jc w:val="left"/>
            </w:pPr>
            <w:r>
              <w:rPr>
                <w:rFonts w:cs="Times New Roman"/>
                <w:sz w:val="22"/>
              </w:rPr>
              <w:t>Ponugoti Viduranandan</w:t>
            </w:r>
          </w:p>
        </w:tc>
        <w:tc>
          <w:tcPr>
            <w:tcW w:w="2592" w:type="dxa"/>
          </w:tcPr>
          <w:p w:rsidR="00E031F2" w:rsidRDefault="00886680">
            <w:pPr>
              <w:spacing w:after="40" w:line="240" w:lineRule="auto"/>
              <w:jc w:val="center"/>
            </w:pPr>
            <w:r>
              <w:rPr>
                <w:rFonts w:cs="Times New Roman"/>
                <w:sz w:val="22"/>
              </w:rPr>
              <w:t>23K91A05J5</w:t>
            </w:r>
          </w:p>
        </w:tc>
      </w:tr>
      <w:tr w:rsidR="00E031F2">
        <w:trPr>
          <w:cantSplit/>
          <w:jc w:val="center"/>
        </w:trPr>
        <w:tc>
          <w:tcPr>
            <w:tcW w:w="1008" w:type="dxa"/>
          </w:tcPr>
          <w:p w:rsidR="00E031F2" w:rsidRDefault="00886680">
            <w:pPr>
              <w:spacing w:after="40" w:line="240" w:lineRule="auto"/>
              <w:jc w:val="center"/>
            </w:pPr>
            <w:r>
              <w:rPr>
                <w:rFonts w:cs="Times New Roman"/>
                <w:sz w:val="22"/>
              </w:rPr>
              <w:t>2</w:t>
            </w:r>
          </w:p>
        </w:tc>
        <w:tc>
          <w:tcPr>
            <w:tcW w:w="4896" w:type="dxa"/>
          </w:tcPr>
          <w:p w:rsidR="00E031F2" w:rsidRDefault="00886680">
            <w:pPr>
              <w:spacing w:after="40" w:line="240" w:lineRule="auto"/>
              <w:jc w:val="left"/>
            </w:pPr>
            <w:r>
              <w:rPr>
                <w:rFonts w:cs="Times New Roman"/>
                <w:sz w:val="22"/>
              </w:rPr>
              <w:t>Naina Baherji</w:t>
            </w:r>
          </w:p>
        </w:tc>
        <w:tc>
          <w:tcPr>
            <w:tcW w:w="2592" w:type="dxa"/>
          </w:tcPr>
          <w:p w:rsidR="00E031F2" w:rsidRDefault="00886680">
            <w:pPr>
              <w:spacing w:after="40" w:line="240" w:lineRule="auto"/>
              <w:jc w:val="center"/>
            </w:pPr>
            <w:r>
              <w:rPr>
                <w:rFonts w:cs="Times New Roman"/>
                <w:sz w:val="22"/>
              </w:rPr>
              <w:t>23K91A05G9</w:t>
            </w:r>
          </w:p>
        </w:tc>
      </w:tr>
      <w:tr w:rsidR="00E031F2">
        <w:trPr>
          <w:cantSplit/>
          <w:jc w:val="center"/>
        </w:trPr>
        <w:tc>
          <w:tcPr>
            <w:tcW w:w="1008" w:type="dxa"/>
          </w:tcPr>
          <w:p w:rsidR="00E031F2" w:rsidRDefault="00886680">
            <w:pPr>
              <w:spacing w:after="40" w:line="240" w:lineRule="auto"/>
              <w:jc w:val="center"/>
            </w:pPr>
            <w:r>
              <w:rPr>
                <w:rFonts w:cs="Times New Roman"/>
                <w:sz w:val="22"/>
              </w:rPr>
              <w:t>3</w:t>
            </w:r>
          </w:p>
        </w:tc>
        <w:tc>
          <w:tcPr>
            <w:tcW w:w="4896" w:type="dxa"/>
          </w:tcPr>
          <w:p w:rsidR="00E031F2" w:rsidRDefault="00886680">
            <w:pPr>
              <w:spacing w:after="40" w:line="240" w:lineRule="auto"/>
              <w:jc w:val="left"/>
            </w:pPr>
            <w:r>
              <w:rPr>
                <w:rFonts w:cs="Times New Roman"/>
                <w:sz w:val="22"/>
              </w:rPr>
              <w:t>Likki Pranathi</w:t>
            </w:r>
          </w:p>
        </w:tc>
        <w:tc>
          <w:tcPr>
            <w:tcW w:w="2592" w:type="dxa"/>
          </w:tcPr>
          <w:p w:rsidR="00E031F2" w:rsidRDefault="00886680">
            <w:pPr>
              <w:spacing w:after="40" w:line="240" w:lineRule="auto"/>
              <w:jc w:val="center"/>
            </w:pPr>
            <w:r>
              <w:rPr>
                <w:rFonts w:cs="Times New Roman"/>
                <w:sz w:val="22"/>
              </w:rPr>
              <w:t>23K91A05D2</w:t>
            </w:r>
          </w:p>
        </w:tc>
      </w:tr>
      <w:tr w:rsidR="00E031F2">
        <w:trPr>
          <w:cantSplit/>
          <w:jc w:val="center"/>
        </w:trPr>
        <w:tc>
          <w:tcPr>
            <w:tcW w:w="1008" w:type="dxa"/>
          </w:tcPr>
          <w:p w:rsidR="00E031F2" w:rsidRDefault="00886680">
            <w:pPr>
              <w:spacing w:after="40" w:line="240" w:lineRule="auto"/>
              <w:jc w:val="center"/>
            </w:pPr>
            <w:r>
              <w:rPr>
                <w:rFonts w:cs="Times New Roman"/>
                <w:sz w:val="22"/>
              </w:rPr>
              <w:t>4</w:t>
            </w:r>
          </w:p>
        </w:tc>
        <w:tc>
          <w:tcPr>
            <w:tcW w:w="4896" w:type="dxa"/>
          </w:tcPr>
          <w:p w:rsidR="00E031F2" w:rsidRDefault="00886680">
            <w:pPr>
              <w:spacing w:after="40" w:line="240" w:lineRule="auto"/>
              <w:jc w:val="left"/>
            </w:pPr>
            <w:r>
              <w:rPr>
                <w:rFonts w:cs="Times New Roman"/>
                <w:sz w:val="22"/>
              </w:rPr>
              <w:t>Motasani Sathish</w:t>
            </w:r>
          </w:p>
        </w:tc>
        <w:tc>
          <w:tcPr>
            <w:tcW w:w="2592" w:type="dxa"/>
          </w:tcPr>
          <w:p w:rsidR="00E031F2" w:rsidRDefault="00886680">
            <w:pPr>
              <w:spacing w:after="40" w:line="240" w:lineRule="auto"/>
              <w:jc w:val="center"/>
            </w:pPr>
            <w:r>
              <w:rPr>
                <w:rFonts w:cs="Times New Roman"/>
                <w:sz w:val="22"/>
              </w:rPr>
              <w:t>23K91A05G0</w:t>
            </w:r>
          </w:p>
        </w:tc>
      </w:tr>
    </w:tbl>
    <w:p w:rsidR="00E031F2" w:rsidRDefault="00E031F2">
      <w:pPr>
        <w:spacing w:line="192" w:lineRule="auto"/>
      </w:pPr>
    </w:p>
    <w:p w:rsidR="00E031F2" w:rsidRDefault="00886680">
      <w:pPr>
        <w:spacing w:after="200"/>
        <w:jc w:val="center"/>
      </w:pPr>
      <w:r>
        <w:rPr>
          <w:rFonts w:cs="Times New Roman"/>
          <w:b/>
        </w:rPr>
        <w:t>Project guide:</w:t>
      </w:r>
      <w:r>
        <w:rPr>
          <w:rFonts w:cs="Times New Roman"/>
        </w:rPr>
        <w:t xml:space="preserve"> M Thanmayee</w:t>
      </w:r>
    </w:p>
    <w:p w:rsidR="00E031F2" w:rsidRDefault="00886680">
      <w:r>
        <w:rPr>
          <w:rFonts w:cs="Times New Roman"/>
          <w:i/>
          <w:sz w:val="21"/>
        </w:rPr>
        <w:t>Chapter and section numbers quoted in the text (for example</w:t>
      </w:r>
      <w:r>
        <w:rPr>
          <w:rFonts w:cs="Times New Roman"/>
          <w:i/>
          <w:sz w:val="21"/>
        </w:rPr>
        <w:t xml:space="preserve"> Chapter 8 or Section 6.2) refer to the full project report, 17.Final Document. Figures and tables in this document are numbered from 1.</w:t>
      </w:r>
    </w:p>
    <w:p w:rsidR="00E031F2" w:rsidRDefault="00886680">
      <w:pPr>
        <w:pStyle w:val="Heading1"/>
      </w:pPr>
      <w:r>
        <w:t>1. INDEX OF DIAGRAMS</w:t>
      </w:r>
    </w:p>
    <w:p w:rsidR="00E031F2" w:rsidRDefault="00886680">
      <w:r>
        <w:rPr>
          <w:rFonts w:cs="Times New Roman"/>
        </w:rPr>
        <w:t xml:space="preserve">Every diagram was generated from the real design by </w:t>
      </w:r>
      <w:r>
        <w:rPr>
          <w:rFonts w:ascii="Consolas" w:eastAsia="Consolas" w:hAnsi="Consolas" w:cs="Consolas"/>
          <w:sz w:val="21"/>
        </w:rPr>
        <w:t>scripts/docs_build/make_diagrams.py</w:t>
      </w:r>
      <w:r>
        <w:rPr>
          <w:rFonts w:cs="Times New Roman"/>
        </w:rPr>
        <w:t xml:space="preserve"> (matplotlib, 150 dpi) and mirrors the code in </w:t>
      </w:r>
      <w:r>
        <w:rPr>
          <w:rFonts w:ascii="Consolas" w:eastAsia="Consolas" w:hAnsi="Consolas" w:cs="Consolas"/>
          <w:sz w:val="21"/>
        </w:rPr>
        <w:t>app/</w:t>
      </w:r>
      <w:r>
        <w:rPr>
          <w:rFonts w:cs="Times New Roman"/>
        </w:rPr>
        <w:t xml:space="preserve"> and </w:t>
      </w:r>
      <w:r>
        <w:rPr>
          <w:rFonts w:ascii="Consolas" w:eastAsia="Consolas" w:hAnsi="Consolas" w:cs="Consolas"/>
          <w:sz w:val="21"/>
        </w:rPr>
        <w:t>scripts/</w:t>
      </w:r>
      <w:r>
        <w:rPr>
          <w:rFonts w:cs="Times New Roman"/>
        </w:rPr>
        <w:t>. VeriVision AI keeps no relational database, only model files and metric artifacts, and the entity-relationship diagram shows that file-based data model.</w:t>
      </w:r>
    </w:p>
    <w:p w:rsidR="00E031F2" w:rsidRDefault="0088668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w:t>
      </w:r>
      <w:r>
        <w:rPr>
          <w:rFonts w:cs="Times New Roman"/>
        </w:rPr>
        <w:t>Diagrams in this document</w:t>
      </w:r>
    </w:p>
    <w:tbl>
      <w:tblPr>
        <w:tblStyle w:val="TableGrid"/>
        <w:tblW w:w="0" w:type="auto"/>
        <w:jc w:val="center"/>
        <w:tblLook w:val="04A0" w:firstRow="1" w:lastRow="0" w:firstColumn="1" w:lastColumn="0" w:noHBand="0" w:noVBand="1"/>
      </w:tblPr>
      <w:tblGrid>
        <w:gridCol w:w="700"/>
        <w:gridCol w:w="4007"/>
        <w:gridCol w:w="4175"/>
      </w:tblGrid>
      <w:tr w:rsidR="00E031F2">
        <w:trPr>
          <w:cantSplit/>
          <w:tblHeader/>
          <w:jc w:val="center"/>
        </w:trPr>
        <w:tc>
          <w:tcPr>
            <w:tcW w:w="720" w:type="dxa"/>
            <w:shd w:val="clear" w:color="auto" w:fill="1B2A41"/>
          </w:tcPr>
          <w:p w:rsidR="00E031F2" w:rsidRDefault="00886680">
            <w:pPr>
              <w:spacing w:after="40" w:line="240" w:lineRule="auto"/>
              <w:jc w:val="center"/>
            </w:pPr>
            <w:r>
              <w:rPr>
                <w:rFonts w:cs="Times New Roman"/>
                <w:b/>
                <w:color w:val="FFFFFF"/>
                <w:sz w:val="21"/>
              </w:rPr>
              <w:t>No.</w:t>
            </w:r>
          </w:p>
        </w:tc>
        <w:tc>
          <w:tcPr>
            <w:tcW w:w="4320" w:type="dxa"/>
            <w:shd w:val="clear" w:color="auto" w:fill="1B2A41"/>
          </w:tcPr>
          <w:p w:rsidR="00E031F2" w:rsidRDefault="00886680">
            <w:pPr>
              <w:spacing w:after="40" w:line="240" w:lineRule="auto"/>
              <w:jc w:val="center"/>
            </w:pPr>
            <w:r>
              <w:rPr>
                <w:rFonts w:cs="Times New Roman"/>
                <w:b/>
                <w:color w:val="FFFFFF"/>
                <w:sz w:val="21"/>
              </w:rPr>
              <w:t>Diagram</w:t>
            </w:r>
          </w:p>
        </w:tc>
        <w:tc>
          <w:tcPr>
            <w:tcW w:w="4032" w:type="dxa"/>
            <w:shd w:val="clear" w:color="auto" w:fill="1B2A41"/>
          </w:tcPr>
          <w:p w:rsidR="00E031F2" w:rsidRDefault="00886680">
            <w:pPr>
              <w:spacing w:after="40" w:line="240" w:lineRule="auto"/>
              <w:jc w:val="center"/>
            </w:pPr>
            <w:r>
              <w:rPr>
                <w:rFonts w:cs="Times New Roman"/>
                <w:b/>
                <w:color w:val="FFFFFF"/>
                <w:sz w:val="21"/>
              </w:rPr>
              <w:t>Image file</w:t>
            </w:r>
          </w:p>
        </w:tc>
      </w:tr>
      <w:tr w:rsidR="00E031F2">
        <w:trPr>
          <w:cantSplit/>
          <w:jc w:val="center"/>
        </w:trPr>
        <w:tc>
          <w:tcPr>
            <w:tcW w:w="720" w:type="dxa"/>
          </w:tcPr>
          <w:p w:rsidR="00E031F2" w:rsidRDefault="00886680">
            <w:pPr>
              <w:spacing w:after="40" w:line="240" w:lineRule="auto"/>
              <w:jc w:val="center"/>
            </w:pPr>
            <w:r>
              <w:rPr>
                <w:rFonts w:cs="Times New Roman"/>
                <w:sz w:val="21"/>
              </w:rPr>
              <w:t>1</w:t>
            </w:r>
          </w:p>
        </w:tc>
        <w:tc>
          <w:tcPr>
            <w:tcW w:w="4320" w:type="dxa"/>
          </w:tcPr>
          <w:p w:rsidR="00E031F2" w:rsidRDefault="00886680">
            <w:pPr>
              <w:spacing w:after="40" w:line="240" w:lineRule="auto"/>
              <w:jc w:val="left"/>
            </w:pPr>
            <w:r>
              <w:rPr>
                <w:rFonts w:cs="Times New Roman"/>
                <w:sz w:val="21"/>
              </w:rPr>
              <w:t>System architecture</w:t>
            </w:r>
          </w:p>
        </w:tc>
        <w:tc>
          <w:tcPr>
            <w:tcW w:w="4032" w:type="dxa"/>
          </w:tcPr>
          <w:p w:rsidR="00E031F2" w:rsidRDefault="00886680">
            <w:pPr>
              <w:spacing w:after="40" w:line="240" w:lineRule="auto"/>
              <w:jc w:val="left"/>
            </w:pPr>
            <w:r>
              <w:rPr>
                <w:rFonts w:ascii="Consolas" w:eastAsia="Consolas" w:hAnsi="Consolas" w:cs="Consolas"/>
                <w:sz w:val="18"/>
              </w:rPr>
              <w:t>docs/diagrams/01_system_architecture.png</w:t>
            </w:r>
          </w:p>
        </w:tc>
      </w:tr>
      <w:tr w:rsidR="00E031F2">
        <w:trPr>
          <w:cantSplit/>
          <w:jc w:val="center"/>
        </w:trPr>
        <w:tc>
          <w:tcPr>
            <w:tcW w:w="720" w:type="dxa"/>
          </w:tcPr>
          <w:p w:rsidR="00E031F2" w:rsidRDefault="00886680">
            <w:pPr>
              <w:spacing w:after="40" w:line="240" w:lineRule="auto"/>
              <w:jc w:val="center"/>
            </w:pPr>
            <w:r>
              <w:rPr>
                <w:rFonts w:cs="Times New Roman"/>
                <w:sz w:val="21"/>
              </w:rPr>
              <w:t>2</w:t>
            </w:r>
          </w:p>
        </w:tc>
        <w:tc>
          <w:tcPr>
            <w:tcW w:w="4320" w:type="dxa"/>
          </w:tcPr>
          <w:p w:rsidR="00E031F2" w:rsidRDefault="00886680">
            <w:pPr>
              <w:spacing w:after="40" w:line="240" w:lineRule="auto"/>
              <w:jc w:val="left"/>
            </w:pPr>
            <w:r>
              <w:rPr>
                <w:rFonts w:cs="Times New Roman"/>
                <w:sz w:val="21"/>
              </w:rPr>
              <w:t>High-level workflow</w:t>
            </w:r>
          </w:p>
        </w:tc>
        <w:tc>
          <w:tcPr>
            <w:tcW w:w="4032" w:type="dxa"/>
          </w:tcPr>
          <w:p w:rsidR="00E031F2" w:rsidRDefault="00886680">
            <w:pPr>
              <w:spacing w:after="40" w:line="240" w:lineRule="auto"/>
              <w:jc w:val="left"/>
            </w:pPr>
            <w:r>
              <w:rPr>
                <w:rFonts w:ascii="Consolas" w:eastAsia="Consolas" w:hAnsi="Consolas" w:cs="Consolas"/>
                <w:sz w:val="18"/>
              </w:rPr>
              <w:t>docs/diagrams/02_high_level_workflow.png</w:t>
            </w:r>
          </w:p>
        </w:tc>
      </w:tr>
      <w:tr w:rsidR="00E031F2">
        <w:trPr>
          <w:cantSplit/>
          <w:jc w:val="center"/>
        </w:trPr>
        <w:tc>
          <w:tcPr>
            <w:tcW w:w="720" w:type="dxa"/>
          </w:tcPr>
          <w:p w:rsidR="00E031F2" w:rsidRDefault="00886680">
            <w:pPr>
              <w:spacing w:after="40" w:line="240" w:lineRule="auto"/>
              <w:jc w:val="center"/>
            </w:pPr>
            <w:r>
              <w:rPr>
                <w:rFonts w:cs="Times New Roman"/>
                <w:sz w:val="21"/>
              </w:rPr>
              <w:t>3</w:t>
            </w:r>
          </w:p>
        </w:tc>
        <w:tc>
          <w:tcPr>
            <w:tcW w:w="4320" w:type="dxa"/>
          </w:tcPr>
          <w:p w:rsidR="00E031F2" w:rsidRDefault="00886680">
            <w:pPr>
              <w:spacing w:after="40" w:line="240" w:lineRule="auto"/>
              <w:jc w:val="left"/>
            </w:pPr>
            <w:r>
              <w:rPr>
                <w:rFonts w:cs="Times New Roman"/>
                <w:sz w:val="21"/>
              </w:rPr>
              <w:t>Data flow diagram, level 0</w:t>
            </w:r>
          </w:p>
        </w:tc>
        <w:tc>
          <w:tcPr>
            <w:tcW w:w="4032" w:type="dxa"/>
          </w:tcPr>
          <w:p w:rsidR="00E031F2" w:rsidRDefault="00886680">
            <w:pPr>
              <w:spacing w:after="40" w:line="240" w:lineRule="auto"/>
              <w:jc w:val="left"/>
            </w:pPr>
            <w:r>
              <w:rPr>
                <w:rFonts w:ascii="Consolas" w:eastAsia="Consolas" w:hAnsi="Consolas" w:cs="Consolas"/>
                <w:sz w:val="18"/>
              </w:rPr>
              <w:t>docs/diagrams/03_dfd_level0.png</w:t>
            </w:r>
          </w:p>
        </w:tc>
      </w:tr>
      <w:tr w:rsidR="00E031F2">
        <w:trPr>
          <w:cantSplit/>
          <w:jc w:val="center"/>
        </w:trPr>
        <w:tc>
          <w:tcPr>
            <w:tcW w:w="720" w:type="dxa"/>
          </w:tcPr>
          <w:p w:rsidR="00E031F2" w:rsidRDefault="00886680">
            <w:pPr>
              <w:spacing w:after="40" w:line="240" w:lineRule="auto"/>
              <w:jc w:val="center"/>
            </w:pPr>
            <w:r>
              <w:rPr>
                <w:rFonts w:cs="Times New Roman"/>
                <w:sz w:val="21"/>
              </w:rPr>
              <w:t>4</w:t>
            </w:r>
          </w:p>
        </w:tc>
        <w:tc>
          <w:tcPr>
            <w:tcW w:w="4320" w:type="dxa"/>
          </w:tcPr>
          <w:p w:rsidR="00E031F2" w:rsidRDefault="00886680">
            <w:pPr>
              <w:spacing w:after="40" w:line="240" w:lineRule="auto"/>
              <w:jc w:val="left"/>
            </w:pPr>
            <w:r>
              <w:rPr>
                <w:rFonts w:cs="Times New Roman"/>
                <w:sz w:val="21"/>
              </w:rPr>
              <w:t xml:space="preserve">Data flow </w:t>
            </w:r>
            <w:r>
              <w:rPr>
                <w:rFonts w:cs="Times New Roman"/>
                <w:sz w:val="21"/>
              </w:rPr>
              <w:t>diagram, level 1</w:t>
            </w:r>
          </w:p>
        </w:tc>
        <w:tc>
          <w:tcPr>
            <w:tcW w:w="4032" w:type="dxa"/>
          </w:tcPr>
          <w:p w:rsidR="00E031F2" w:rsidRDefault="00886680">
            <w:pPr>
              <w:spacing w:after="40" w:line="240" w:lineRule="auto"/>
              <w:jc w:val="left"/>
            </w:pPr>
            <w:r>
              <w:rPr>
                <w:rFonts w:ascii="Consolas" w:eastAsia="Consolas" w:hAnsi="Consolas" w:cs="Consolas"/>
                <w:sz w:val="18"/>
              </w:rPr>
              <w:t>docs/diagrams/04_dfd_level1.png</w:t>
            </w:r>
          </w:p>
        </w:tc>
      </w:tr>
      <w:tr w:rsidR="00E031F2">
        <w:trPr>
          <w:cantSplit/>
          <w:jc w:val="center"/>
        </w:trPr>
        <w:tc>
          <w:tcPr>
            <w:tcW w:w="720" w:type="dxa"/>
          </w:tcPr>
          <w:p w:rsidR="00E031F2" w:rsidRDefault="00886680">
            <w:pPr>
              <w:spacing w:after="40" w:line="240" w:lineRule="auto"/>
              <w:jc w:val="center"/>
            </w:pPr>
            <w:r>
              <w:rPr>
                <w:rFonts w:cs="Times New Roman"/>
                <w:sz w:val="21"/>
              </w:rPr>
              <w:t>5</w:t>
            </w:r>
          </w:p>
        </w:tc>
        <w:tc>
          <w:tcPr>
            <w:tcW w:w="4320" w:type="dxa"/>
          </w:tcPr>
          <w:p w:rsidR="00E031F2" w:rsidRDefault="00886680">
            <w:pPr>
              <w:spacing w:after="40" w:line="240" w:lineRule="auto"/>
              <w:jc w:val="left"/>
            </w:pPr>
            <w:r>
              <w:rPr>
                <w:rFonts w:cs="Times New Roman"/>
                <w:sz w:val="21"/>
              </w:rPr>
              <w:t>Data flow diagram, level 2</w:t>
            </w:r>
          </w:p>
        </w:tc>
        <w:tc>
          <w:tcPr>
            <w:tcW w:w="4032" w:type="dxa"/>
          </w:tcPr>
          <w:p w:rsidR="00E031F2" w:rsidRDefault="00886680">
            <w:pPr>
              <w:spacing w:after="40" w:line="240" w:lineRule="auto"/>
              <w:jc w:val="left"/>
            </w:pPr>
            <w:r>
              <w:rPr>
                <w:rFonts w:ascii="Consolas" w:eastAsia="Consolas" w:hAnsi="Consolas" w:cs="Consolas"/>
                <w:sz w:val="18"/>
              </w:rPr>
              <w:t>docs/diagrams/05_dfd_level2.png</w:t>
            </w:r>
          </w:p>
        </w:tc>
      </w:tr>
      <w:tr w:rsidR="00E031F2">
        <w:trPr>
          <w:cantSplit/>
          <w:jc w:val="center"/>
        </w:trPr>
        <w:tc>
          <w:tcPr>
            <w:tcW w:w="720" w:type="dxa"/>
          </w:tcPr>
          <w:p w:rsidR="00E031F2" w:rsidRDefault="00886680">
            <w:pPr>
              <w:spacing w:after="40" w:line="240" w:lineRule="auto"/>
              <w:jc w:val="center"/>
            </w:pPr>
            <w:r>
              <w:rPr>
                <w:rFonts w:cs="Times New Roman"/>
                <w:sz w:val="21"/>
              </w:rPr>
              <w:t>6</w:t>
            </w:r>
          </w:p>
        </w:tc>
        <w:tc>
          <w:tcPr>
            <w:tcW w:w="4320" w:type="dxa"/>
          </w:tcPr>
          <w:p w:rsidR="00E031F2" w:rsidRDefault="00886680">
            <w:pPr>
              <w:spacing w:after="40" w:line="240" w:lineRule="auto"/>
              <w:jc w:val="left"/>
            </w:pPr>
            <w:r>
              <w:rPr>
                <w:rFonts w:cs="Times New Roman"/>
                <w:sz w:val="21"/>
              </w:rPr>
              <w:t>UML class diagram</w:t>
            </w:r>
          </w:p>
        </w:tc>
        <w:tc>
          <w:tcPr>
            <w:tcW w:w="4032" w:type="dxa"/>
          </w:tcPr>
          <w:p w:rsidR="00E031F2" w:rsidRDefault="00886680">
            <w:pPr>
              <w:spacing w:after="40" w:line="240" w:lineRule="auto"/>
              <w:jc w:val="left"/>
            </w:pPr>
            <w:r>
              <w:rPr>
                <w:rFonts w:ascii="Consolas" w:eastAsia="Consolas" w:hAnsi="Consolas" w:cs="Consolas"/>
                <w:sz w:val="18"/>
              </w:rPr>
              <w:t>docs/diagrams/06_uml_class.png</w:t>
            </w:r>
          </w:p>
        </w:tc>
      </w:tr>
      <w:tr w:rsidR="00E031F2">
        <w:trPr>
          <w:cantSplit/>
          <w:jc w:val="center"/>
        </w:trPr>
        <w:tc>
          <w:tcPr>
            <w:tcW w:w="720" w:type="dxa"/>
          </w:tcPr>
          <w:p w:rsidR="00E031F2" w:rsidRDefault="00886680">
            <w:pPr>
              <w:spacing w:after="40" w:line="240" w:lineRule="auto"/>
              <w:jc w:val="center"/>
            </w:pPr>
            <w:r>
              <w:rPr>
                <w:rFonts w:cs="Times New Roman"/>
                <w:sz w:val="21"/>
              </w:rPr>
              <w:t>7</w:t>
            </w:r>
          </w:p>
        </w:tc>
        <w:tc>
          <w:tcPr>
            <w:tcW w:w="4320" w:type="dxa"/>
          </w:tcPr>
          <w:p w:rsidR="00E031F2" w:rsidRDefault="00886680">
            <w:pPr>
              <w:spacing w:after="40" w:line="240" w:lineRule="auto"/>
              <w:jc w:val="left"/>
            </w:pPr>
            <w:r>
              <w:rPr>
                <w:rFonts w:cs="Times New Roman"/>
                <w:sz w:val="21"/>
              </w:rPr>
              <w:t>Sequence diagram of an analysis</w:t>
            </w:r>
          </w:p>
        </w:tc>
        <w:tc>
          <w:tcPr>
            <w:tcW w:w="4032" w:type="dxa"/>
          </w:tcPr>
          <w:p w:rsidR="00E031F2" w:rsidRDefault="00886680">
            <w:pPr>
              <w:spacing w:after="40" w:line="240" w:lineRule="auto"/>
              <w:jc w:val="left"/>
            </w:pPr>
            <w:r>
              <w:rPr>
                <w:rFonts w:ascii="Consolas" w:eastAsia="Consolas" w:hAnsi="Consolas" w:cs="Consolas"/>
                <w:sz w:val="18"/>
              </w:rPr>
              <w:t>docs/diagrams/07_sequence_analyze.png</w:t>
            </w:r>
          </w:p>
        </w:tc>
      </w:tr>
      <w:tr w:rsidR="00E031F2">
        <w:trPr>
          <w:cantSplit/>
          <w:jc w:val="center"/>
        </w:trPr>
        <w:tc>
          <w:tcPr>
            <w:tcW w:w="720" w:type="dxa"/>
          </w:tcPr>
          <w:p w:rsidR="00E031F2" w:rsidRDefault="00886680">
            <w:pPr>
              <w:spacing w:after="40" w:line="240" w:lineRule="auto"/>
              <w:jc w:val="center"/>
            </w:pPr>
            <w:r>
              <w:rPr>
                <w:rFonts w:cs="Times New Roman"/>
                <w:sz w:val="21"/>
              </w:rPr>
              <w:t>8</w:t>
            </w:r>
          </w:p>
        </w:tc>
        <w:tc>
          <w:tcPr>
            <w:tcW w:w="4320" w:type="dxa"/>
          </w:tcPr>
          <w:p w:rsidR="00E031F2" w:rsidRDefault="00886680">
            <w:pPr>
              <w:spacing w:after="40" w:line="240" w:lineRule="auto"/>
              <w:jc w:val="left"/>
            </w:pPr>
            <w:r>
              <w:rPr>
                <w:rFonts w:cs="Times New Roman"/>
                <w:sz w:val="21"/>
              </w:rPr>
              <w:t>Use-case diagram</w:t>
            </w:r>
          </w:p>
        </w:tc>
        <w:tc>
          <w:tcPr>
            <w:tcW w:w="4032" w:type="dxa"/>
          </w:tcPr>
          <w:p w:rsidR="00E031F2" w:rsidRDefault="00886680">
            <w:pPr>
              <w:spacing w:after="40" w:line="240" w:lineRule="auto"/>
              <w:jc w:val="left"/>
            </w:pPr>
            <w:r>
              <w:rPr>
                <w:rFonts w:ascii="Consolas" w:eastAsia="Consolas" w:hAnsi="Consolas" w:cs="Consolas"/>
                <w:sz w:val="18"/>
              </w:rPr>
              <w:t>docs/diagrams/08_use_case.png</w:t>
            </w:r>
          </w:p>
        </w:tc>
      </w:tr>
      <w:tr w:rsidR="00E031F2">
        <w:trPr>
          <w:cantSplit/>
          <w:jc w:val="center"/>
        </w:trPr>
        <w:tc>
          <w:tcPr>
            <w:tcW w:w="720" w:type="dxa"/>
          </w:tcPr>
          <w:p w:rsidR="00E031F2" w:rsidRDefault="00886680">
            <w:pPr>
              <w:spacing w:after="40" w:line="240" w:lineRule="auto"/>
              <w:jc w:val="center"/>
            </w:pPr>
            <w:r>
              <w:rPr>
                <w:rFonts w:cs="Times New Roman"/>
                <w:sz w:val="21"/>
              </w:rPr>
              <w:t>9</w:t>
            </w:r>
          </w:p>
        </w:tc>
        <w:tc>
          <w:tcPr>
            <w:tcW w:w="4320" w:type="dxa"/>
          </w:tcPr>
          <w:p w:rsidR="00E031F2" w:rsidRDefault="00886680">
            <w:pPr>
              <w:spacing w:after="40" w:line="240" w:lineRule="auto"/>
              <w:jc w:val="left"/>
            </w:pPr>
            <w:r>
              <w:rPr>
                <w:rFonts w:cs="Times New Roman"/>
                <w:sz w:val="21"/>
              </w:rPr>
              <w:t>Entity-relationship diagram (file-based data model)</w:t>
            </w:r>
          </w:p>
        </w:tc>
        <w:tc>
          <w:tcPr>
            <w:tcW w:w="4032" w:type="dxa"/>
          </w:tcPr>
          <w:p w:rsidR="00E031F2" w:rsidRDefault="00886680">
            <w:pPr>
              <w:spacing w:after="40" w:line="240" w:lineRule="auto"/>
              <w:jc w:val="left"/>
            </w:pPr>
            <w:r>
              <w:rPr>
                <w:rFonts w:ascii="Consolas" w:eastAsia="Consolas" w:hAnsi="Consolas" w:cs="Consolas"/>
                <w:sz w:val="18"/>
              </w:rPr>
              <w:t>docs/diagrams/09_er_diagram.png</w:t>
            </w:r>
          </w:p>
        </w:tc>
      </w:tr>
      <w:tr w:rsidR="00E031F2">
        <w:trPr>
          <w:cantSplit/>
          <w:jc w:val="center"/>
        </w:trPr>
        <w:tc>
          <w:tcPr>
            <w:tcW w:w="720" w:type="dxa"/>
          </w:tcPr>
          <w:p w:rsidR="00E031F2" w:rsidRDefault="00886680">
            <w:pPr>
              <w:spacing w:after="40" w:line="240" w:lineRule="auto"/>
              <w:jc w:val="center"/>
            </w:pPr>
            <w:r>
              <w:rPr>
                <w:rFonts w:cs="Times New Roman"/>
                <w:sz w:val="21"/>
              </w:rPr>
              <w:lastRenderedPageBreak/>
              <w:t>10</w:t>
            </w:r>
          </w:p>
        </w:tc>
        <w:tc>
          <w:tcPr>
            <w:tcW w:w="4320" w:type="dxa"/>
          </w:tcPr>
          <w:p w:rsidR="00E031F2" w:rsidRDefault="00886680">
            <w:pPr>
              <w:spacing w:after="40" w:line="240" w:lineRule="auto"/>
              <w:jc w:val="left"/>
            </w:pPr>
            <w:r>
              <w:rPr>
                <w:rFonts w:cs="Times New Roman"/>
                <w:sz w:val="21"/>
              </w:rPr>
              <w:t>Flowchart of the core algorithm</w:t>
            </w:r>
          </w:p>
        </w:tc>
        <w:tc>
          <w:tcPr>
            <w:tcW w:w="4032" w:type="dxa"/>
          </w:tcPr>
          <w:p w:rsidR="00E031F2" w:rsidRDefault="00886680">
            <w:pPr>
              <w:spacing w:after="40" w:line="240" w:lineRule="auto"/>
              <w:jc w:val="left"/>
            </w:pPr>
            <w:r>
              <w:rPr>
                <w:rFonts w:ascii="Consolas" w:eastAsia="Consolas" w:hAnsi="Consolas" w:cs="Consolas"/>
                <w:sz w:val="18"/>
              </w:rPr>
              <w:t>docs/diagrams/10_flowchart_ensemble.png</w:t>
            </w:r>
          </w:p>
        </w:tc>
      </w:tr>
      <w:tr w:rsidR="00E031F2">
        <w:trPr>
          <w:cantSplit/>
          <w:jc w:val="center"/>
        </w:trPr>
        <w:tc>
          <w:tcPr>
            <w:tcW w:w="720" w:type="dxa"/>
          </w:tcPr>
          <w:p w:rsidR="00E031F2" w:rsidRDefault="00886680">
            <w:pPr>
              <w:spacing w:after="40" w:line="240" w:lineRule="auto"/>
              <w:jc w:val="center"/>
            </w:pPr>
            <w:r>
              <w:rPr>
                <w:rFonts w:cs="Times New Roman"/>
                <w:sz w:val="21"/>
              </w:rPr>
              <w:t>11</w:t>
            </w:r>
          </w:p>
        </w:tc>
        <w:tc>
          <w:tcPr>
            <w:tcW w:w="4320" w:type="dxa"/>
          </w:tcPr>
          <w:p w:rsidR="00E031F2" w:rsidRDefault="00886680">
            <w:pPr>
              <w:spacing w:after="40" w:line="240" w:lineRule="auto"/>
              <w:jc w:val="left"/>
            </w:pPr>
            <w:r>
              <w:rPr>
                <w:rFonts w:cs="Times New Roman"/>
                <w:sz w:val="21"/>
              </w:rPr>
              <w:t>Training and evaluation pipeline</w:t>
            </w:r>
          </w:p>
        </w:tc>
        <w:tc>
          <w:tcPr>
            <w:tcW w:w="4032" w:type="dxa"/>
          </w:tcPr>
          <w:p w:rsidR="00E031F2" w:rsidRDefault="00886680">
            <w:pPr>
              <w:spacing w:after="40" w:line="240" w:lineRule="auto"/>
              <w:jc w:val="left"/>
            </w:pPr>
            <w:r>
              <w:rPr>
                <w:rFonts w:ascii="Consolas" w:eastAsia="Consolas" w:hAnsi="Consolas" w:cs="Consolas"/>
                <w:sz w:val="18"/>
              </w:rPr>
              <w:t>docs/diagrams/11_training_pipeline.png</w:t>
            </w:r>
          </w:p>
        </w:tc>
      </w:tr>
    </w:tbl>
    <w:p w:rsidR="00E031F2" w:rsidRDefault="00E031F2">
      <w:pPr>
        <w:spacing w:line="192" w:lineRule="auto"/>
      </w:pPr>
    </w:p>
    <w:p w:rsidR="00E031F2" w:rsidRDefault="00886680">
      <w:pPr>
        <w:pStyle w:val="Heading1"/>
        <w:pageBreakBefore/>
      </w:pPr>
      <w:r>
        <w:lastRenderedPageBreak/>
        <w:t>2. DIAGRAMS</w:t>
      </w:r>
    </w:p>
    <w:p w:rsidR="00E031F2" w:rsidRDefault="00886680">
      <w:pPr>
        <w:pStyle w:val="Heading2"/>
      </w:pPr>
      <w:r>
        <w:t>System architecture</w:t>
      </w:r>
    </w:p>
    <w:p w:rsidR="00E031F2" w:rsidRDefault="00886680">
      <w:pPr>
        <w:keepNext/>
        <w:spacing w:after="80" w:line="240" w:lineRule="auto"/>
        <w:jc w:val="center"/>
      </w:pPr>
      <w:r>
        <w:rPr>
          <w:noProof/>
        </w:rPr>
        <w:drawing>
          <wp:inline distT="0" distB="0" distL="0" distR="0">
            <wp:extent cx="5303520" cy="4561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561027"/>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VeriVision AI: React web app, Flask application, PyTorch inference and local file storage.</w:t>
      </w:r>
    </w:p>
    <w:p w:rsidR="00E031F2" w:rsidRDefault="00886680">
      <w:r>
        <w:rPr>
          <w:rFonts w:cs="Times New Roman"/>
        </w:rPr>
        <w:t xml:space="preserve">The browser tier is a React </w:t>
      </w:r>
      <w:r>
        <w:rPr>
          <w:rFonts w:cs="Times New Roman"/>
        </w:rPr>
        <w:t>and Vite application on port 5414 that talks to the Flask server on port 8414 through JSON and one multipart image upload; the Vite dev server proxies /api, /health and /artifacts. The Flask tier holds the status routes, the demo sign-in with a signed 12-h</w:t>
      </w:r>
      <w:r>
        <w:rPr>
          <w:rFonts w:cs="Times New Roman"/>
        </w:rPr>
        <w:t>our token, the three analysis routes and the upload guards. Behind it the inference tier loads four PyTorch models once, runs them, fuses their logits and produces the Grad-CAM overlays and the robustness re-checks. Everything persisted is a file: the four</w:t>
      </w:r>
      <w:r>
        <w:rPr>
          <w:rFonts w:cs="Times New Roman"/>
        </w:rPr>
        <w:t xml:space="preserve"> checkpoints, the model metadata, the evaluation artifacts and the dataset folders. There is no relational database, and images are never sent to an external service.</w:t>
      </w:r>
    </w:p>
    <w:p w:rsidR="00E031F2" w:rsidRDefault="00886680">
      <w:pPr>
        <w:pStyle w:val="Heading2"/>
      </w:pPr>
      <w:r>
        <w:lastRenderedPageBreak/>
        <w:t>High-level workflow</w:t>
      </w:r>
    </w:p>
    <w:p w:rsidR="00E031F2" w:rsidRDefault="00886680">
      <w:pPr>
        <w:keepNext/>
        <w:spacing w:after="80" w:line="240" w:lineRule="auto"/>
        <w:jc w:val="center"/>
      </w:pPr>
      <w:r>
        <w:rPr>
          <w:noProof/>
        </w:rPr>
        <w:drawing>
          <wp:inline distT="0" distB="0" distL="0" distR="0">
            <wp:extent cx="457200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2651760"/>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VeriVisio</w:t>
      </w:r>
      <w:r>
        <w:rPr>
          <w:rFonts w:cs="Times New Roman"/>
        </w:rPr>
        <w:t>n AI for one POST /api/analyze request.</w:t>
      </w:r>
    </w:p>
    <w:p w:rsidR="00E031F2" w:rsidRDefault="00886680">
      <w:r>
        <w:rPr>
          <w:rFonts w:cs="Times New Roman"/>
        </w:rPr>
        <w:t>A request passes through ten stages. The image is validated (extension, size, non-empty, decodable), converted to RGB and resized for each route, and the four routes return logit pairs. The pairs are fused with the t</w:t>
      </w:r>
      <w:r>
        <w:rPr>
          <w:rFonts w:cs="Times New Roman"/>
        </w:rPr>
        <w:t>wo gates into a verdict and a confidence word, Grad-CAM overlays are produced for three routes on the predicted class, and the image is re-tested under JPEG, resize and blur variants. The result is assembled as one JSON object and shown as a verdict card w</w:t>
      </w:r>
      <w:r>
        <w:rPr>
          <w:rFonts w:cs="Times New Roman"/>
        </w:rPr>
        <w:t>ith tabs. If a checkpoint is missing the endpoint answers 503 and the Status page names the missing files.</w:t>
      </w:r>
    </w:p>
    <w:p w:rsidR="00E031F2" w:rsidRDefault="00886680">
      <w:pPr>
        <w:pStyle w:val="Heading2"/>
      </w:pPr>
      <w:r>
        <w:lastRenderedPageBreak/>
        <w:t>Data flow diagram, level 0</w:t>
      </w:r>
    </w:p>
    <w:p w:rsidR="00E031F2" w:rsidRDefault="00886680">
      <w:pPr>
        <w:keepNext/>
        <w:spacing w:after="80" w:line="240" w:lineRule="auto"/>
        <w:jc w:val="center"/>
      </w:pPr>
      <w:r>
        <w:rPr>
          <w:noProof/>
        </w:rPr>
        <w:drawing>
          <wp:inline distT="0" distB="0" distL="0" distR="0">
            <wp:extent cx="5303520" cy="2969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969971"/>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VeriVision AI with its two actors and two external s</w:t>
      </w:r>
      <w:r>
        <w:rPr>
          <w:rFonts w:cs="Times New Roman"/>
        </w:rPr>
        <w:t>tores.</w:t>
      </w:r>
    </w:p>
    <w:p w:rsidR="00E031F2" w:rsidRDefault="00886680">
      <w:r>
        <w:rPr>
          <w:rFonts w:cs="Times New Roman"/>
        </w:rPr>
        <w:t>At level 0 the whole system is one process. The user sends an image and a demo login and receives the verdict, confidence, per-route votes, Grad-CAM overlays and robustness result. The developer supplies training and evaluation commands and receives</w:t>
      </w:r>
      <w:r>
        <w:rPr>
          <w:rFonts w:cs="Times New Roman"/>
        </w:rPr>
        <w:t xml:space="preserve"> checkpoints and metrics. The system reads and writes the model files and metric artifacts and reads the image dataset folders when training. No external web service takes part.</w:t>
      </w:r>
    </w:p>
    <w:p w:rsidR="00E031F2" w:rsidRDefault="00886680">
      <w:pPr>
        <w:pStyle w:val="Heading2"/>
      </w:pPr>
      <w:r>
        <w:lastRenderedPageBreak/>
        <w:t>Data flow diagram, level 1</w:t>
      </w:r>
    </w:p>
    <w:p w:rsidR="00E031F2" w:rsidRDefault="00886680">
      <w:pPr>
        <w:keepNext/>
        <w:spacing w:after="80" w:line="240" w:lineRule="auto"/>
        <w:jc w:val="center"/>
      </w:pPr>
      <w:r>
        <w:rPr>
          <w:noProof/>
        </w:rPr>
        <w:drawing>
          <wp:inline distT="0" distB="0" distL="0" distR="0">
            <wp:extent cx="5303520" cy="3500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500323"/>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of</w:t>
      </w:r>
      <w:r>
        <w:rPr>
          <w:rFonts w:cs="Times New Roman"/>
        </w:rPr>
        <w:t xml:space="preserve"> VeriVision AI: seven processes and three data stores.</w:t>
      </w:r>
    </w:p>
    <w:p w:rsidR="00E031F2" w:rsidRDefault="00886680">
      <w:r>
        <w:rPr>
          <w:rFonts w:cs="Times New Roman"/>
        </w:rPr>
        <w:t>Level 1 splits the system into validation and authentication (1.0), preprocessing and route logits (2.0), fusion and gating (3.0), Grad-CAM explanation (4.0), the robustness re-check (5.0), reporting o</w:t>
      </w:r>
      <w:r>
        <w:rPr>
          <w:rFonts w:cs="Times New Roman"/>
        </w:rPr>
        <w:t>f insights (6.0) and training and evaluation (7.0). Process 2.0 loads the model files and metadata once and passes four logit pairs to 3.0. The predicted class drives 4.0, and 5.0 re-runs the pipeline on degraded variants; both return to the report that go</w:t>
      </w:r>
      <w:r>
        <w:rPr>
          <w:rFonts w:cs="Times New Roman"/>
        </w:rPr>
        <w:t>es to the user. Process 7.0 writes the checkpoints, the metadata and the metric artifacts that process 6.0 later reads.</w:t>
      </w:r>
    </w:p>
    <w:p w:rsidR="00E031F2" w:rsidRDefault="00886680">
      <w:pPr>
        <w:pStyle w:val="Heading2"/>
      </w:pPr>
      <w:r>
        <w:lastRenderedPageBreak/>
        <w:t>Data flow diagram, level 2</w:t>
      </w:r>
    </w:p>
    <w:p w:rsidR="00E031F2" w:rsidRDefault="00886680">
      <w:pPr>
        <w:keepNext/>
        <w:spacing w:after="80" w:line="240" w:lineRule="auto"/>
        <w:jc w:val="center"/>
      </w:pPr>
      <w:r>
        <w:rPr>
          <w:noProof/>
        </w:rPr>
        <w:drawing>
          <wp:inline distT="0" distB="0" distL="0" distR="0">
            <wp:extent cx="5303520" cy="3394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394253"/>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of VeriVision AI: processes 2.0 and 3.0 expanded into eleven</w:t>
      </w:r>
      <w:r>
        <w:rPr>
          <w:rFonts w:cs="Times New Roman"/>
        </w:rPr>
        <w:t xml:space="preserve"> sub-processes.</w:t>
      </w:r>
    </w:p>
    <w:p w:rsidR="00E031F2" w:rsidRDefault="00886680">
      <w:r>
        <w:rPr>
          <w:rFonts w:cs="Times New Roman"/>
        </w:rPr>
        <w:t>Level 2 follows app/inference.py and app/ensemble.py. The image is decoded and resized (2.1) and normalised with ImageNet statistics (2.2); four route models, one of them with horizontal-flip test-time augmentation, produce logit pairs (2.3</w:t>
      </w:r>
      <w:r>
        <w:rPr>
          <w:rFonts w:cs="Times New Roman"/>
        </w:rPr>
        <w:t>a to 2.3d). Gate 1 decides whether route B is an outlier (3.1), the remaining logits are combined by the configured weights (3.2), Gate 2 checks the B and C consensus (3.3) and the softmax and confidence wording are applied (3.4).</w:t>
      </w:r>
    </w:p>
    <w:p w:rsidR="00E031F2" w:rsidRDefault="00886680">
      <w:pPr>
        <w:pStyle w:val="Heading2"/>
      </w:pPr>
      <w:r>
        <w:lastRenderedPageBreak/>
        <w:t>UML class diagram</w:t>
      </w:r>
    </w:p>
    <w:p w:rsidR="00E031F2" w:rsidRDefault="00886680">
      <w:pPr>
        <w:keepNext/>
        <w:spacing w:after="80" w:line="240" w:lineRule="auto"/>
        <w:jc w:val="center"/>
      </w:pPr>
      <w:r>
        <w:rPr>
          <w:noProof/>
        </w:rPr>
        <w:drawing>
          <wp:inline distT="0" distB="0" distL="0" distR="0">
            <wp:extent cx="5303520" cy="5091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5091379"/>
                    </a:xfrm>
                    <a:prstGeom prst="rect">
                      <a:avLst/>
                    </a:prstGeom>
                  </pic:spPr>
                </pic:pic>
              </a:graphicData>
            </a:graphic>
          </wp:inline>
        </w:drawing>
      </w:r>
    </w:p>
    <w:p w:rsidR="00E031F2" w:rsidRDefault="00886680">
      <w:pPr>
        <w:pStyle w:val="Caption"/>
      </w:pPr>
      <w:r>
        <w:rPr>
          <w:rFonts w:cs="Times New Roman"/>
        </w:rPr>
        <w:t>Figur</w:t>
      </w:r>
      <w:r>
        <w:rPr>
          <w:rFonts w:cs="Times New Roman"/>
        </w:rPr>
        <w:t xml:space="preserve">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VeriVision AI showing the application factory, the two blueprints and the service modules.</w:t>
      </w:r>
    </w:p>
    <w:p w:rsidR="00E031F2" w:rsidRDefault="00886680">
      <w:r>
        <w:rPr>
          <w:rFonts w:cs="Times New Roman"/>
        </w:rPr>
        <w:t>FlaskApp registers the Routes blueprint (HTML pages, health and the original JSON predict) and the Api blueprint (</w:t>
      </w:r>
      <w:r>
        <w:rPr>
          <w:rFonts w:cs="Times New Roman"/>
        </w:rPr>
        <w:t>sign-in, config, insights and analyze), which reuses the analysis routine of Routes. Both call Inference, which uses Preprocessing for validation and decoding, Models for the four architectures and checkpoints, Ensemble for fusion and gating, Explainabilit</w:t>
      </w:r>
      <w:r>
        <w:rPr>
          <w:rFonts w:cs="Times New Roman"/>
        </w:rPr>
        <w:t>y for Grad-CAM and Robustness for the degraded variants. Config holds every tunable setting. The Training scripts reuse the model builders. The service modules are Python files of functions; they are drawn as classes to show their responsibilities.</w:t>
      </w:r>
    </w:p>
    <w:p w:rsidR="00E031F2" w:rsidRDefault="00886680">
      <w:pPr>
        <w:pStyle w:val="Heading2"/>
      </w:pPr>
      <w:r>
        <w:lastRenderedPageBreak/>
        <w:t>Sequence diagram of an analysis</w:t>
      </w:r>
    </w:p>
    <w:p w:rsidR="00E031F2" w:rsidRDefault="00886680">
      <w:pPr>
        <w:keepNext/>
        <w:spacing w:after="80" w:line="240" w:lineRule="auto"/>
        <w:jc w:val="center"/>
      </w:pPr>
      <w:r>
        <w:rPr>
          <w:noProof/>
        </w:rPr>
        <w:drawing>
          <wp:inline distT="0" distB="0" distL="0" distR="0">
            <wp:extent cx="4572000" cy="3749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analyze.png"/>
                    <pic:cNvPicPr/>
                  </pic:nvPicPr>
                  <pic:blipFill>
                    <a:blip r:embed="rId14"/>
                    <a:stretch>
                      <a:fillRect/>
                    </a:stretch>
                  </pic:blipFill>
                  <pic:spPr>
                    <a:xfrm>
                      <a:off x="0" y="0"/>
                      <a:ext cx="4572000" cy="3749040"/>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one image analysis, from the browser upload to the JSON response.</w:t>
      </w:r>
    </w:p>
    <w:p w:rsidR="00E031F2" w:rsidRDefault="00886680">
      <w:r>
        <w:rPr>
          <w:rFonts w:cs="Times New Roman"/>
        </w:rPr>
        <w:t xml:space="preserve">The browser posts the image with its bearer token. api.py verifies the token, makes sure the models </w:t>
      </w:r>
      <w:r>
        <w:rPr>
          <w:rFonts w:cs="Times New Roman"/>
        </w:rPr>
        <w:t>are loaded, validates and decodes the upload and calls predict_image. Inference runs the four forward passes and asks Ensemble for the fused result. api.py then asks the explanation and robustness modules for the Grad-CAM overlays and the consistency check</w:t>
      </w:r>
      <w:r>
        <w:rPr>
          <w:rFonts w:cs="Times New Roman"/>
        </w:rPr>
        <w:t>, assembles one dictionary and returns it as JSON, or an error code for a bad token, upload or missing model. The browser renders the verdict, the tabs and the heat-map selector.</w:t>
      </w:r>
    </w:p>
    <w:p w:rsidR="00E031F2" w:rsidRDefault="00886680">
      <w:pPr>
        <w:pStyle w:val="Heading2"/>
      </w:pPr>
      <w:r>
        <w:lastRenderedPageBreak/>
        <w:t>Use-case diagram</w:t>
      </w:r>
    </w:p>
    <w:p w:rsidR="00E031F2" w:rsidRDefault="00886680">
      <w:pPr>
        <w:keepNext/>
        <w:spacing w:after="80" w:line="240" w:lineRule="auto"/>
        <w:jc w:val="center"/>
      </w:pPr>
      <w:r>
        <w:rPr>
          <w:noProof/>
        </w:rPr>
        <w:drawing>
          <wp:inline distT="0" distB="0" distL="0" distR="0">
            <wp:extent cx="457200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291840"/>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of Ver</w:t>
      </w:r>
      <w:r>
        <w:rPr>
          <w:rFonts w:cs="Times New Roman"/>
        </w:rPr>
        <w:t>iVision AI with the user and the developer.</w:t>
      </w:r>
    </w:p>
    <w:p w:rsidR="00E031F2" w:rsidRDefault="00886680">
      <w:r>
        <w:rPr>
          <w:rFonts w:cs="Times New Roman"/>
        </w:rPr>
        <w:t xml:space="preserve">The user signs in with the demo account, uploads an image, reads the verdict and confidence, inspects the per-route votes, opens the Grad-CAM heat map, checks the robustness consistency, reads the model insights </w:t>
      </w:r>
      <w:r>
        <w:rPr>
          <w:rFonts w:cs="Times New Roman"/>
        </w:rPr>
        <w:t>and checks the system status. The verdict, votes, heat map and robustness all depend on an uploaded image. The developer reads the insights and status and prepares data, trains and evaluates the models with the scripts.</w:t>
      </w:r>
    </w:p>
    <w:p w:rsidR="00E031F2" w:rsidRDefault="00886680">
      <w:pPr>
        <w:pStyle w:val="Heading2"/>
      </w:pPr>
      <w:r>
        <w:lastRenderedPageBreak/>
        <w:t>Entity-relationship diagram (file-ba</w:t>
      </w:r>
      <w:r>
        <w:t>sed data model)</w:t>
      </w:r>
    </w:p>
    <w:p w:rsidR="00E031F2" w:rsidRDefault="00886680">
      <w:pPr>
        <w:keepNext/>
        <w:spacing w:after="80" w:line="240" w:lineRule="auto"/>
        <w:jc w:val="center"/>
      </w:pPr>
      <w:r>
        <w:rPr>
          <w:noProof/>
        </w:rPr>
        <w:drawing>
          <wp:inline distT="0" distB="0" distL="0" distR="0">
            <wp:extent cx="5303520" cy="33942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3394253"/>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Persisted data model of VeriVision AI: model checkpoints, model metadata and metric artifacts, plus the runtime-only session token and upload buffer.</w:t>
      </w:r>
    </w:p>
    <w:p w:rsidR="00E031F2" w:rsidRDefault="00886680">
      <w:r>
        <w:rPr>
          <w:rFonts w:cs="Times New Roman"/>
        </w:rPr>
        <w:t xml:space="preserve">VeriVision has no relational database. The persisted </w:t>
      </w:r>
      <w:r>
        <w:rPr>
          <w:rFonts w:cs="Times New Roman"/>
        </w:rPr>
        <w:t>entities are the four ModelCheckpoint files, one ModelMetadata record per model that points at its checkpoint, and the MetricsArtifact JSON files written by the evaluation script from ImageSample test folders. The SessionToken and the UploadBuffer exist on</w:t>
      </w:r>
      <w:r>
        <w:rPr>
          <w:rFonts w:cs="Times New Roman"/>
        </w:rPr>
        <w:t>ly inside a request: the token is a signed value that is not stored and the uploaded bytes are decoded in memory and discarded after the reply.</w:t>
      </w:r>
    </w:p>
    <w:p w:rsidR="00E031F2" w:rsidRDefault="00886680">
      <w:pPr>
        <w:pStyle w:val="Heading2"/>
      </w:pPr>
      <w:r>
        <w:lastRenderedPageBreak/>
        <w:t>Flowchart of the core algorithm</w:t>
      </w:r>
    </w:p>
    <w:p w:rsidR="00E031F2" w:rsidRDefault="00886680">
      <w:pPr>
        <w:keepNext/>
        <w:spacing w:after="80" w:line="240" w:lineRule="auto"/>
        <w:jc w:val="center"/>
      </w:pPr>
      <w:r>
        <w:rPr>
          <w:noProof/>
        </w:rPr>
        <w:drawing>
          <wp:inline distT="0" distB="0" distL="0" distR="0">
            <wp:extent cx="5303520" cy="47731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ensemble.png"/>
                    <pic:cNvPicPr/>
                  </pic:nvPicPr>
                  <pic:blipFill>
                    <a:blip r:embed="rId17"/>
                    <a:stretch>
                      <a:fillRect/>
                    </a:stretch>
                  </pic:blipFill>
                  <pic:spPr>
                    <a:xfrm>
                      <a:off x="0" y="0"/>
                      <a:ext cx="5303520" cy="4773168"/>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logit fusion with the two</w:t>
      </w:r>
      <w:r>
        <w:rPr>
          <w:rFonts w:cs="Times New Roman"/>
        </w:rPr>
        <w:t xml:space="preserve"> gating rules implemented in app/ensemble.py.</w:t>
      </w:r>
    </w:p>
    <w:p w:rsidR="00E031F2" w:rsidRDefault="00886680">
      <w:r>
        <w:rPr>
          <w:rFonts w:cs="Times New Roman"/>
        </w:rPr>
        <w:t>The four logit pairs enter with weights 0.35, 0.15, 0.25 and 0.25. Gate 1 removes route B when its margin is at least 2.5 and all three other routes point the other way; the weights are then renormalised. The w</w:t>
      </w:r>
      <w:r>
        <w:rPr>
          <w:rFonts w:cs="Times New Roman"/>
        </w:rPr>
        <w:t>eighted sum of the remaining logits is formed. Gate 2 nudges the fused logits by 0.75 toward the B and C class when B and C agree with margins of at least 2.5 and the fused direction differs. A softmax gives the probabilities, the larger one is the confide</w:t>
      </w:r>
      <w:r>
        <w:rPr>
          <w:rFonts w:cs="Times New Roman"/>
        </w:rPr>
        <w:t>nce, and the agreement count is the number of routes whose own label equals the final label.</w:t>
      </w:r>
    </w:p>
    <w:p w:rsidR="00E031F2" w:rsidRDefault="00886680">
      <w:pPr>
        <w:pStyle w:val="Heading2"/>
      </w:pPr>
      <w:r>
        <w:lastRenderedPageBreak/>
        <w:t>Training and evaluation pipeline</w:t>
      </w:r>
    </w:p>
    <w:p w:rsidR="00E031F2" w:rsidRDefault="00886680">
      <w:pPr>
        <w:keepNext/>
        <w:spacing w:after="80" w:line="240" w:lineRule="auto"/>
        <w:jc w:val="center"/>
      </w:pPr>
      <w:r>
        <w:rPr>
          <w:noProof/>
        </w:rPr>
        <w:drawing>
          <wp:inline distT="0" distB="0" distL="0" distR="0">
            <wp:extent cx="5303520" cy="2969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pipeline.png"/>
                    <pic:cNvPicPr/>
                  </pic:nvPicPr>
                  <pic:blipFill>
                    <a:blip r:embed="rId18"/>
                    <a:stretch>
                      <a:fillRect/>
                    </a:stretch>
                  </pic:blipFill>
                  <pic:spPr>
                    <a:xfrm>
                      <a:off x="0" y="0"/>
                      <a:ext cx="5303520" cy="2969971"/>
                    </a:xfrm>
                    <a:prstGeom prst="rect">
                      <a:avLst/>
                    </a:prstGeom>
                  </pic:spPr>
                </pic:pic>
              </a:graphicData>
            </a:graphic>
          </wp:inline>
        </w:drawing>
      </w:r>
    </w:p>
    <w:p w:rsidR="00E031F2" w:rsidRDefault="0088668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Training and evaluation pipeline of VeriVision AI (scripts/).</w:t>
      </w:r>
    </w:p>
    <w:p w:rsidR="00E031F2" w:rsidRDefault="00886680">
      <w:r>
        <w:rPr>
          <w:rFonts w:cs="Times New Roman"/>
        </w:rPr>
        <w:t>The dataset script builds clas</w:t>
      </w:r>
      <w:r>
        <w:rPr>
          <w:rFonts w:cs="Times New Roman"/>
        </w:rPr>
        <w:t>s-balanced train, validation and test folders. Each route is fine-tuned from ImageNet weights with its own augmentation, AdamW with cosine decay and either cross-entropy or focal loss, and early stopping on the validation F1. The checkpoints are saved to m</w:t>
      </w:r>
      <w:r>
        <w:rPr>
          <w:rFonts w:cs="Times New Roman"/>
        </w:rPr>
        <w:t>odels, and the evaluation script measures every route and the ensemble on the held-out test folder and on degraded variants, writing the JSON artifacts that the insights page reads.</w:t>
      </w:r>
    </w:p>
    <w:sectPr w:rsidR="00E031F2" w:rsidSect="00034616">
      <w:headerReference w:type="default" r:id="rId19"/>
      <w:footerReference w:type="default" r:id="rId2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86680">
      <w:pPr>
        <w:spacing w:after="0" w:line="240" w:lineRule="auto"/>
      </w:pPr>
      <w:r>
        <w:separator/>
      </w:r>
    </w:p>
  </w:endnote>
  <w:endnote w:type="continuationSeparator" w:id="0">
    <w:p w:rsidR="00000000" w:rsidRDefault="00886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31F2" w:rsidRDefault="00886680">
    <w:pPr>
      <w:pStyle w:val="Footer"/>
      <w:jc w:val="center"/>
    </w:pPr>
    <w:r>
      <w:rPr>
        <w:rFonts w:cs="Times New Roman"/>
        <w:sz w:val="22"/>
      </w:rPr>
      <w:fldChar w:fldCharType="begin"/>
    </w:r>
    <w:r>
      <w:rPr>
        <w:rFonts w:cs="Times New Roman"/>
        <w:sz w:val="22"/>
      </w:rPr>
      <w:instrText xml:space="preserve"> PAG</w:instrText>
    </w:r>
    <w:r>
      <w:rPr>
        <w:rFonts w:cs="Times New Roman"/>
        <w:sz w:val="22"/>
      </w:rPr>
      <w:instrText xml:space="preserve">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86680">
      <w:pPr>
        <w:spacing w:after="0" w:line="240" w:lineRule="auto"/>
      </w:pPr>
      <w:r>
        <w:separator/>
      </w:r>
    </w:p>
  </w:footnote>
  <w:footnote w:type="continuationSeparator" w:id="0">
    <w:p w:rsidR="00000000" w:rsidRDefault="00886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31F2" w:rsidRDefault="00886680">
    <w:pPr>
      <w:pStyle w:val="Header"/>
      <w:jc w:val="center"/>
    </w:pPr>
    <w:r>
      <w:rPr>
        <w:rFonts w:cs="Times New Roman"/>
        <w:i/>
        <w:color w:val="555555"/>
        <w:sz w:val="20"/>
      </w:rPr>
      <w:t>VeriVision AI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6680"/>
    <w:rsid w:val="00AA1D8D"/>
    <w:rsid w:val="00B47730"/>
    <w:rsid w:val="00CB0664"/>
    <w:rsid w:val="00E031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006E14E-5A39-4F1D-8439-EF63B374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86680"/>
    <w:pPr>
      <w:spacing w:after="0" w:line="240" w:lineRule="auto"/>
    </w:pPr>
    <w:rPr>
      <w:rFonts w:cs="Times New Roman"/>
      <w:sz w:val="21"/>
    </w:rPr>
  </w:style>
  <w:style w:type="paragraph" w:styleId="TOC2">
    <w:name w:val="toc 2"/>
    <w:basedOn w:val="Normal"/>
    <w:next w:val="Normal"/>
    <w:autoRedefine/>
    <w:uiPriority w:val="39"/>
    <w:semiHidden/>
    <w:unhideWhenUsed/>
    <w:rsid w:val="00886680"/>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86680"/>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0F9E0A-24E9-4D52-B704-85BD9F85E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1368</Words>
  <Characters>7602</Characters>
  <Application>Microsoft Office Word</Application>
  <DocSecurity>0</DocSecurity>
  <Lines>184</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2026-10-26T10:49:00Z</dcterms:modified>
  <cp:category/>
</cp:coreProperties>
</file>