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9F3" w:rsidRDefault="00C459F3">
      <w:pPr>
        <w:spacing w:after="480" w:line="240" w:lineRule="auto"/>
      </w:pPr>
      <w:bookmarkStart w:id="0" w:name="_GoBack"/>
      <w:bookmarkEnd w:id="0"/>
    </w:p>
    <w:p w:rsidR="00C459F3" w:rsidRDefault="00B22CC3">
      <w:pPr>
        <w:jc w:val="center"/>
      </w:pPr>
      <w:r>
        <w:rPr>
          <w:rFonts w:cs="Times New Roman"/>
          <w:b/>
          <w:sz w:val="36"/>
        </w:rPr>
        <w:t>STOCK MARKET PREDICTION USING MULTI-SOURCE MULTIPLE INSTANCE LEARNING</w:t>
      </w:r>
    </w:p>
    <w:p w:rsidR="00C459F3" w:rsidRDefault="00B22CC3">
      <w:pPr>
        <w:spacing w:after="280"/>
        <w:jc w:val="center"/>
      </w:pPr>
      <w:r>
        <w:rPr>
          <w:rFonts w:cs="Times New Roman"/>
          <w:b/>
          <w:sz w:val="28"/>
        </w:rPr>
        <w:t>Scope and Limitations</w:t>
      </w:r>
    </w:p>
    <w:p w:rsidR="00C459F3" w:rsidRDefault="00B22CC3">
      <w:pPr>
        <w:spacing w:after="40"/>
        <w:jc w:val="center"/>
      </w:pPr>
      <w:r>
        <w:rPr>
          <w:rFonts w:cs="Times New Roman"/>
        </w:rPr>
        <w:t>Department of Computer Science and Engineering, [COLLEGE NAME]</w:t>
      </w:r>
    </w:p>
    <w:p w:rsidR="00C459F3" w:rsidRDefault="00B22CC3">
      <w:pPr>
        <w:spacing w:after="240"/>
        <w:jc w:val="center"/>
      </w:pPr>
      <w:r>
        <w:rPr>
          <w:rFonts w:cs="Times New Roman"/>
        </w:rPr>
        <w:t>Batch C4 (CSE-C)  ·  Academic year [ACADEMIC YEAR]</w:t>
      </w:r>
    </w:p>
    <w:p w:rsidR="00C459F3" w:rsidRDefault="00B22CC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459F3">
        <w:trPr>
          <w:cantSplit/>
          <w:tblHeader/>
          <w:jc w:val="center"/>
        </w:trPr>
        <w:tc>
          <w:tcPr>
            <w:tcW w:w="1008" w:type="dxa"/>
            <w:shd w:val="clear" w:color="auto" w:fill="1B2A41"/>
          </w:tcPr>
          <w:p w:rsidR="00C459F3" w:rsidRDefault="00B22CC3">
            <w:pPr>
              <w:spacing w:after="40" w:line="240" w:lineRule="auto"/>
              <w:jc w:val="center"/>
            </w:pPr>
            <w:r>
              <w:rPr>
                <w:rFonts w:cs="Times New Roman"/>
                <w:b/>
                <w:color w:val="FFFFFF"/>
                <w:sz w:val="22"/>
              </w:rPr>
              <w:t>S.No.</w:t>
            </w:r>
          </w:p>
        </w:tc>
        <w:tc>
          <w:tcPr>
            <w:tcW w:w="4896" w:type="dxa"/>
            <w:shd w:val="clear" w:color="auto" w:fill="1B2A41"/>
          </w:tcPr>
          <w:p w:rsidR="00C459F3" w:rsidRDefault="00B22CC3">
            <w:pPr>
              <w:spacing w:after="40" w:line="240" w:lineRule="auto"/>
              <w:jc w:val="center"/>
            </w:pPr>
            <w:r>
              <w:rPr>
                <w:rFonts w:cs="Times New Roman"/>
                <w:b/>
                <w:color w:val="FFFFFF"/>
                <w:sz w:val="22"/>
              </w:rPr>
              <w:t>Student name</w:t>
            </w:r>
          </w:p>
        </w:tc>
        <w:tc>
          <w:tcPr>
            <w:tcW w:w="2592" w:type="dxa"/>
            <w:shd w:val="clear" w:color="auto" w:fill="1B2A41"/>
          </w:tcPr>
          <w:p w:rsidR="00C459F3" w:rsidRDefault="00B22CC3">
            <w:pPr>
              <w:spacing w:after="40" w:line="240" w:lineRule="auto"/>
              <w:jc w:val="center"/>
            </w:pPr>
            <w:r>
              <w:rPr>
                <w:rFonts w:cs="Times New Roman"/>
                <w:b/>
                <w:color w:val="FFFFFF"/>
                <w:sz w:val="22"/>
              </w:rPr>
              <w:t>Roll number</w:t>
            </w:r>
          </w:p>
        </w:tc>
      </w:tr>
      <w:tr w:rsidR="00C459F3">
        <w:trPr>
          <w:cantSplit/>
          <w:jc w:val="center"/>
        </w:trPr>
        <w:tc>
          <w:tcPr>
            <w:tcW w:w="1008" w:type="dxa"/>
          </w:tcPr>
          <w:p w:rsidR="00C459F3" w:rsidRDefault="00B22CC3">
            <w:pPr>
              <w:spacing w:after="40" w:line="240" w:lineRule="auto"/>
              <w:jc w:val="center"/>
            </w:pPr>
            <w:r>
              <w:rPr>
                <w:rFonts w:cs="Times New Roman"/>
                <w:sz w:val="22"/>
              </w:rPr>
              <w:t>1</w:t>
            </w:r>
          </w:p>
        </w:tc>
        <w:tc>
          <w:tcPr>
            <w:tcW w:w="4896" w:type="dxa"/>
          </w:tcPr>
          <w:p w:rsidR="00C459F3" w:rsidRDefault="00B22CC3">
            <w:pPr>
              <w:spacing w:after="40" w:line="240" w:lineRule="auto"/>
              <w:jc w:val="left"/>
            </w:pPr>
            <w:r>
              <w:rPr>
                <w:rFonts w:cs="Times New Roman"/>
                <w:sz w:val="22"/>
              </w:rPr>
              <w:t>Pottepaka Lingaswamy</w:t>
            </w:r>
          </w:p>
        </w:tc>
        <w:tc>
          <w:tcPr>
            <w:tcW w:w="2592" w:type="dxa"/>
          </w:tcPr>
          <w:p w:rsidR="00C459F3" w:rsidRDefault="00B22CC3">
            <w:pPr>
              <w:spacing w:after="40" w:line="240" w:lineRule="auto"/>
              <w:jc w:val="center"/>
            </w:pPr>
            <w:r>
              <w:rPr>
                <w:rFonts w:cs="Times New Roman"/>
                <w:sz w:val="22"/>
              </w:rPr>
              <w:t>23K91A05J7</w:t>
            </w:r>
          </w:p>
        </w:tc>
      </w:tr>
      <w:tr w:rsidR="00C459F3">
        <w:trPr>
          <w:cantSplit/>
          <w:jc w:val="center"/>
        </w:trPr>
        <w:tc>
          <w:tcPr>
            <w:tcW w:w="1008" w:type="dxa"/>
          </w:tcPr>
          <w:p w:rsidR="00C459F3" w:rsidRDefault="00B22CC3">
            <w:pPr>
              <w:spacing w:after="40" w:line="240" w:lineRule="auto"/>
              <w:jc w:val="center"/>
            </w:pPr>
            <w:r>
              <w:rPr>
                <w:rFonts w:cs="Times New Roman"/>
                <w:sz w:val="22"/>
              </w:rPr>
              <w:t>2</w:t>
            </w:r>
          </w:p>
        </w:tc>
        <w:tc>
          <w:tcPr>
            <w:tcW w:w="4896" w:type="dxa"/>
          </w:tcPr>
          <w:p w:rsidR="00C459F3" w:rsidRDefault="00B22CC3">
            <w:pPr>
              <w:spacing w:after="40" w:line="240" w:lineRule="auto"/>
              <w:jc w:val="left"/>
            </w:pPr>
            <w:r>
              <w:rPr>
                <w:rFonts w:cs="Times New Roman"/>
                <w:sz w:val="22"/>
              </w:rPr>
              <w:t>Maduna Naveen Kumar</w:t>
            </w:r>
          </w:p>
        </w:tc>
        <w:tc>
          <w:tcPr>
            <w:tcW w:w="2592" w:type="dxa"/>
          </w:tcPr>
          <w:p w:rsidR="00C459F3" w:rsidRDefault="00B22CC3">
            <w:pPr>
              <w:spacing w:after="40" w:line="240" w:lineRule="auto"/>
              <w:jc w:val="center"/>
            </w:pPr>
            <w:r>
              <w:rPr>
                <w:rFonts w:cs="Times New Roman"/>
                <w:sz w:val="22"/>
              </w:rPr>
              <w:t>23K91A05D7</w:t>
            </w:r>
          </w:p>
        </w:tc>
      </w:tr>
      <w:tr w:rsidR="00C459F3">
        <w:trPr>
          <w:cantSplit/>
          <w:jc w:val="center"/>
        </w:trPr>
        <w:tc>
          <w:tcPr>
            <w:tcW w:w="1008" w:type="dxa"/>
          </w:tcPr>
          <w:p w:rsidR="00C459F3" w:rsidRDefault="00B22CC3">
            <w:pPr>
              <w:spacing w:after="40" w:line="240" w:lineRule="auto"/>
              <w:jc w:val="center"/>
            </w:pPr>
            <w:r>
              <w:rPr>
                <w:rFonts w:cs="Times New Roman"/>
                <w:sz w:val="22"/>
              </w:rPr>
              <w:t>3</w:t>
            </w:r>
          </w:p>
        </w:tc>
        <w:tc>
          <w:tcPr>
            <w:tcW w:w="4896" w:type="dxa"/>
          </w:tcPr>
          <w:p w:rsidR="00C459F3" w:rsidRDefault="00B22CC3">
            <w:pPr>
              <w:spacing w:after="40" w:line="240" w:lineRule="auto"/>
              <w:jc w:val="left"/>
            </w:pPr>
            <w:r>
              <w:rPr>
                <w:rFonts w:cs="Times New Roman"/>
                <w:sz w:val="22"/>
              </w:rPr>
              <w:t>Meedigeri Keerthi</w:t>
            </w:r>
          </w:p>
        </w:tc>
        <w:tc>
          <w:tcPr>
            <w:tcW w:w="2592" w:type="dxa"/>
          </w:tcPr>
          <w:p w:rsidR="00C459F3" w:rsidRDefault="00B22CC3">
            <w:pPr>
              <w:spacing w:after="40" w:line="240" w:lineRule="auto"/>
              <w:jc w:val="center"/>
            </w:pPr>
            <w:r>
              <w:rPr>
                <w:rFonts w:cs="Times New Roman"/>
                <w:sz w:val="22"/>
              </w:rPr>
              <w:t>24K95A0517</w:t>
            </w:r>
          </w:p>
        </w:tc>
      </w:tr>
      <w:tr w:rsidR="00C459F3">
        <w:trPr>
          <w:cantSplit/>
          <w:jc w:val="center"/>
        </w:trPr>
        <w:tc>
          <w:tcPr>
            <w:tcW w:w="1008" w:type="dxa"/>
          </w:tcPr>
          <w:p w:rsidR="00C459F3" w:rsidRDefault="00B22CC3">
            <w:pPr>
              <w:spacing w:after="40" w:line="240" w:lineRule="auto"/>
              <w:jc w:val="center"/>
            </w:pPr>
            <w:r>
              <w:rPr>
                <w:rFonts w:cs="Times New Roman"/>
                <w:sz w:val="22"/>
              </w:rPr>
              <w:t>4</w:t>
            </w:r>
          </w:p>
        </w:tc>
        <w:tc>
          <w:tcPr>
            <w:tcW w:w="4896" w:type="dxa"/>
          </w:tcPr>
          <w:p w:rsidR="00C459F3" w:rsidRDefault="00B22CC3">
            <w:pPr>
              <w:spacing w:after="40" w:line="240" w:lineRule="auto"/>
              <w:jc w:val="left"/>
            </w:pPr>
            <w:r>
              <w:rPr>
                <w:rFonts w:cs="Times New Roman"/>
                <w:sz w:val="22"/>
              </w:rPr>
              <w:t>Mareddy Sai Karthik</w:t>
            </w:r>
          </w:p>
        </w:tc>
        <w:tc>
          <w:tcPr>
            <w:tcW w:w="2592" w:type="dxa"/>
          </w:tcPr>
          <w:p w:rsidR="00C459F3" w:rsidRDefault="00B22CC3">
            <w:pPr>
              <w:spacing w:after="40" w:line="240" w:lineRule="auto"/>
              <w:jc w:val="center"/>
            </w:pPr>
            <w:r>
              <w:rPr>
                <w:rFonts w:cs="Times New Roman"/>
                <w:sz w:val="22"/>
              </w:rPr>
              <w:t>23K91A05E8</w:t>
            </w:r>
          </w:p>
        </w:tc>
      </w:tr>
    </w:tbl>
    <w:p w:rsidR="00C459F3" w:rsidRDefault="00C459F3">
      <w:pPr>
        <w:spacing w:line="192" w:lineRule="auto"/>
      </w:pPr>
    </w:p>
    <w:p w:rsidR="00C459F3" w:rsidRDefault="00B22CC3">
      <w:pPr>
        <w:spacing w:after="200"/>
        <w:jc w:val="center"/>
      </w:pPr>
      <w:r>
        <w:rPr>
          <w:rFonts w:cs="Times New Roman"/>
          <w:b/>
        </w:rPr>
        <w:t>Project guide:</w:t>
      </w:r>
      <w:r>
        <w:rPr>
          <w:rFonts w:cs="Times New Roman"/>
        </w:rPr>
        <w:t xml:space="preserve"> K Anusha</w:t>
      </w:r>
    </w:p>
    <w:p w:rsidR="00C459F3" w:rsidRDefault="00B22CC3">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C459F3" w:rsidRDefault="00B22CC3">
      <w:pPr>
        <w:pStyle w:val="Heading1"/>
      </w:pPr>
      <w:r>
        <w:t>1. SCOPE</w:t>
      </w:r>
    </w:p>
    <w:p w:rsidR="00C459F3" w:rsidRDefault="00B22CC3">
      <w:pPr>
        <w:pStyle w:val="Heading2"/>
      </w:pPr>
      <w:r>
        <w:t>1.1 In scope</w:t>
      </w:r>
    </w:p>
    <w:p w:rsidR="00C459F3" w:rsidRDefault="00B22CC3">
      <w:pPr>
        <w:spacing w:after="60"/>
        <w:ind w:left="720" w:hanging="360"/>
      </w:pPr>
      <w:r>
        <w:rPr>
          <w:rFonts w:cs="Times New Roman"/>
        </w:rPr>
        <w:t xml:space="preserve">•  </w:t>
      </w:r>
      <w:r>
        <w:rPr>
          <w:rFonts w:cs="Times New Roman"/>
          <w:b/>
        </w:rPr>
        <w:t>Short-term forecasting of closing prices</w:t>
      </w:r>
      <w:r>
        <w:rPr>
          <w:rFonts w:cs="Times New Roman"/>
        </w:rPr>
        <w:t xml:space="preserve"> for a configurable universe, default ten tickers (TSLA, AAPL, AMZN, MSFT, GOOGL, NVDA, META, FDX, IBM, ORCL): 5-day and 30-day horizons with a 95 % band and an up/down trend flag.</w:t>
      </w:r>
    </w:p>
    <w:p w:rsidR="00C459F3" w:rsidRDefault="00B22CC3">
      <w:pPr>
        <w:spacing w:after="60"/>
        <w:ind w:left="720" w:hanging="360"/>
      </w:pPr>
      <w:r>
        <w:rPr>
          <w:rFonts w:cs="Times New Roman"/>
        </w:rPr>
        <w:t xml:space="preserve">•  </w:t>
      </w:r>
      <w:r>
        <w:rPr>
          <w:rFonts w:cs="Times New Roman"/>
          <w:b/>
        </w:rPr>
        <w:t>A comparison of nine models</w:t>
      </w:r>
      <w:r>
        <w:rPr>
          <w:rFonts w:cs="Times New Roman"/>
        </w:rPr>
        <w:t xml:space="preserve"> on a chronological 80/20 split: ARIMA, SARIM</w:t>
      </w:r>
      <w:r>
        <w:rPr>
          <w:rFonts w:cs="Times New Roman"/>
        </w:rPr>
        <w:t>AX, Prophet, Random Forest and SVR as baselines, and LSTM, LSTM plus attention, plus sentiment, and a simulated-federated hybrid as deep tiers.</w:t>
      </w:r>
    </w:p>
    <w:p w:rsidR="00C459F3" w:rsidRDefault="00B22CC3">
      <w:pPr>
        <w:spacing w:after="60"/>
        <w:ind w:left="720" w:hanging="360"/>
      </w:pPr>
      <w:r>
        <w:rPr>
          <w:rFonts w:cs="Times New Roman"/>
        </w:rPr>
        <w:t xml:space="preserve">•  </w:t>
      </w:r>
      <w:r>
        <w:rPr>
          <w:rFonts w:cs="Times New Roman"/>
          <w:b/>
        </w:rPr>
        <w:t>Headline sentiment</w:t>
      </w:r>
      <w:r>
        <w:rPr>
          <w:rFonts w:cs="Times New Roman"/>
        </w:rPr>
        <w:t>: NewsAPI headlines scored by FinBERT-tone when a key is set; otherwise a labelled syntheti</w:t>
      </w:r>
      <w:r>
        <w:rPr>
          <w:rFonts w:cs="Times New Roman"/>
        </w:rPr>
        <w:t>c-headline fallback with the same schema.</w:t>
      </w:r>
    </w:p>
    <w:p w:rsidR="00C459F3" w:rsidRDefault="00B22CC3">
      <w:pPr>
        <w:spacing w:after="60"/>
        <w:ind w:left="720" w:hanging="360"/>
      </w:pPr>
      <w:r>
        <w:rPr>
          <w:rFonts w:cs="Times New Roman"/>
        </w:rPr>
        <w:t xml:space="preserve">•  </w:t>
      </w:r>
      <w:r>
        <w:rPr>
          <w:rFonts w:cs="Times New Roman"/>
          <w:b/>
        </w:rPr>
        <w:t>A website and API</w:t>
      </w:r>
      <w:r>
        <w:rPr>
          <w:rFonts w:cs="Times New Roman"/>
        </w:rPr>
        <w:t>: dashboard, forecast, model comparison, news sentiment and method screens over seven endpoints, in light and dark themes.</w:t>
      </w:r>
    </w:p>
    <w:p w:rsidR="00C459F3" w:rsidRDefault="00B22CC3">
      <w:pPr>
        <w:spacing w:after="60"/>
        <w:ind w:left="720" w:hanging="360"/>
      </w:pPr>
      <w:r>
        <w:rPr>
          <w:rFonts w:cs="Times New Roman"/>
        </w:rPr>
        <w:lastRenderedPageBreak/>
        <w:t xml:space="preserve">•  </w:t>
      </w:r>
      <w:r>
        <w:rPr>
          <w:rFonts w:cs="Times New Roman"/>
          <w:b/>
        </w:rPr>
        <w:t>Evaluation work added for the documents</w:t>
      </w:r>
      <w:r>
        <w:rPr>
          <w:rFonts w:cs="Times New Roman"/>
        </w:rPr>
        <w:t>: five-seed re-run, persisten</w:t>
      </w:r>
      <w:r>
        <w:rPr>
          <w:rFonts w:cs="Times New Roman"/>
        </w:rPr>
        <w:t>ce baseline, forward test, API latency, tests, and an offline MIL study on real headlines.</w:t>
      </w:r>
    </w:p>
    <w:p w:rsidR="00C459F3" w:rsidRDefault="00B22CC3">
      <w:pPr>
        <w:pStyle w:val="Heading2"/>
      </w:pPr>
      <w:r>
        <w:t>1.2 Out of scope</w:t>
      </w:r>
    </w:p>
    <w:p w:rsidR="00C459F3" w:rsidRDefault="00B22CC3">
      <w:pPr>
        <w:spacing w:after="60"/>
        <w:ind w:left="720" w:hanging="360"/>
      </w:pPr>
      <w:r>
        <w:rPr>
          <w:rFonts w:cs="Times New Roman"/>
        </w:rPr>
        <w:t>•  Multiple instance learning inside the application, and any social-media text source: neither exists in QuantPulse.</w:t>
      </w:r>
    </w:p>
    <w:p w:rsidR="00C459F3" w:rsidRDefault="00B22CC3">
      <w:pPr>
        <w:spacing w:after="60"/>
        <w:ind w:left="720" w:hanging="360"/>
      </w:pPr>
      <w:r>
        <w:rPr>
          <w:rFonts w:cs="Times New Roman"/>
        </w:rPr>
        <w:t>•  Precision, recall and F1 in</w:t>
      </w:r>
      <w:r>
        <w:rPr>
          <w:rFonts w:cs="Times New Roman"/>
        </w:rPr>
        <w:t xml:space="preserve"> the application: it forecasts price levels, not a direction classifier (the offline study reports them).</w:t>
      </w:r>
    </w:p>
    <w:p w:rsidR="00C459F3" w:rsidRDefault="00B22CC3">
      <w:pPr>
        <w:spacing w:after="60"/>
        <w:ind w:left="720" w:hanging="360"/>
      </w:pPr>
      <w:r>
        <w:rPr>
          <w:rFonts w:cs="Times New Roman"/>
        </w:rPr>
        <w:t>•  Trading, order placement, portfolio construction, transaction costs and back-tested strategies; QuantPulse is a research and education tool, not fi</w:t>
      </w:r>
      <w:r>
        <w:rPr>
          <w:rFonts w:cs="Times New Roman"/>
        </w:rPr>
        <w:t>nancial advice.</w:t>
      </w:r>
    </w:p>
    <w:p w:rsidR="00C459F3" w:rsidRDefault="00B22CC3">
      <w:pPr>
        <w:spacing w:after="60"/>
        <w:ind w:left="720" w:hanging="360"/>
      </w:pPr>
      <w:r>
        <w:rPr>
          <w:rFonts w:cs="Times New Roman"/>
        </w:rPr>
        <w:t>•  Intraday data, options, other asset classes, macro-economic indicators and technical indicators beyond the five OHLCV columns.</w:t>
      </w:r>
    </w:p>
    <w:p w:rsidR="00C459F3" w:rsidRDefault="00B22CC3">
      <w:pPr>
        <w:spacing w:after="60"/>
        <w:ind w:left="720" w:hanging="360"/>
      </w:pPr>
      <w:r>
        <w:rPr>
          <w:rFonts w:cs="Times New Roman"/>
        </w:rPr>
        <w:t xml:space="preserve">•  User accounts, a database, role management, multi-tenant operation and cloud deployment (there is no login </w:t>
      </w:r>
      <w:r>
        <w:rPr>
          <w:rFonts w:cs="Times New Roman"/>
        </w:rPr>
        <w:t>and no database).</w:t>
      </w:r>
    </w:p>
    <w:p w:rsidR="00C459F3" w:rsidRDefault="00B22CC3">
      <w:pPr>
        <w:spacing w:after="60"/>
        <w:ind w:left="720" w:hanging="360"/>
      </w:pPr>
      <w:r>
        <w:rPr>
          <w:rFonts w:cs="Times New Roman"/>
        </w:rPr>
        <w:t>•  A real federated deployment: all ten clients run in one process and exchange weights in memory.</w:t>
      </w:r>
    </w:p>
    <w:p w:rsidR="00C459F3" w:rsidRDefault="00B22CC3">
      <w:pPr>
        <w:pStyle w:val="Heading2"/>
      </w:pPr>
      <w:r>
        <w:t>1.3 Boundaries of the product</w:t>
      </w:r>
    </w:p>
    <w:p w:rsidR="00C459F3" w:rsidRDefault="00B22CC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Dimensions of the delivered system</w:t>
      </w:r>
    </w:p>
    <w:tbl>
      <w:tblPr>
        <w:tblStyle w:val="TableGrid"/>
        <w:tblW w:w="0" w:type="auto"/>
        <w:jc w:val="center"/>
        <w:tblLook w:val="04A0" w:firstRow="1" w:lastRow="0" w:firstColumn="1" w:lastColumn="0" w:noHBand="0" w:noVBand="1"/>
      </w:tblPr>
      <w:tblGrid>
        <w:gridCol w:w="2295"/>
        <w:gridCol w:w="6587"/>
      </w:tblGrid>
      <w:tr w:rsidR="00C459F3">
        <w:trPr>
          <w:cantSplit/>
          <w:tblHeader/>
          <w:jc w:val="center"/>
        </w:trPr>
        <w:tc>
          <w:tcPr>
            <w:tcW w:w="2304" w:type="dxa"/>
            <w:shd w:val="clear" w:color="auto" w:fill="1B2A41"/>
          </w:tcPr>
          <w:p w:rsidR="00C459F3" w:rsidRDefault="00B22CC3">
            <w:pPr>
              <w:spacing w:after="40" w:line="240" w:lineRule="auto"/>
              <w:jc w:val="center"/>
            </w:pPr>
            <w:r>
              <w:rPr>
                <w:rFonts w:cs="Times New Roman"/>
                <w:b/>
                <w:color w:val="FFFFFF"/>
                <w:sz w:val="20"/>
              </w:rPr>
              <w:t>Dimension</w:t>
            </w:r>
          </w:p>
        </w:tc>
        <w:tc>
          <w:tcPr>
            <w:tcW w:w="6624" w:type="dxa"/>
            <w:shd w:val="clear" w:color="auto" w:fill="1B2A41"/>
          </w:tcPr>
          <w:p w:rsidR="00C459F3" w:rsidRDefault="00B22CC3">
            <w:pPr>
              <w:spacing w:after="40" w:line="240" w:lineRule="auto"/>
              <w:jc w:val="center"/>
            </w:pPr>
            <w:r>
              <w:rPr>
                <w:rFonts w:cs="Times New Roman"/>
                <w:b/>
                <w:color w:val="FFFFFF"/>
                <w:sz w:val="20"/>
              </w:rPr>
              <w:t>Delivered</w:t>
            </w:r>
          </w:p>
        </w:tc>
      </w:tr>
      <w:tr w:rsidR="00C459F3">
        <w:trPr>
          <w:cantSplit/>
          <w:jc w:val="center"/>
        </w:trPr>
        <w:tc>
          <w:tcPr>
            <w:tcW w:w="2304" w:type="dxa"/>
          </w:tcPr>
          <w:p w:rsidR="00C459F3" w:rsidRDefault="00B22CC3">
            <w:pPr>
              <w:spacing w:after="40" w:line="240" w:lineRule="auto"/>
              <w:jc w:val="left"/>
            </w:pPr>
            <w:r>
              <w:rPr>
                <w:rFonts w:cs="Times New Roman"/>
                <w:sz w:val="20"/>
              </w:rPr>
              <w:t>Universe</w:t>
            </w:r>
          </w:p>
        </w:tc>
        <w:tc>
          <w:tcPr>
            <w:tcW w:w="6624" w:type="dxa"/>
          </w:tcPr>
          <w:p w:rsidR="00C459F3" w:rsidRDefault="00B22CC3">
            <w:pPr>
              <w:spacing w:after="40" w:line="240" w:lineRule="auto"/>
              <w:jc w:val="left"/>
            </w:pPr>
            <w:r>
              <w:rPr>
                <w:rFonts w:cs="Times New Roman"/>
                <w:sz w:val="20"/>
              </w:rPr>
              <w:t xml:space="preserve">10 tickers </w:t>
            </w:r>
            <w:r>
              <w:rPr>
                <w:rFonts w:cs="Times New Roman"/>
                <w:sz w:val="20"/>
              </w:rPr>
              <w:t>(override with QP_TICKERS); 501 daily rows each (2024-09-09 to 2026-09-08 for the shipped artefacts)</w:t>
            </w:r>
          </w:p>
        </w:tc>
      </w:tr>
      <w:tr w:rsidR="00C459F3">
        <w:trPr>
          <w:cantSplit/>
          <w:jc w:val="center"/>
        </w:trPr>
        <w:tc>
          <w:tcPr>
            <w:tcW w:w="2304" w:type="dxa"/>
          </w:tcPr>
          <w:p w:rsidR="00C459F3" w:rsidRDefault="00B22CC3">
            <w:pPr>
              <w:spacing w:after="40" w:line="240" w:lineRule="auto"/>
              <w:jc w:val="left"/>
            </w:pPr>
            <w:r>
              <w:rPr>
                <w:rFonts w:cs="Times New Roman"/>
                <w:sz w:val="20"/>
              </w:rPr>
              <w:t>Models</w:t>
            </w:r>
          </w:p>
        </w:tc>
        <w:tc>
          <w:tcPr>
            <w:tcW w:w="6624" w:type="dxa"/>
          </w:tcPr>
          <w:p w:rsidR="00C459F3" w:rsidRDefault="00B22CC3">
            <w:pPr>
              <w:spacing w:after="40" w:line="240" w:lineRule="auto"/>
              <w:jc w:val="left"/>
            </w:pPr>
            <w:r>
              <w:rPr>
                <w:rFonts w:cs="Times New Roman"/>
                <w:sz w:val="20"/>
              </w:rPr>
              <w:t>5 baselines, LSTM(64), LSTM(64) + 4-head attention, sentiment variant, FedAvg hybrid (10 clients x 2 rounds x 3 epochs)</w:t>
            </w:r>
          </w:p>
        </w:tc>
      </w:tr>
      <w:tr w:rsidR="00C459F3">
        <w:trPr>
          <w:cantSplit/>
          <w:jc w:val="center"/>
        </w:trPr>
        <w:tc>
          <w:tcPr>
            <w:tcW w:w="2304" w:type="dxa"/>
          </w:tcPr>
          <w:p w:rsidR="00C459F3" w:rsidRDefault="00B22CC3">
            <w:pPr>
              <w:spacing w:after="40" w:line="240" w:lineRule="auto"/>
              <w:jc w:val="left"/>
            </w:pPr>
            <w:r>
              <w:rPr>
                <w:rFonts w:cs="Times New Roman"/>
                <w:sz w:val="20"/>
              </w:rPr>
              <w:t>Window and split</w:t>
            </w:r>
          </w:p>
        </w:tc>
        <w:tc>
          <w:tcPr>
            <w:tcW w:w="6624" w:type="dxa"/>
          </w:tcPr>
          <w:p w:rsidR="00C459F3" w:rsidRDefault="00B22CC3">
            <w:pPr>
              <w:spacing w:after="40" w:line="240" w:lineRule="auto"/>
              <w:jc w:val="left"/>
            </w:pPr>
            <w:r>
              <w:rPr>
                <w:rFonts w:cs="Times New Roman"/>
                <w:sz w:val="20"/>
              </w:rPr>
              <w:t>20 tradin</w:t>
            </w:r>
            <w:r>
              <w:rPr>
                <w:rFonts w:cs="Times New Roman"/>
                <w:sz w:val="20"/>
              </w:rPr>
              <w:t>g days; chronological 80/20; Min-Max scaling fitted on the first 80 % of rows</w:t>
            </w:r>
          </w:p>
        </w:tc>
      </w:tr>
      <w:tr w:rsidR="00C459F3">
        <w:trPr>
          <w:cantSplit/>
          <w:jc w:val="center"/>
        </w:trPr>
        <w:tc>
          <w:tcPr>
            <w:tcW w:w="2304" w:type="dxa"/>
          </w:tcPr>
          <w:p w:rsidR="00C459F3" w:rsidRDefault="00B22CC3">
            <w:pPr>
              <w:spacing w:after="40" w:line="240" w:lineRule="auto"/>
              <w:jc w:val="left"/>
            </w:pPr>
            <w:r>
              <w:rPr>
                <w:rFonts w:cs="Times New Roman"/>
                <w:sz w:val="20"/>
              </w:rPr>
              <w:t>Horizons</w:t>
            </w:r>
          </w:p>
        </w:tc>
        <w:tc>
          <w:tcPr>
            <w:tcW w:w="6624" w:type="dxa"/>
          </w:tcPr>
          <w:p w:rsidR="00C459F3" w:rsidRDefault="00B22CC3">
            <w:pPr>
              <w:spacing w:after="40" w:line="240" w:lineRule="auto"/>
              <w:jc w:val="left"/>
            </w:pPr>
            <w:r>
              <w:rPr>
                <w:rFonts w:cs="Times New Roman"/>
                <w:sz w:val="20"/>
              </w:rPr>
              <w:t>5 and 30 trading days, recursive; band = 1.96 x residual std x sqrt(h)</w:t>
            </w:r>
          </w:p>
        </w:tc>
      </w:tr>
      <w:tr w:rsidR="00C459F3">
        <w:trPr>
          <w:cantSplit/>
          <w:jc w:val="center"/>
        </w:trPr>
        <w:tc>
          <w:tcPr>
            <w:tcW w:w="2304" w:type="dxa"/>
          </w:tcPr>
          <w:p w:rsidR="00C459F3" w:rsidRDefault="00B22CC3">
            <w:pPr>
              <w:spacing w:after="40" w:line="240" w:lineRule="auto"/>
              <w:jc w:val="left"/>
            </w:pPr>
            <w:r>
              <w:rPr>
                <w:rFonts w:cs="Times New Roman"/>
                <w:sz w:val="20"/>
              </w:rPr>
              <w:t>Interface</w:t>
            </w:r>
          </w:p>
        </w:tc>
        <w:tc>
          <w:tcPr>
            <w:tcW w:w="6624" w:type="dxa"/>
          </w:tcPr>
          <w:p w:rsidR="00C459F3" w:rsidRDefault="00B22CC3">
            <w:pPr>
              <w:spacing w:after="40" w:line="240" w:lineRule="auto"/>
              <w:jc w:val="left"/>
            </w:pPr>
            <w:r>
              <w:rPr>
                <w:rFonts w:cs="Times New Roman"/>
                <w:sz w:val="20"/>
              </w:rPr>
              <w:t>React 19 + Vite, 6 routes; FastAPI, 7 JSON endpoints; ports 5404 and 8404</w:t>
            </w:r>
          </w:p>
        </w:tc>
      </w:tr>
      <w:tr w:rsidR="00C459F3">
        <w:trPr>
          <w:cantSplit/>
          <w:jc w:val="center"/>
        </w:trPr>
        <w:tc>
          <w:tcPr>
            <w:tcW w:w="2304" w:type="dxa"/>
          </w:tcPr>
          <w:p w:rsidR="00C459F3" w:rsidRDefault="00B22CC3">
            <w:pPr>
              <w:spacing w:after="40" w:line="240" w:lineRule="auto"/>
              <w:jc w:val="left"/>
            </w:pPr>
            <w:r>
              <w:rPr>
                <w:rFonts w:cs="Times New Roman"/>
                <w:sz w:val="20"/>
              </w:rPr>
              <w:t>Sentiment</w:t>
            </w:r>
          </w:p>
        </w:tc>
        <w:tc>
          <w:tcPr>
            <w:tcW w:w="6624" w:type="dxa"/>
          </w:tcPr>
          <w:p w:rsidR="00C459F3" w:rsidRDefault="00B22CC3">
            <w:pPr>
              <w:spacing w:after="40" w:line="240" w:lineRule="auto"/>
              <w:jc w:val="left"/>
            </w:pPr>
            <w:r>
              <w:rPr>
                <w:rFonts w:cs="Times New Roman"/>
                <w:sz w:val="20"/>
              </w:rPr>
              <w:t>F</w:t>
            </w:r>
            <w:r>
              <w:rPr>
                <w:rFonts w:cs="Times New Roman"/>
                <w:sz w:val="20"/>
              </w:rPr>
              <w:t>inBERT-tone (yiyanghkust/finbert-tone) on NewsAPI headlines, or synthetic template headlines</w:t>
            </w:r>
          </w:p>
        </w:tc>
      </w:tr>
      <w:tr w:rsidR="00C459F3">
        <w:trPr>
          <w:cantSplit/>
          <w:jc w:val="center"/>
        </w:trPr>
        <w:tc>
          <w:tcPr>
            <w:tcW w:w="2304" w:type="dxa"/>
          </w:tcPr>
          <w:p w:rsidR="00C459F3" w:rsidRDefault="00B22CC3">
            <w:pPr>
              <w:spacing w:after="40" w:line="240" w:lineRule="auto"/>
              <w:jc w:val="left"/>
            </w:pPr>
            <w:r>
              <w:rPr>
                <w:rFonts w:cs="Times New Roman"/>
                <w:sz w:val="20"/>
              </w:rPr>
              <w:t>Hardware used</w:t>
            </w:r>
          </w:p>
        </w:tc>
        <w:tc>
          <w:tcPr>
            <w:tcW w:w="6624" w:type="dxa"/>
          </w:tcPr>
          <w:p w:rsidR="00C459F3" w:rsidRDefault="00B22CC3">
            <w:pPr>
              <w:spacing w:after="40" w:line="240" w:lineRule="auto"/>
              <w:jc w:val="left"/>
            </w:pPr>
            <w:r>
              <w:rPr>
                <w:rFonts w:cs="Times New Roman"/>
                <w:sz w:val="20"/>
              </w:rPr>
              <w:t>Intel Core i5-12500, 15.7 GB RAM, no GPU; one full re-run of five seeds took 34 minutes</w:t>
            </w:r>
          </w:p>
        </w:tc>
      </w:tr>
    </w:tbl>
    <w:p w:rsidR="00C459F3" w:rsidRDefault="00C459F3">
      <w:pPr>
        <w:spacing w:line="192" w:lineRule="auto"/>
      </w:pPr>
    </w:p>
    <w:p w:rsidR="00C459F3" w:rsidRDefault="00B22CC3">
      <w:pPr>
        <w:pStyle w:val="Heading1"/>
        <w:pageBreakBefore/>
      </w:pPr>
      <w:r>
        <w:lastRenderedPageBreak/>
        <w:t>2. ASSUMPTIONS</w:t>
      </w:r>
    </w:p>
    <w:p w:rsidR="00C459F3" w:rsidRDefault="00B22CC3">
      <w:r>
        <w:rPr>
          <w:rFonts w:cs="Times New Roman"/>
        </w:rPr>
        <w:t xml:space="preserve">The results depend on the following </w:t>
      </w:r>
      <w:r>
        <w:rPr>
          <w:rFonts w:cs="Times New Roman"/>
        </w:rPr>
        <w:t>assumptions, all of which are choices of the project or of the base paper rather than findings.</w:t>
      </w:r>
    </w:p>
    <w:p w:rsidR="00C459F3" w:rsidRDefault="00B22CC3">
      <w:pPr>
        <w:spacing w:after="60"/>
        <w:ind w:left="720" w:hanging="360"/>
      </w:pPr>
      <w:r>
        <w:rPr>
          <w:rFonts w:cs="Times New Roman"/>
        </w:rPr>
        <w:t xml:space="preserve">•  </w:t>
      </w:r>
      <w:r>
        <w:rPr>
          <w:rFonts w:cs="Times New Roman"/>
          <w:b/>
        </w:rPr>
        <w:t>Data.</w:t>
      </w:r>
      <w:r>
        <w:rPr>
          <w:rFonts w:cs="Times New Roman"/>
        </w:rPr>
        <w:t xml:space="preserve"> Daily Yahoo Finance bars are taken as correct; the unadjusted Close is used as the target; the last two years are enough history; the same 20-day window suits every ticker.</w:t>
      </w:r>
    </w:p>
    <w:p w:rsidR="00C459F3" w:rsidRDefault="00B22CC3">
      <w:pPr>
        <w:spacing w:after="60"/>
        <w:ind w:left="720" w:hanging="360"/>
      </w:pPr>
      <w:r>
        <w:rPr>
          <w:rFonts w:cs="Times New Roman"/>
        </w:rPr>
        <w:t xml:space="preserve">•  </w:t>
      </w:r>
      <w:r>
        <w:rPr>
          <w:rFonts w:cs="Times New Roman"/>
          <w:b/>
        </w:rPr>
        <w:t>Split.</w:t>
      </w:r>
      <w:r>
        <w:rPr>
          <w:rFonts w:cs="Times New Roman"/>
        </w:rPr>
        <w:t xml:space="preserve"> A chronological 80/20 split with Min-Max scalers fitted on the first 80 </w:t>
      </w:r>
      <w:r>
        <w:rPr>
          <w:rFonts w:cs="Times New Roman"/>
        </w:rPr>
        <w:t>% of rows is a fair test; the deep tiers hold out the last 15 % of the training windows for validation and early stopping (patience 7).</w:t>
      </w:r>
    </w:p>
    <w:p w:rsidR="00C459F3" w:rsidRDefault="00B22CC3">
      <w:pPr>
        <w:spacing w:after="60"/>
        <w:ind w:left="720" w:hanging="360"/>
      </w:pPr>
      <w:r>
        <w:rPr>
          <w:rFonts w:cs="Times New Roman"/>
        </w:rPr>
        <w:t xml:space="preserve">•  </w:t>
      </w:r>
      <w:r>
        <w:rPr>
          <w:rFonts w:cs="Times New Roman"/>
          <w:b/>
        </w:rPr>
        <w:t>Sentiment.</w:t>
      </w:r>
      <w:r>
        <w:rPr>
          <w:rFonts w:cs="Times New Roman"/>
        </w:rPr>
        <w:t xml:space="preserve"> A headline's FinBERT tone (positive +1, negative -1, neutral 0, times its probability) averaged over a day</w:t>
      </w:r>
      <w:r>
        <w:rPr>
          <w:rFonts w:cs="Times New Roman"/>
        </w:rPr>
        <w:t xml:space="preserve"> represents the market mood; the daily value is carried forward over days without headlines and is zero before the first headline.</w:t>
      </w:r>
    </w:p>
    <w:p w:rsidR="00C459F3" w:rsidRDefault="00B22CC3">
      <w:pPr>
        <w:spacing w:after="60"/>
        <w:ind w:left="720" w:hanging="360"/>
      </w:pPr>
      <w:r>
        <w:rPr>
          <w:rFonts w:cs="Times New Roman"/>
        </w:rPr>
        <w:t xml:space="preserve">•  </w:t>
      </w:r>
      <w:r>
        <w:rPr>
          <w:rFonts w:cs="Times New Roman"/>
          <w:b/>
        </w:rPr>
        <w:t>Federation.</w:t>
      </w:r>
      <w:r>
        <w:rPr>
          <w:rFonts w:cs="Times New Roman"/>
        </w:rPr>
        <w:t xml:space="preserve"> Each ticker is one client; clients start from one global model, train for three epochs, and their weights are </w:t>
      </w:r>
      <w:r>
        <w:rPr>
          <w:rFonts w:cs="Times New Roman"/>
        </w:rPr>
        <w:t>averaged in proportion to sample count; two rounds are enough.</w:t>
      </w:r>
    </w:p>
    <w:p w:rsidR="00C459F3" w:rsidRDefault="00B22CC3">
      <w:pPr>
        <w:spacing w:after="60"/>
        <w:ind w:left="720" w:hanging="360"/>
      </w:pPr>
      <w:r>
        <w:rPr>
          <w:rFonts w:cs="Times New Roman"/>
        </w:rPr>
        <w:t xml:space="preserve">•  </w:t>
      </w:r>
      <w:r>
        <w:rPr>
          <w:rFonts w:cs="Times New Roman"/>
          <w:b/>
        </w:rPr>
        <w:t>Forecast.</w:t>
      </w:r>
      <w:r>
        <w:rPr>
          <w:rFonts w:cs="Times New Roman"/>
        </w:rPr>
        <w:t xml:space="preserve"> For multi-day horizons the predicted close is fed back as the next day's Open, High, Low and Close; volume and sentiment are held at their last values; the band grows with the squa</w:t>
      </w:r>
      <w:r>
        <w:rPr>
          <w:rFonts w:cs="Times New Roman"/>
        </w:rPr>
        <w:t>re root of the horizon.</w:t>
      </w:r>
    </w:p>
    <w:p w:rsidR="00C459F3" w:rsidRDefault="00B22CC3">
      <w:pPr>
        <w:spacing w:after="60"/>
        <w:ind w:left="720" w:hanging="360"/>
      </w:pPr>
      <w:r>
        <w:rPr>
          <w:rFonts w:cs="Times New Roman"/>
        </w:rPr>
        <w:t xml:space="preserve">•  </w:t>
      </w:r>
      <w:r>
        <w:rPr>
          <w:rFonts w:cs="Times New Roman"/>
          <w:b/>
        </w:rPr>
        <w:t>Evaluation.</w:t>
      </w:r>
      <w:r>
        <w:rPr>
          <w:rFonts w:cs="Times New Roman"/>
        </w:rPr>
        <w:t xml:space="preserve"> Directional accuracy compares the sign of the predicted close minus yesterday's actual close with the sign of the real change; the re-run adds true-target scoring, persistence and five seeds (42-46).</w:t>
      </w:r>
    </w:p>
    <w:p w:rsidR="00C459F3" w:rsidRDefault="00B22CC3">
      <w:pPr>
        <w:spacing w:after="60"/>
        <w:ind w:left="720" w:hanging="360"/>
      </w:pPr>
      <w:r>
        <w:rPr>
          <w:rFonts w:cs="Times New Roman"/>
        </w:rPr>
        <w:t xml:space="preserve">•  </w:t>
      </w:r>
      <w:r>
        <w:rPr>
          <w:rFonts w:cs="Times New Roman"/>
          <w:b/>
        </w:rPr>
        <w:t>MIL study.</w:t>
      </w:r>
      <w:r>
        <w:rPr>
          <w:rFonts w:cs="Times New Roman"/>
        </w:rPr>
        <w:t xml:space="preserve"> A h</w:t>
      </w:r>
      <w:r>
        <w:rPr>
          <w:rFonts w:cs="Times New Roman"/>
        </w:rPr>
        <w:t>eadline belongs to the bag of the first trading day whose close is not earlier than its time stamp (day-level stamps go to that calendar day); the label is whether the next close is higher; the instance vector is three FinBERT-tone probabilities plus 64 PC</w:t>
      </w:r>
      <w:r>
        <w:rPr>
          <w:rFonts w:cs="Times New Roman"/>
        </w:rPr>
        <w:t>A components of the [CLS] vector fitted on training headlines only.</w:t>
      </w:r>
    </w:p>
    <w:p w:rsidR="00C459F3" w:rsidRDefault="00B22CC3">
      <w:pPr>
        <w:spacing w:after="60"/>
        <w:ind w:left="720" w:hanging="360"/>
      </w:pPr>
      <w:r>
        <w:rPr>
          <w:rFonts w:cs="Times New Roman"/>
        </w:rPr>
        <w:t xml:space="preserve">•  </w:t>
      </w:r>
      <w:r>
        <w:rPr>
          <w:rFonts w:cs="Times New Roman"/>
          <w:b/>
        </w:rPr>
        <w:t>Operation.</w:t>
      </w:r>
      <w:r>
        <w:rPr>
          <w:rFonts w:cs="Times New Roman"/>
        </w:rPr>
        <w:t xml:space="preserve"> One user, one machine, internet access for Yahoo Finance, and no authentication.</w:t>
      </w:r>
    </w:p>
    <w:p w:rsidR="00C459F3" w:rsidRDefault="00B22CC3">
      <w:pPr>
        <w:pStyle w:val="Heading1"/>
        <w:pageBreakBefore/>
      </w:pPr>
      <w:r>
        <w:lastRenderedPageBreak/>
        <w:t>3. LIMITATIONS</w:t>
      </w:r>
    </w:p>
    <w:p w:rsidR="00C459F3" w:rsidRDefault="00B22CC3">
      <w:r>
        <w:rPr>
          <w:rFonts w:cs="Times New Roman"/>
        </w:rPr>
        <w:t>The limitations below are properties of the delivered system and of the eviden</w:t>
      </w:r>
      <w:r>
        <w:rPr>
          <w:rFonts w:cs="Times New Roman"/>
        </w:rPr>
        <w:t>ce, ordered by how much they affect the conclusions.</w:t>
      </w:r>
    </w:p>
    <w:p w:rsidR="00C459F3" w:rsidRDefault="00B22CC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Limitations of QuantPulse and their effect</w:t>
      </w:r>
    </w:p>
    <w:tbl>
      <w:tblPr>
        <w:tblStyle w:val="TableGrid"/>
        <w:tblW w:w="0" w:type="auto"/>
        <w:jc w:val="center"/>
        <w:tblLook w:val="04A0" w:firstRow="1" w:lastRow="0" w:firstColumn="1" w:lastColumn="0" w:noHBand="0" w:noVBand="1"/>
      </w:tblPr>
      <w:tblGrid>
        <w:gridCol w:w="2297"/>
        <w:gridCol w:w="3559"/>
        <w:gridCol w:w="3026"/>
      </w:tblGrid>
      <w:tr w:rsidR="00C459F3">
        <w:trPr>
          <w:cantSplit/>
          <w:tblHeader/>
          <w:jc w:val="center"/>
        </w:trPr>
        <w:tc>
          <w:tcPr>
            <w:tcW w:w="2448" w:type="dxa"/>
            <w:shd w:val="clear" w:color="auto" w:fill="1B2A41"/>
          </w:tcPr>
          <w:p w:rsidR="00C459F3" w:rsidRDefault="00B22CC3">
            <w:pPr>
              <w:spacing w:after="40" w:line="240" w:lineRule="auto"/>
              <w:jc w:val="center"/>
            </w:pPr>
            <w:r>
              <w:rPr>
                <w:rFonts w:cs="Times New Roman"/>
                <w:b/>
                <w:color w:val="FFFFFF"/>
                <w:sz w:val="18"/>
              </w:rPr>
              <w:t>Limitation</w:t>
            </w:r>
          </w:p>
        </w:tc>
        <w:tc>
          <w:tcPr>
            <w:tcW w:w="3744" w:type="dxa"/>
            <w:shd w:val="clear" w:color="auto" w:fill="1B2A41"/>
          </w:tcPr>
          <w:p w:rsidR="00C459F3" w:rsidRDefault="00B22CC3">
            <w:pPr>
              <w:spacing w:after="40" w:line="240" w:lineRule="auto"/>
              <w:jc w:val="center"/>
            </w:pPr>
            <w:r>
              <w:rPr>
                <w:rFonts w:cs="Times New Roman"/>
                <w:b/>
                <w:color w:val="FFFFFF"/>
                <w:sz w:val="18"/>
              </w:rPr>
              <w:t>Evidence</w:t>
            </w:r>
          </w:p>
        </w:tc>
        <w:tc>
          <w:tcPr>
            <w:tcW w:w="3312" w:type="dxa"/>
            <w:shd w:val="clear" w:color="auto" w:fill="1B2A41"/>
          </w:tcPr>
          <w:p w:rsidR="00C459F3" w:rsidRDefault="00B22CC3">
            <w:pPr>
              <w:spacing w:after="40" w:line="240" w:lineRule="auto"/>
              <w:jc w:val="center"/>
            </w:pPr>
            <w:r>
              <w:rPr>
                <w:rFonts w:cs="Times New Roman"/>
                <w:b/>
                <w:color w:val="FFFFFF"/>
                <w:sz w:val="18"/>
              </w:rPr>
              <w:t>Effect on the conclusions</w:t>
            </w:r>
          </w:p>
        </w:tc>
      </w:tr>
      <w:tr w:rsidR="00C459F3">
        <w:trPr>
          <w:cantSplit/>
          <w:jc w:val="center"/>
        </w:trPr>
        <w:tc>
          <w:tcPr>
            <w:tcW w:w="2448" w:type="dxa"/>
          </w:tcPr>
          <w:p w:rsidR="00C459F3" w:rsidRDefault="00B22CC3">
            <w:pPr>
              <w:spacing w:after="40" w:line="240" w:lineRule="auto"/>
              <w:jc w:val="left"/>
            </w:pPr>
            <w:r>
              <w:rPr>
                <w:rFonts w:cs="Times New Roman"/>
                <w:sz w:val="18"/>
              </w:rPr>
              <w:t>No multiple-instance learning, social media or P/R/F1 in the product</w:t>
            </w:r>
          </w:p>
        </w:tc>
        <w:tc>
          <w:tcPr>
            <w:tcW w:w="3744" w:type="dxa"/>
          </w:tcPr>
          <w:p w:rsidR="00C459F3" w:rsidRDefault="00B22CC3">
            <w:pPr>
              <w:spacing w:after="40" w:line="240" w:lineRule="auto"/>
              <w:jc w:val="left"/>
            </w:pPr>
            <w:r>
              <w:rPr>
                <w:rFonts w:cs="Times New Roman"/>
                <w:sz w:val="18"/>
              </w:rPr>
              <w:t xml:space="preserve">Sentiment </w:t>
            </w:r>
            <w:r>
              <w:rPr>
                <w:rFonts w:cs="Times New Roman"/>
                <w:sz w:val="18"/>
              </w:rPr>
              <w:t>is one daily mean per ticker; the attention layer runs over the price window</w:t>
            </w:r>
          </w:p>
        </w:tc>
        <w:tc>
          <w:tcPr>
            <w:tcW w:w="3312" w:type="dxa"/>
          </w:tcPr>
          <w:p w:rsidR="00C459F3" w:rsidRDefault="00B22CC3">
            <w:pPr>
              <w:spacing w:after="40" w:line="240" w:lineRule="auto"/>
              <w:jc w:val="left"/>
            </w:pPr>
            <w:r>
              <w:rPr>
                <w:rFonts w:cs="Times New Roman"/>
                <w:sz w:val="18"/>
              </w:rPr>
              <w:t>Objectives 3 and 5 are met only by the offline study</w:t>
            </w:r>
          </w:p>
        </w:tc>
      </w:tr>
      <w:tr w:rsidR="00C459F3">
        <w:trPr>
          <w:cantSplit/>
          <w:jc w:val="center"/>
        </w:trPr>
        <w:tc>
          <w:tcPr>
            <w:tcW w:w="2448" w:type="dxa"/>
          </w:tcPr>
          <w:p w:rsidR="00C459F3" w:rsidRDefault="00B22CC3">
            <w:pPr>
              <w:spacing w:after="40" w:line="240" w:lineRule="auto"/>
              <w:jc w:val="left"/>
            </w:pPr>
            <w:r>
              <w:rPr>
                <w:rFonts w:cs="Times New Roman"/>
                <w:sz w:val="18"/>
              </w:rPr>
              <w:t>Sentiment is synthetic in the shipped run</w:t>
            </w:r>
          </w:p>
        </w:tc>
        <w:tc>
          <w:tcPr>
            <w:tcW w:w="3744" w:type="dxa"/>
          </w:tcPr>
          <w:p w:rsidR="00C459F3" w:rsidRDefault="00B22CC3">
            <w:pPr>
              <w:spacing w:after="40" w:line="240" w:lineRule="auto"/>
              <w:jc w:val="left"/>
            </w:pPr>
            <w:r>
              <w:rPr>
                <w:rFonts w:cs="Times New Roman"/>
                <w:sz w:val="18"/>
              </w:rPr>
              <w:t>News source 'synthetic-fallback' for all ten tickers; 183 template headlines for TS</w:t>
            </w:r>
            <w:r>
              <w:rPr>
                <w:rFonts w:cs="Times New Roman"/>
                <w:sz w:val="18"/>
              </w:rPr>
              <w:t>LA, generated for the last 90 days only</w:t>
            </w:r>
          </w:p>
        </w:tc>
        <w:tc>
          <w:tcPr>
            <w:tcW w:w="3312" w:type="dxa"/>
          </w:tcPr>
          <w:p w:rsidR="00C459F3" w:rsidRDefault="00B22CC3">
            <w:pPr>
              <w:spacing w:after="40" w:line="240" w:lineRule="auto"/>
              <w:jc w:val="left"/>
            </w:pPr>
            <w:r>
              <w:rPr>
                <w:rFonts w:cs="Times New Roman"/>
                <w:sz w:val="18"/>
              </w:rPr>
              <w:t>The sentiment tier says nothing about real news</w:t>
            </w:r>
          </w:p>
        </w:tc>
      </w:tr>
      <w:tr w:rsidR="00C459F3">
        <w:trPr>
          <w:cantSplit/>
          <w:jc w:val="center"/>
        </w:trPr>
        <w:tc>
          <w:tcPr>
            <w:tcW w:w="2448" w:type="dxa"/>
          </w:tcPr>
          <w:p w:rsidR="00C459F3" w:rsidRDefault="00B22CC3">
            <w:pPr>
              <w:spacing w:after="40" w:line="240" w:lineRule="auto"/>
              <w:jc w:val="left"/>
            </w:pPr>
            <w:r>
              <w:rPr>
                <w:rFonts w:cs="Times New Roman"/>
                <w:sz w:val="18"/>
              </w:rPr>
              <w:t>Sentiment channel is zero throughout training</w:t>
            </w:r>
          </w:p>
        </w:tc>
        <w:tc>
          <w:tcPr>
            <w:tcW w:w="3744" w:type="dxa"/>
          </w:tcPr>
          <w:p w:rsidR="00C459F3" w:rsidRDefault="00B22CC3">
            <w:pPr>
              <w:spacing w:after="40" w:line="240" w:lineRule="auto"/>
              <w:jc w:val="left"/>
            </w:pPr>
            <w:r>
              <w:rPr>
                <w:rFonts w:cs="Times New Roman"/>
                <w:sz w:val="18"/>
              </w:rPr>
              <w:t>0 non-zero rows in the training part of every ticker; 83-90 in the test part</w:t>
            </w:r>
          </w:p>
        </w:tc>
        <w:tc>
          <w:tcPr>
            <w:tcW w:w="3312" w:type="dxa"/>
          </w:tcPr>
          <w:p w:rsidR="00C459F3" w:rsidRDefault="00B22CC3">
            <w:pPr>
              <w:spacing w:after="40" w:line="240" w:lineRule="auto"/>
              <w:jc w:val="left"/>
            </w:pPr>
            <w:r>
              <w:rPr>
                <w:rFonts w:cs="Times New Roman"/>
                <w:sz w:val="18"/>
              </w:rPr>
              <w:t>Sentiment tier MAE $37.55 ± 7.69 against $29</w:t>
            </w:r>
            <w:r>
              <w:rPr>
                <w:rFonts w:cs="Times New Roman"/>
                <w:sz w:val="18"/>
              </w:rPr>
              <w:t>.37 without it</w:t>
            </w:r>
          </w:p>
        </w:tc>
      </w:tr>
      <w:tr w:rsidR="00C459F3">
        <w:trPr>
          <w:cantSplit/>
          <w:jc w:val="center"/>
        </w:trPr>
        <w:tc>
          <w:tcPr>
            <w:tcW w:w="2448" w:type="dxa"/>
          </w:tcPr>
          <w:p w:rsidR="00C459F3" w:rsidRDefault="00B22CC3">
            <w:pPr>
              <w:spacing w:after="40" w:line="240" w:lineRule="auto"/>
              <w:jc w:val="left"/>
            </w:pPr>
            <w:r>
              <w:rPr>
                <w:rFonts w:cs="Times New Roman"/>
                <w:sz w:val="18"/>
              </w:rPr>
              <w:t>Test targets are clipped to the training range</w:t>
            </w:r>
          </w:p>
        </w:tc>
        <w:tc>
          <w:tcPr>
            <w:tcW w:w="3744" w:type="dxa"/>
          </w:tcPr>
          <w:p w:rsidR="00C459F3" w:rsidRDefault="00B22CC3">
            <w:pPr>
              <w:spacing w:after="40" w:line="240" w:lineRule="auto"/>
              <w:jc w:val="left"/>
            </w:pPr>
            <w:r>
              <w:rPr>
                <w:rFonts w:cs="Times New Roman"/>
                <w:sz w:val="18"/>
              </w:rPr>
              <w:t>5 of 10 tickers have more than half of their test closes above the training maximum</w:t>
            </w:r>
          </w:p>
        </w:tc>
        <w:tc>
          <w:tcPr>
            <w:tcW w:w="3312" w:type="dxa"/>
          </w:tcPr>
          <w:p w:rsidR="00C459F3" w:rsidRDefault="00B22CC3">
            <w:pPr>
              <w:spacing w:after="40" w:line="240" w:lineRule="auto"/>
              <w:jc w:val="left"/>
            </w:pPr>
            <w:r>
              <w:rPr>
                <w:rFonts w:cs="Times New Roman"/>
                <w:sz w:val="18"/>
              </w:rPr>
              <w:t>Shipped direction 68.3 % against true 53.0 %; MAE understated</w:t>
            </w:r>
          </w:p>
        </w:tc>
      </w:tr>
      <w:tr w:rsidR="00C459F3">
        <w:trPr>
          <w:cantSplit/>
          <w:jc w:val="center"/>
        </w:trPr>
        <w:tc>
          <w:tcPr>
            <w:tcW w:w="2448" w:type="dxa"/>
          </w:tcPr>
          <w:p w:rsidR="00C459F3" w:rsidRDefault="00B22CC3">
            <w:pPr>
              <w:spacing w:after="40" w:line="240" w:lineRule="auto"/>
              <w:jc w:val="left"/>
            </w:pPr>
            <w:r>
              <w:rPr>
                <w:rFonts w:cs="Times New Roman"/>
                <w:sz w:val="18"/>
              </w:rPr>
              <w:t>Deep tiers do not beat persistence</w:t>
            </w:r>
          </w:p>
        </w:tc>
        <w:tc>
          <w:tcPr>
            <w:tcW w:w="3744" w:type="dxa"/>
          </w:tcPr>
          <w:p w:rsidR="00C459F3" w:rsidRDefault="00B22CC3">
            <w:pPr>
              <w:spacing w:after="40" w:line="240" w:lineRule="auto"/>
              <w:jc w:val="left"/>
            </w:pPr>
            <w:r>
              <w:rPr>
                <w:rFonts w:cs="Times New Roman"/>
                <w:sz w:val="18"/>
              </w:rPr>
              <w:t>Persistence</w:t>
            </w:r>
            <w:r>
              <w:rPr>
                <w:rFonts w:cs="Times New Roman"/>
                <w:sz w:val="18"/>
              </w:rPr>
              <w:t xml:space="preserve"> MAE $6.24; best tier $29.37; R2 -3.5 on real closes</w:t>
            </w:r>
          </w:p>
        </w:tc>
        <w:tc>
          <w:tcPr>
            <w:tcW w:w="3312" w:type="dxa"/>
          </w:tcPr>
          <w:p w:rsidR="00C459F3" w:rsidRDefault="00B22CC3">
            <w:pPr>
              <w:spacing w:after="40" w:line="240" w:lineRule="auto"/>
              <w:jc w:val="left"/>
            </w:pPr>
            <w:r>
              <w:rPr>
                <w:rFonts w:cs="Times New Roman"/>
                <w:sz w:val="18"/>
              </w:rPr>
              <w:t>The product forecasts are not useful as price levels</w:t>
            </w:r>
          </w:p>
        </w:tc>
      </w:tr>
      <w:tr w:rsidR="00C459F3">
        <w:trPr>
          <w:cantSplit/>
          <w:jc w:val="center"/>
        </w:trPr>
        <w:tc>
          <w:tcPr>
            <w:tcW w:w="2448" w:type="dxa"/>
          </w:tcPr>
          <w:p w:rsidR="00C459F3" w:rsidRDefault="00B22CC3">
            <w:pPr>
              <w:spacing w:after="40" w:line="240" w:lineRule="auto"/>
              <w:jc w:val="left"/>
            </w:pPr>
            <w:r>
              <w:rPr>
                <w:rFonts w:cs="Times New Roman"/>
                <w:sz w:val="18"/>
              </w:rPr>
              <w:t>Stored forecasts missed the realised moves</w:t>
            </w:r>
          </w:p>
        </w:tc>
        <w:tc>
          <w:tcPr>
            <w:tcW w:w="3744" w:type="dxa"/>
          </w:tcPr>
          <w:p w:rsidR="00C459F3" w:rsidRDefault="00B22CC3">
            <w:pPr>
              <w:spacing w:after="40" w:line="240" w:lineRule="auto"/>
              <w:jc w:val="left"/>
            </w:pPr>
            <w:r>
              <w:rPr>
                <w:rFonts w:cs="Times New Roman"/>
                <w:sz w:val="18"/>
              </w:rPr>
              <w:t>5-day mean forecast -14.8 % vs actual -0.4 %; trend right for 4 of 10</w:t>
            </w:r>
          </w:p>
        </w:tc>
        <w:tc>
          <w:tcPr>
            <w:tcW w:w="3312" w:type="dxa"/>
          </w:tcPr>
          <w:p w:rsidR="00C459F3" w:rsidRDefault="00B22CC3">
            <w:pPr>
              <w:spacing w:after="40" w:line="240" w:lineRule="auto"/>
              <w:jc w:val="left"/>
            </w:pPr>
            <w:r>
              <w:rPr>
                <w:rFonts w:cs="Times New Roman"/>
                <w:sz w:val="18"/>
              </w:rPr>
              <w:t>9 of 10 tickers were flagged 'down'</w:t>
            </w:r>
          </w:p>
        </w:tc>
      </w:tr>
      <w:tr w:rsidR="00C459F3">
        <w:trPr>
          <w:cantSplit/>
          <w:jc w:val="center"/>
        </w:trPr>
        <w:tc>
          <w:tcPr>
            <w:tcW w:w="2448" w:type="dxa"/>
          </w:tcPr>
          <w:p w:rsidR="00C459F3" w:rsidRDefault="00B22CC3">
            <w:pPr>
              <w:spacing w:after="40" w:line="240" w:lineRule="auto"/>
              <w:jc w:val="left"/>
            </w:pPr>
            <w:r>
              <w:rPr>
                <w:rFonts w:cs="Times New Roman"/>
                <w:sz w:val="18"/>
              </w:rPr>
              <w:t>FedAvg across differently scaled clients</w:t>
            </w:r>
          </w:p>
        </w:tc>
        <w:tc>
          <w:tcPr>
            <w:tcW w:w="3744" w:type="dxa"/>
          </w:tcPr>
          <w:p w:rsidR="00C459F3" w:rsidRDefault="00B22CC3">
            <w:pPr>
              <w:spacing w:after="40" w:line="240" w:lineRule="auto"/>
              <w:jc w:val="left"/>
            </w:pPr>
            <w:r>
              <w:rPr>
                <w:rFonts w:cs="Times New Roman"/>
                <w:sz w:val="18"/>
              </w:rPr>
              <w:t>Hybrid MAE $43.70 ± 11.14 on real closes</w:t>
            </w:r>
          </w:p>
        </w:tc>
        <w:tc>
          <w:tcPr>
            <w:tcW w:w="3312" w:type="dxa"/>
          </w:tcPr>
          <w:p w:rsidR="00C459F3" w:rsidRDefault="00B22CC3">
            <w:pPr>
              <w:spacing w:after="40" w:line="240" w:lineRule="auto"/>
              <w:jc w:val="left"/>
            </w:pPr>
            <w:r>
              <w:rPr>
                <w:rFonts w:cs="Times New Roman"/>
                <w:sz w:val="18"/>
              </w:rPr>
              <w:t>Federation did not help; the base paper's gain is not reproduced</w:t>
            </w:r>
          </w:p>
        </w:tc>
      </w:tr>
      <w:tr w:rsidR="00C459F3">
        <w:trPr>
          <w:cantSplit/>
          <w:jc w:val="center"/>
        </w:trPr>
        <w:tc>
          <w:tcPr>
            <w:tcW w:w="2448" w:type="dxa"/>
          </w:tcPr>
          <w:p w:rsidR="00C459F3" w:rsidRDefault="00B22CC3">
            <w:pPr>
              <w:spacing w:after="40" w:line="240" w:lineRule="auto"/>
              <w:jc w:val="left"/>
            </w:pPr>
            <w:r>
              <w:rPr>
                <w:rFonts w:cs="Times New Roman"/>
                <w:sz w:val="18"/>
              </w:rPr>
              <w:t>Artefacts older than the data</w:t>
            </w:r>
          </w:p>
        </w:tc>
        <w:tc>
          <w:tcPr>
            <w:tcW w:w="3744" w:type="dxa"/>
          </w:tcPr>
          <w:p w:rsidR="00C459F3" w:rsidRDefault="00B22CC3">
            <w:pPr>
              <w:spacing w:after="40" w:line="240" w:lineRule="auto"/>
              <w:jc w:val="left"/>
            </w:pPr>
            <w:r>
              <w:rPr>
                <w:rFonts w:cs="Times New Roman"/>
                <w:sz w:val="18"/>
              </w:rPr>
              <w:t>Trained on data to 2026-09-08; CSVs overwritten by every live pull</w:t>
            </w:r>
          </w:p>
        </w:tc>
        <w:tc>
          <w:tcPr>
            <w:tcW w:w="3312" w:type="dxa"/>
          </w:tcPr>
          <w:p w:rsidR="00C459F3" w:rsidRDefault="00B22CC3">
            <w:pPr>
              <w:spacing w:after="40" w:line="240" w:lineRule="auto"/>
              <w:jc w:val="left"/>
            </w:pPr>
            <w:r>
              <w:rPr>
                <w:rFonts w:cs="Times New Roman"/>
                <w:sz w:val="18"/>
              </w:rPr>
              <w:t>The Foreca</w:t>
            </w:r>
            <w:r>
              <w:rPr>
                <w:rFonts w:cs="Times New Roman"/>
                <w:sz w:val="18"/>
              </w:rPr>
              <w:t>st screen shows a banner; retrain to refresh</w:t>
            </w:r>
          </w:p>
        </w:tc>
      </w:tr>
      <w:tr w:rsidR="00C459F3">
        <w:trPr>
          <w:cantSplit/>
          <w:jc w:val="center"/>
        </w:trPr>
        <w:tc>
          <w:tcPr>
            <w:tcW w:w="2448" w:type="dxa"/>
          </w:tcPr>
          <w:p w:rsidR="00C459F3" w:rsidRDefault="00B22CC3">
            <w:pPr>
              <w:spacing w:after="40" w:line="240" w:lineRule="auto"/>
              <w:jc w:val="left"/>
            </w:pPr>
            <w:r>
              <w:rPr>
                <w:rFonts w:cs="Times New Roman"/>
                <w:sz w:val="18"/>
              </w:rPr>
              <w:t>Small, short data</w:t>
            </w:r>
          </w:p>
        </w:tc>
        <w:tc>
          <w:tcPr>
            <w:tcW w:w="3744" w:type="dxa"/>
          </w:tcPr>
          <w:p w:rsidR="00C459F3" w:rsidRDefault="00B22CC3">
            <w:pPr>
              <w:spacing w:after="40" w:line="240" w:lineRule="auto"/>
              <w:jc w:val="left"/>
            </w:pPr>
            <w:r>
              <w:rPr>
                <w:rFonts w:cs="Times New Roman"/>
                <w:sz w:val="18"/>
              </w:rPr>
              <w:t>501 rows per ticker; 97 test windows</w:t>
            </w:r>
          </w:p>
        </w:tc>
        <w:tc>
          <w:tcPr>
            <w:tcW w:w="3312" w:type="dxa"/>
          </w:tcPr>
          <w:p w:rsidR="00C459F3" w:rsidRDefault="00B22CC3">
            <w:pPr>
              <w:spacing w:after="40" w:line="240" w:lineRule="auto"/>
              <w:jc w:val="left"/>
            </w:pPr>
            <w:r>
              <w:rPr>
                <w:rFonts w:cs="Times New Roman"/>
                <w:sz w:val="18"/>
              </w:rPr>
              <w:t>Single-split results are noisy; seed std up to $11.1</w:t>
            </w:r>
          </w:p>
        </w:tc>
      </w:tr>
      <w:tr w:rsidR="00C459F3">
        <w:trPr>
          <w:cantSplit/>
          <w:jc w:val="center"/>
        </w:trPr>
        <w:tc>
          <w:tcPr>
            <w:tcW w:w="2448" w:type="dxa"/>
          </w:tcPr>
          <w:p w:rsidR="00C459F3" w:rsidRDefault="00B22CC3">
            <w:pPr>
              <w:spacing w:after="40" w:line="240" w:lineRule="auto"/>
              <w:jc w:val="left"/>
            </w:pPr>
            <w:r>
              <w:rPr>
                <w:rFonts w:cs="Times New Roman"/>
                <w:sz w:val="18"/>
              </w:rPr>
              <w:t>Mixed baseline protocols</w:t>
            </w:r>
          </w:p>
        </w:tc>
        <w:tc>
          <w:tcPr>
            <w:tcW w:w="3744" w:type="dxa"/>
          </w:tcPr>
          <w:p w:rsidR="00C459F3" w:rsidRDefault="00B22CC3">
            <w:pPr>
              <w:spacing w:after="40" w:line="240" w:lineRule="auto"/>
              <w:jc w:val="left"/>
            </w:pPr>
            <w:r>
              <w:rPr>
                <w:rFonts w:cs="Times New Roman"/>
                <w:sz w:val="18"/>
              </w:rPr>
              <w:t>ARIMA/SARIMAX/Prophet forecast 101 days without refitting; RF/SVR use actual</w:t>
            </w:r>
            <w:r>
              <w:rPr>
                <w:rFonts w:cs="Times New Roman"/>
                <w:sz w:val="18"/>
              </w:rPr>
              <w:t xml:space="preserve"> lags</w:t>
            </w:r>
          </w:p>
        </w:tc>
        <w:tc>
          <w:tcPr>
            <w:tcW w:w="3312" w:type="dxa"/>
          </w:tcPr>
          <w:p w:rsidR="00C459F3" w:rsidRDefault="00B22CC3">
            <w:pPr>
              <w:spacing w:after="40" w:line="240" w:lineRule="auto"/>
              <w:jc w:val="left"/>
            </w:pPr>
            <w:r>
              <w:rPr>
                <w:rFonts w:cs="Times New Roman"/>
                <w:sz w:val="18"/>
              </w:rPr>
              <w:t>Baseline table is not like-for-like (as in the base paper)</w:t>
            </w:r>
          </w:p>
        </w:tc>
      </w:tr>
      <w:tr w:rsidR="00C459F3">
        <w:trPr>
          <w:cantSplit/>
          <w:jc w:val="center"/>
        </w:trPr>
        <w:tc>
          <w:tcPr>
            <w:tcW w:w="2448" w:type="dxa"/>
          </w:tcPr>
          <w:p w:rsidR="00C459F3" w:rsidRDefault="00B22CC3">
            <w:pPr>
              <w:spacing w:after="40" w:line="240" w:lineRule="auto"/>
              <w:jc w:val="left"/>
            </w:pPr>
            <w:r>
              <w:rPr>
                <w:rFonts w:cs="Times New Roman"/>
                <w:sz w:val="18"/>
              </w:rPr>
              <w:t>MIL study is small</w:t>
            </w:r>
          </w:p>
        </w:tc>
        <w:tc>
          <w:tcPr>
            <w:tcW w:w="3744" w:type="dxa"/>
          </w:tcPr>
          <w:p w:rsidR="00C459F3" w:rsidRDefault="00B22CC3">
            <w:pPr>
              <w:spacing w:after="40" w:line="240" w:lineRule="auto"/>
              <w:jc w:val="left"/>
            </w:pPr>
            <w:r>
              <w:rPr>
                <w:rFonts w:cs="Times New Roman"/>
                <w:sz w:val="18"/>
              </w:rPr>
              <w:t>7 tickers, 2022-2023, 1,309 test samples; stamps day-level</w:t>
            </w:r>
          </w:p>
        </w:tc>
        <w:tc>
          <w:tcPr>
            <w:tcW w:w="3312" w:type="dxa"/>
          </w:tcPr>
          <w:p w:rsidR="00C459F3" w:rsidRDefault="00B22CC3">
            <w:pPr>
              <w:spacing w:after="40" w:line="240" w:lineRule="auto"/>
              <w:jc w:val="left"/>
            </w:pPr>
            <w:r>
              <w:rPr>
                <w:rFonts w:cs="Times New Roman"/>
                <w:sz w:val="18"/>
              </w:rPr>
              <w:t>Differences under about 3 accuracy points are noise</w:t>
            </w:r>
          </w:p>
        </w:tc>
      </w:tr>
      <w:tr w:rsidR="00C459F3">
        <w:trPr>
          <w:cantSplit/>
          <w:jc w:val="center"/>
        </w:trPr>
        <w:tc>
          <w:tcPr>
            <w:tcW w:w="2448" w:type="dxa"/>
          </w:tcPr>
          <w:p w:rsidR="00C459F3" w:rsidRDefault="00B22CC3">
            <w:pPr>
              <w:spacing w:after="40" w:line="240" w:lineRule="auto"/>
              <w:jc w:val="left"/>
            </w:pPr>
            <w:r>
              <w:rPr>
                <w:rFonts w:cs="Times New Roman"/>
                <w:sz w:val="18"/>
              </w:rPr>
              <w:t>CPU only, one machine</w:t>
            </w:r>
          </w:p>
        </w:tc>
        <w:tc>
          <w:tcPr>
            <w:tcW w:w="3744" w:type="dxa"/>
          </w:tcPr>
          <w:p w:rsidR="00C459F3" w:rsidRDefault="00B22CC3">
            <w:pPr>
              <w:spacing w:after="40" w:line="240" w:lineRule="auto"/>
              <w:jc w:val="left"/>
            </w:pPr>
            <w:r>
              <w:rPr>
                <w:rFonts w:cs="Times New Roman"/>
                <w:sz w:val="18"/>
              </w:rPr>
              <w:t>i5-12500, no GPU</w:t>
            </w:r>
          </w:p>
        </w:tc>
        <w:tc>
          <w:tcPr>
            <w:tcW w:w="3312" w:type="dxa"/>
          </w:tcPr>
          <w:p w:rsidR="00C459F3" w:rsidRDefault="00B22CC3">
            <w:pPr>
              <w:spacing w:after="40" w:line="240" w:lineRule="auto"/>
              <w:jc w:val="left"/>
            </w:pPr>
            <w:r>
              <w:rPr>
                <w:rFonts w:cs="Times New Roman"/>
                <w:sz w:val="18"/>
              </w:rPr>
              <w:t xml:space="preserve">No large-scale or </w:t>
            </w:r>
            <w:r>
              <w:rPr>
                <w:rFonts w:cs="Times New Roman"/>
                <w:sz w:val="18"/>
              </w:rPr>
              <w:t>hyper-parameter search</w:t>
            </w:r>
          </w:p>
        </w:tc>
      </w:tr>
      <w:tr w:rsidR="00C459F3">
        <w:trPr>
          <w:cantSplit/>
          <w:jc w:val="center"/>
        </w:trPr>
        <w:tc>
          <w:tcPr>
            <w:tcW w:w="2448" w:type="dxa"/>
          </w:tcPr>
          <w:p w:rsidR="00C459F3" w:rsidRDefault="00B22CC3">
            <w:pPr>
              <w:spacing w:after="40" w:line="240" w:lineRule="auto"/>
              <w:jc w:val="left"/>
            </w:pPr>
            <w:r>
              <w:rPr>
                <w:rFonts w:cs="Times New Roman"/>
                <w:sz w:val="18"/>
              </w:rPr>
              <w:t>No authentication, no database</w:t>
            </w:r>
          </w:p>
        </w:tc>
        <w:tc>
          <w:tcPr>
            <w:tcW w:w="3744" w:type="dxa"/>
          </w:tcPr>
          <w:p w:rsidR="00C459F3" w:rsidRDefault="00B22CC3">
            <w:pPr>
              <w:spacing w:after="40" w:line="240" w:lineRule="auto"/>
              <w:jc w:val="left"/>
            </w:pPr>
            <w:r>
              <w:rPr>
                <w:rFonts w:cs="Times New Roman"/>
                <w:sz w:val="18"/>
              </w:rPr>
              <w:t>No login route; state is JSON/CSV/Keras files</w:t>
            </w:r>
          </w:p>
        </w:tc>
        <w:tc>
          <w:tcPr>
            <w:tcW w:w="3312" w:type="dxa"/>
          </w:tcPr>
          <w:p w:rsidR="00C459F3" w:rsidRDefault="00B22CC3">
            <w:pPr>
              <w:spacing w:after="40" w:line="240" w:lineRule="auto"/>
              <w:jc w:val="left"/>
            </w:pPr>
            <w:r>
              <w:rPr>
                <w:rFonts w:cs="Times New Roman"/>
                <w:sz w:val="18"/>
              </w:rPr>
              <w:t>Not a production service</w:t>
            </w:r>
          </w:p>
        </w:tc>
      </w:tr>
    </w:tbl>
    <w:p w:rsidR="00C459F3" w:rsidRDefault="00C459F3">
      <w:pPr>
        <w:spacing w:line="192" w:lineRule="auto"/>
      </w:pPr>
    </w:p>
    <w:p w:rsidR="00C459F3" w:rsidRDefault="00B22CC3">
      <w:r>
        <w:rPr>
          <w:rFonts w:cs="Times New Roman"/>
        </w:rPr>
        <w:t>Further defects of the shipped code, kept unchanged in this project: multi-step forecasts roll the Close forward and overwrite O</w:t>
      </w:r>
      <w:r>
        <w:rPr>
          <w:rFonts w:cs="Times New Roman"/>
        </w:rPr>
        <w:t xml:space="preserve">pen, High and Low with it; the synthetic fallback seeds with Python's </w:t>
      </w:r>
      <w:r>
        <w:rPr>
          <w:rFonts w:ascii="Consolas" w:eastAsia="Consolas" w:hAnsi="Consolas" w:cs="Consolas"/>
          <w:sz w:val="21"/>
        </w:rPr>
        <w:t>hash(ticker)</w:t>
      </w:r>
      <w:r>
        <w:rPr>
          <w:rFonts w:cs="Times New Roman"/>
        </w:rPr>
        <w:t xml:space="preserve">, so its headlines change between processes; the API never loads the saved </w:t>
      </w:r>
      <w:r>
        <w:rPr>
          <w:rFonts w:ascii="Consolas" w:eastAsia="Consolas" w:hAnsi="Consolas" w:cs="Consolas"/>
          <w:sz w:val="21"/>
        </w:rPr>
        <w:t>.keras</w:t>
      </w:r>
      <w:r>
        <w:rPr>
          <w:rFonts w:cs="Times New Roman"/>
        </w:rPr>
        <w:t xml:space="preserve"> models and serves stored JSON; the stored 5-day forecast comes from the federated model whil</w:t>
      </w:r>
      <w:r>
        <w:rPr>
          <w:rFonts w:cs="Times New Roman"/>
        </w:rPr>
        <w:t>e the 30-day forecast comes from the local attention-plus-sentiment model.</w:t>
      </w:r>
    </w:p>
    <w:p w:rsidR="00C459F3" w:rsidRDefault="00B22CC3">
      <w:r>
        <w:rPr>
          <w:rFonts w:cs="Times New Roman"/>
        </w:rPr>
        <w:t>Two figures show the limitations that matter most for reading the numbers. The first shows, for each ticker, how much of the test period lies above the highest price seen in trainin</w:t>
      </w:r>
      <w:r>
        <w:rPr>
          <w:rFonts w:cs="Times New Roman"/>
        </w:rPr>
        <w:t xml:space="preserve">g and how the directional accuracy that the application reports compares with the accuracy measured against the real closes: where the target is clipped the reported figure </w:t>
      </w:r>
      <w:r>
        <w:rPr>
          <w:rFonts w:cs="Times New Roman"/>
        </w:rPr>
        <w:lastRenderedPageBreak/>
        <w:t>is inflated. The second shows the sentiment channel: it is exactly zero for every t</w:t>
      </w:r>
      <w:r>
        <w:rPr>
          <w:rFonts w:cs="Times New Roman"/>
        </w:rPr>
        <w:t>raining row and carries values only in the test part, because the fallback headlines are generated for the last 90 trading days only.</w:t>
      </w:r>
    </w:p>
    <w:p w:rsidR="00C459F3" w:rsidRDefault="00B22CC3">
      <w:pPr>
        <w:keepNext/>
        <w:spacing w:after="80" w:line="240" w:lineRule="auto"/>
        <w:jc w:val="center"/>
      </w:pPr>
      <w:r>
        <w:rPr>
          <w:noProof/>
        </w:rPr>
        <w:drawing>
          <wp:inline distT="0" distB="0" distL="0" distR="0">
            <wp:extent cx="5303520" cy="2675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ipping_and_direction.png"/>
                    <pic:cNvPicPr/>
                  </pic:nvPicPr>
                  <pic:blipFill>
                    <a:blip r:embed="rId8"/>
                    <a:stretch>
                      <a:fillRect/>
                    </a:stretch>
                  </pic:blipFill>
                  <pic:spPr>
                    <a:xfrm>
                      <a:off x="0" y="0"/>
                      <a:ext cx="5303520" cy="2675693"/>
                    </a:xfrm>
                    <a:prstGeom prst="rect">
                      <a:avLst/>
                    </a:prstGeom>
                  </pic:spPr>
                </pic:pic>
              </a:graphicData>
            </a:graphic>
          </wp:inline>
        </w:drawing>
      </w:r>
    </w:p>
    <w:p w:rsidR="00C459F3" w:rsidRDefault="00B22CC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Share of test closes above the training maximum, and directional accuracy as shipped </w:t>
      </w:r>
      <w:r>
        <w:rPr>
          <w:rFonts w:cs="Times New Roman"/>
        </w:rPr>
        <w:t>and as measured against the real closes.</w:t>
      </w:r>
    </w:p>
    <w:p w:rsidR="00C459F3" w:rsidRDefault="00B22CC3">
      <w:pPr>
        <w:keepNext/>
        <w:spacing w:after="80" w:line="240" w:lineRule="auto"/>
        <w:jc w:val="center"/>
      </w:pPr>
      <w:r>
        <w:rPr>
          <w:noProof/>
        </w:rPr>
        <w:drawing>
          <wp:inline distT="0" distB="0" distL="0" distR="0">
            <wp:extent cx="5120640" cy="2216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ntiment_channel.png"/>
                    <pic:cNvPicPr/>
                  </pic:nvPicPr>
                  <pic:blipFill>
                    <a:blip r:embed="rId9"/>
                    <a:stretch>
                      <a:fillRect/>
                    </a:stretch>
                  </pic:blipFill>
                  <pic:spPr>
                    <a:xfrm>
                      <a:off x="0" y="0"/>
                      <a:ext cx="5120640" cy="2216092"/>
                    </a:xfrm>
                    <a:prstGeom prst="rect">
                      <a:avLst/>
                    </a:prstGeom>
                  </pic:spPr>
                </pic:pic>
              </a:graphicData>
            </a:graphic>
          </wp:inline>
        </w:drawing>
      </w:r>
    </w:p>
    <w:p w:rsidR="00C459F3" w:rsidRDefault="00B22CC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Non-zero sentiment rows in the training and test parts for each ticker, and the TSLA sentiment channel over time.</w:t>
      </w:r>
    </w:p>
    <w:p w:rsidR="00C459F3" w:rsidRDefault="00B22CC3">
      <w:pPr>
        <w:pStyle w:val="Heading1"/>
        <w:pageBreakBefore/>
      </w:pPr>
      <w:r>
        <w:lastRenderedPageBreak/>
        <w:t>4. WHAT WAS NOT MEASURED</w:t>
      </w:r>
    </w:p>
    <w:p w:rsidR="00C459F3" w:rsidRDefault="00B22CC3">
      <w:r>
        <w:rPr>
          <w:rFonts w:cs="Times New Roman"/>
        </w:rPr>
        <w:t>The following were not measured, and no</w:t>
      </w:r>
      <w:r>
        <w:rPr>
          <w:rFonts w:cs="Times New Roman"/>
        </w:rPr>
        <w:t>thing in the documents should be read as a result for them:</w:t>
      </w:r>
    </w:p>
    <w:p w:rsidR="00C459F3" w:rsidRDefault="00B22CC3">
      <w:pPr>
        <w:spacing w:after="60"/>
        <w:ind w:left="720" w:hanging="360"/>
      </w:pPr>
      <w:r>
        <w:rPr>
          <w:rFonts w:cs="Times New Roman"/>
        </w:rPr>
        <w:t>•  Real NewsAPI headlines inside the product (no key was available), and any social-media text (no data source was available).</w:t>
      </w:r>
    </w:p>
    <w:p w:rsidR="00C459F3" w:rsidRDefault="00B22CC3">
      <w:pPr>
        <w:spacing w:after="60"/>
        <w:ind w:left="720" w:hanging="360"/>
      </w:pPr>
      <w:r>
        <w:rPr>
          <w:rFonts w:cs="Times New Roman"/>
        </w:rPr>
        <w:t xml:space="preserve">•  Multiple instance learning, precision, recall and F1 inside the </w:t>
      </w:r>
      <w:r>
        <w:rPr>
          <w:rFonts w:cs="Times New Roman"/>
        </w:rPr>
        <w:t>application; they exist only in the offline study.</w:t>
      </w:r>
    </w:p>
    <w:p w:rsidR="00C459F3" w:rsidRDefault="00B22CC3">
      <w:pPr>
        <w:spacing w:after="60"/>
        <w:ind w:left="720" w:hanging="360"/>
      </w:pPr>
      <w:r>
        <w:rPr>
          <w:rFonts w:cs="Times New Roman"/>
        </w:rPr>
        <w:t>•  Trading performance, transaction costs, risk-adjusted returns or any back-tested strategy.</w:t>
      </w:r>
    </w:p>
    <w:p w:rsidR="00C459F3" w:rsidRDefault="00B22CC3">
      <w:pPr>
        <w:spacing w:after="60"/>
        <w:ind w:left="720" w:hanging="360"/>
      </w:pPr>
      <w:r>
        <w:rPr>
          <w:rFonts w:cs="Times New Roman"/>
        </w:rPr>
        <w:t xml:space="preserve">•  A genuine federated deployment: communication cost, privacy guarantees and client drop-out were not studied </w:t>
      </w:r>
      <w:r>
        <w:rPr>
          <w:rFonts w:cs="Times New Roman"/>
        </w:rPr>
        <w:t>because the federation is simulated in one process.</w:t>
      </w:r>
    </w:p>
    <w:p w:rsidR="00C459F3" w:rsidRDefault="00B22CC3">
      <w:pPr>
        <w:spacing w:after="60"/>
        <w:ind w:left="720" w:hanging="360"/>
      </w:pPr>
      <w:r>
        <w:rPr>
          <w:rFonts w:cs="Times New Roman"/>
        </w:rPr>
        <w:t>•  Behaviour under concurrent users, long-running stability and memory footprint; GPU timing; energy use.</w:t>
      </w:r>
    </w:p>
    <w:p w:rsidR="00C459F3" w:rsidRDefault="00B22CC3">
      <w:pPr>
        <w:spacing w:after="60"/>
        <w:ind w:left="720" w:hanging="360"/>
      </w:pPr>
      <w:r>
        <w:rPr>
          <w:rFonts w:cs="Times New Roman"/>
        </w:rPr>
        <w:t xml:space="preserve">•  A clean-machine </w:t>
      </w:r>
      <w:r>
        <w:rPr>
          <w:rFonts w:ascii="Consolas" w:eastAsia="Consolas" w:hAnsi="Consolas" w:cs="Consolas"/>
          <w:sz w:val="21"/>
        </w:rPr>
        <w:t>run.bat</w:t>
      </w:r>
      <w:r>
        <w:rPr>
          <w:rFonts w:cs="Times New Roman"/>
        </w:rPr>
        <w:t xml:space="preserve"> install and the Docker image (Docker was not used).</w:t>
      </w:r>
    </w:p>
    <w:p w:rsidR="00C459F3" w:rsidRDefault="00B22CC3">
      <w:pPr>
        <w:spacing w:after="60"/>
        <w:ind w:left="720" w:hanging="360"/>
      </w:pPr>
      <w:r>
        <w:rPr>
          <w:rFonts w:cs="Times New Roman"/>
        </w:rPr>
        <w:t xml:space="preserve">•  Security of the </w:t>
      </w:r>
      <w:r>
        <w:rPr>
          <w:rFonts w:cs="Times New Roman"/>
        </w:rPr>
        <w:t>API (no authentication exists) and browser compatibility beyond Chromium and Chrome.</w:t>
      </w:r>
    </w:p>
    <w:p w:rsidR="00C459F3" w:rsidRDefault="00B22CC3">
      <w:pPr>
        <w:spacing w:after="60"/>
        <w:ind w:left="720" w:hanging="360"/>
      </w:pPr>
      <w:r>
        <w:rPr>
          <w:rFonts w:cs="Times New Roman"/>
        </w:rPr>
        <w:t>•  News effects at scale: the MIL study covers seven tickers, two years of dense headlines and 1,309 test samples; GOOGL, META and IBM had no usable headlines.</w:t>
      </w:r>
    </w:p>
    <w:sectPr w:rsidR="00C459F3"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22CC3">
      <w:pPr>
        <w:spacing w:after="0" w:line="240" w:lineRule="auto"/>
      </w:pPr>
      <w:r>
        <w:separator/>
      </w:r>
    </w:p>
  </w:endnote>
  <w:endnote w:type="continuationSeparator" w:id="0">
    <w:p w:rsidR="00000000" w:rsidRDefault="00B22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59F3" w:rsidRDefault="00B22CC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22CC3">
      <w:pPr>
        <w:spacing w:after="0" w:line="240" w:lineRule="auto"/>
      </w:pPr>
      <w:r>
        <w:separator/>
      </w:r>
    </w:p>
  </w:footnote>
  <w:footnote w:type="continuationSeparator" w:id="0">
    <w:p w:rsidR="00000000" w:rsidRDefault="00B22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59F3" w:rsidRDefault="00B22CC3">
    <w:pPr>
      <w:pStyle w:val="Header"/>
      <w:jc w:val="center"/>
    </w:pPr>
    <w:r>
      <w:rPr>
        <w:rFonts w:cs="Times New Roman"/>
        <w:i/>
        <w:color w:val="555555"/>
        <w:sz w:val="20"/>
      </w:rPr>
      <w:t>QuantPulse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2CC3"/>
    <w:rsid w:val="00B47730"/>
    <w:rsid w:val="00C459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98FEDE3-367E-49B0-8A67-46B69F77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B22CC3"/>
    <w:pPr>
      <w:spacing w:after="0" w:line="240" w:lineRule="auto"/>
    </w:pPr>
    <w:rPr>
      <w:rFonts w:cs="Times New Roman"/>
      <w:sz w:val="21"/>
    </w:rPr>
  </w:style>
  <w:style w:type="paragraph" w:styleId="TOC2">
    <w:name w:val="toc 2"/>
    <w:basedOn w:val="Normal"/>
    <w:next w:val="Normal"/>
    <w:autoRedefine/>
    <w:uiPriority w:val="39"/>
    <w:semiHidden/>
    <w:unhideWhenUsed/>
    <w:rsid w:val="00B22CC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B22CC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13537-8E5D-41E4-AAC0-327DDD2F0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1500</Words>
  <Characters>8034</Characters>
  <Application>Microsoft Office Word</Application>
  <DocSecurity>0</DocSecurity>
  <Lines>222</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2026-10-26T07:35:00Z</dcterms:modified>
  <cp:category/>
</cp:coreProperties>
</file>