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A02" w:rsidRDefault="00BC0A02">
      <w:pPr>
        <w:spacing w:after="480" w:line="240" w:lineRule="auto"/>
      </w:pPr>
      <w:bookmarkStart w:id="0" w:name="_GoBack"/>
      <w:bookmarkEnd w:id="0"/>
    </w:p>
    <w:p w:rsidR="00BC0A02" w:rsidRDefault="006108D0">
      <w:pPr>
        <w:jc w:val="center"/>
      </w:pPr>
      <w:r>
        <w:rPr>
          <w:rFonts w:cs="Times New Roman"/>
          <w:b/>
          <w:sz w:val="36"/>
        </w:rPr>
        <w:t>PNEUMONIA DETECTION USING DEEP LEARNING</w:t>
      </w:r>
    </w:p>
    <w:p w:rsidR="00BC0A02" w:rsidRDefault="006108D0">
      <w:pPr>
        <w:spacing w:after="280"/>
        <w:jc w:val="center"/>
      </w:pPr>
      <w:r>
        <w:rPr>
          <w:rFonts w:cs="Times New Roman"/>
          <w:b/>
          <w:sz w:val="28"/>
        </w:rPr>
        <w:t>Block Diagrams (all)</w:t>
      </w:r>
    </w:p>
    <w:p w:rsidR="00BC0A02" w:rsidRDefault="006108D0">
      <w:pPr>
        <w:spacing w:after="40"/>
        <w:jc w:val="center"/>
      </w:pPr>
      <w:r>
        <w:rPr>
          <w:rFonts w:cs="Times New Roman"/>
        </w:rPr>
        <w:t>Department of Computer Science and Engineering, TKR College of Engineering and Technology (Autonomous)</w:t>
      </w:r>
    </w:p>
    <w:p w:rsidR="00BC0A02" w:rsidRDefault="006108D0">
      <w:pPr>
        <w:spacing w:after="240"/>
        <w:jc w:val="center"/>
      </w:pPr>
      <w:r>
        <w:rPr>
          <w:rFonts w:cs="Times New Roman"/>
        </w:rPr>
        <w:t>Batch A12 (CSE-A)  ·  Academic year 2026-2027</w:t>
      </w:r>
    </w:p>
    <w:p w:rsidR="00BC0A02" w:rsidRDefault="006108D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Project </w:t>
      </w:r>
      <w:r>
        <w:rPr>
          <w:rFonts w:cs="Times New Roman"/>
        </w:rPr>
        <w:t>team</w:t>
      </w:r>
    </w:p>
    <w:tbl>
      <w:tblPr>
        <w:tblStyle w:val="TableGrid"/>
        <w:tblW w:w="0" w:type="auto"/>
        <w:jc w:val="center"/>
        <w:tblLook w:val="04A0" w:firstRow="1" w:lastRow="0" w:firstColumn="1" w:lastColumn="0" w:noHBand="0" w:noVBand="1"/>
      </w:tblPr>
      <w:tblGrid>
        <w:gridCol w:w="1008"/>
        <w:gridCol w:w="4896"/>
        <w:gridCol w:w="2592"/>
      </w:tblGrid>
      <w:tr w:rsidR="00BC0A02">
        <w:trPr>
          <w:cantSplit/>
          <w:tblHeader/>
          <w:jc w:val="center"/>
        </w:trPr>
        <w:tc>
          <w:tcPr>
            <w:tcW w:w="1008" w:type="dxa"/>
            <w:shd w:val="clear" w:color="auto" w:fill="1B2A41"/>
          </w:tcPr>
          <w:p w:rsidR="00BC0A02" w:rsidRDefault="006108D0">
            <w:pPr>
              <w:spacing w:after="40" w:line="240" w:lineRule="auto"/>
              <w:jc w:val="center"/>
            </w:pPr>
            <w:r>
              <w:rPr>
                <w:rFonts w:cs="Times New Roman"/>
                <w:b/>
                <w:color w:val="FFFFFF"/>
                <w:sz w:val="22"/>
              </w:rPr>
              <w:t>S.No.</w:t>
            </w:r>
          </w:p>
        </w:tc>
        <w:tc>
          <w:tcPr>
            <w:tcW w:w="4896" w:type="dxa"/>
            <w:shd w:val="clear" w:color="auto" w:fill="1B2A41"/>
          </w:tcPr>
          <w:p w:rsidR="00BC0A02" w:rsidRDefault="006108D0">
            <w:pPr>
              <w:spacing w:after="40" w:line="240" w:lineRule="auto"/>
              <w:jc w:val="center"/>
            </w:pPr>
            <w:r>
              <w:rPr>
                <w:rFonts w:cs="Times New Roman"/>
                <w:b/>
                <w:color w:val="FFFFFF"/>
                <w:sz w:val="22"/>
              </w:rPr>
              <w:t>Student name</w:t>
            </w:r>
          </w:p>
        </w:tc>
        <w:tc>
          <w:tcPr>
            <w:tcW w:w="2592" w:type="dxa"/>
            <w:shd w:val="clear" w:color="auto" w:fill="1B2A41"/>
          </w:tcPr>
          <w:p w:rsidR="00BC0A02" w:rsidRDefault="006108D0">
            <w:pPr>
              <w:spacing w:after="40" w:line="240" w:lineRule="auto"/>
              <w:jc w:val="center"/>
            </w:pPr>
            <w:r>
              <w:rPr>
                <w:rFonts w:cs="Times New Roman"/>
                <w:b/>
                <w:color w:val="FFFFFF"/>
                <w:sz w:val="22"/>
              </w:rPr>
              <w:t>Roll number</w:t>
            </w:r>
          </w:p>
        </w:tc>
      </w:tr>
      <w:tr w:rsidR="00BC0A02">
        <w:trPr>
          <w:cantSplit/>
          <w:jc w:val="center"/>
        </w:trPr>
        <w:tc>
          <w:tcPr>
            <w:tcW w:w="1008" w:type="dxa"/>
          </w:tcPr>
          <w:p w:rsidR="00BC0A02" w:rsidRDefault="006108D0">
            <w:pPr>
              <w:spacing w:after="40" w:line="240" w:lineRule="auto"/>
              <w:jc w:val="center"/>
            </w:pPr>
            <w:r>
              <w:rPr>
                <w:rFonts w:cs="Times New Roman"/>
                <w:sz w:val="22"/>
              </w:rPr>
              <w:t>1</w:t>
            </w:r>
          </w:p>
        </w:tc>
        <w:tc>
          <w:tcPr>
            <w:tcW w:w="4896" w:type="dxa"/>
          </w:tcPr>
          <w:p w:rsidR="00BC0A02" w:rsidRDefault="006108D0">
            <w:pPr>
              <w:spacing w:after="40" w:line="240" w:lineRule="auto"/>
              <w:jc w:val="left"/>
            </w:pPr>
            <w:r>
              <w:rPr>
                <w:rFonts w:cs="Times New Roman"/>
                <w:sz w:val="22"/>
              </w:rPr>
              <w:t>CHOUDAM AKSHITHA</w:t>
            </w:r>
          </w:p>
        </w:tc>
        <w:tc>
          <w:tcPr>
            <w:tcW w:w="2592" w:type="dxa"/>
          </w:tcPr>
          <w:p w:rsidR="00BC0A02" w:rsidRDefault="006108D0">
            <w:pPr>
              <w:spacing w:after="40" w:line="240" w:lineRule="auto"/>
              <w:jc w:val="center"/>
            </w:pPr>
            <w:r>
              <w:rPr>
                <w:rFonts w:cs="Times New Roman"/>
                <w:sz w:val="22"/>
              </w:rPr>
              <w:t>23K91A0556</w:t>
            </w:r>
          </w:p>
        </w:tc>
      </w:tr>
      <w:tr w:rsidR="00BC0A02">
        <w:trPr>
          <w:cantSplit/>
          <w:jc w:val="center"/>
        </w:trPr>
        <w:tc>
          <w:tcPr>
            <w:tcW w:w="1008" w:type="dxa"/>
          </w:tcPr>
          <w:p w:rsidR="00BC0A02" w:rsidRDefault="006108D0">
            <w:pPr>
              <w:spacing w:after="40" w:line="240" w:lineRule="auto"/>
              <w:jc w:val="center"/>
            </w:pPr>
            <w:r>
              <w:rPr>
                <w:rFonts w:cs="Times New Roman"/>
                <w:sz w:val="22"/>
              </w:rPr>
              <w:t>2</w:t>
            </w:r>
          </w:p>
        </w:tc>
        <w:tc>
          <w:tcPr>
            <w:tcW w:w="4896" w:type="dxa"/>
          </w:tcPr>
          <w:p w:rsidR="00BC0A02" w:rsidRDefault="006108D0">
            <w:pPr>
              <w:spacing w:after="40" w:line="240" w:lineRule="auto"/>
              <w:jc w:val="left"/>
            </w:pPr>
            <w:r>
              <w:rPr>
                <w:rFonts w:cs="Times New Roman"/>
                <w:sz w:val="22"/>
              </w:rPr>
              <w:t>BOGGULA SATVIK KUMAR</w:t>
            </w:r>
          </w:p>
        </w:tc>
        <w:tc>
          <w:tcPr>
            <w:tcW w:w="2592" w:type="dxa"/>
          </w:tcPr>
          <w:p w:rsidR="00BC0A02" w:rsidRDefault="006108D0">
            <w:pPr>
              <w:spacing w:after="40" w:line="240" w:lineRule="auto"/>
              <w:jc w:val="center"/>
            </w:pPr>
            <w:r>
              <w:rPr>
                <w:rFonts w:cs="Times New Roman"/>
                <w:sz w:val="22"/>
              </w:rPr>
              <w:t>23K91A0541</w:t>
            </w:r>
          </w:p>
        </w:tc>
      </w:tr>
      <w:tr w:rsidR="00BC0A02">
        <w:trPr>
          <w:cantSplit/>
          <w:jc w:val="center"/>
        </w:trPr>
        <w:tc>
          <w:tcPr>
            <w:tcW w:w="1008" w:type="dxa"/>
          </w:tcPr>
          <w:p w:rsidR="00BC0A02" w:rsidRDefault="006108D0">
            <w:pPr>
              <w:spacing w:after="40" w:line="240" w:lineRule="auto"/>
              <w:jc w:val="center"/>
            </w:pPr>
            <w:r>
              <w:rPr>
                <w:rFonts w:cs="Times New Roman"/>
                <w:sz w:val="22"/>
              </w:rPr>
              <w:t>3</w:t>
            </w:r>
          </w:p>
        </w:tc>
        <w:tc>
          <w:tcPr>
            <w:tcW w:w="4896" w:type="dxa"/>
          </w:tcPr>
          <w:p w:rsidR="00BC0A02" w:rsidRDefault="006108D0">
            <w:pPr>
              <w:spacing w:after="40" w:line="240" w:lineRule="auto"/>
              <w:jc w:val="left"/>
            </w:pPr>
            <w:r>
              <w:rPr>
                <w:rFonts w:cs="Times New Roman"/>
                <w:sz w:val="22"/>
              </w:rPr>
              <w:t>ARUTLA ABHI THEJ REDDY</w:t>
            </w:r>
          </w:p>
        </w:tc>
        <w:tc>
          <w:tcPr>
            <w:tcW w:w="2592" w:type="dxa"/>
          </w:tcPr>
          <w:p w:rsidR="00BC0A02" w:rsidRDefault="006108D0">
            <w:pPr>
              <w:spacing w:after="40" w:line="240" w:lineRule="auto"/>
              <w:jc w:val="center"/>
            </w:pPr>
            <w:r>
              <w:rPr>
                <w:rFonts w:cs="Times New Roman"/>
                <w:sz w:val="22"/>
              </w:rPr>
              <w:t>23K91A0515</w:t>
            </w:r>
          </w:p>
        </w:tc>
      </w:tr>
      <w:tr w:rsidR="00BC0A02">
        <w:trPr>
          <w:cantSplit/>
          <w:jc w:val="center"/>
        </w:trPr>
        <w:tc>
          <w:tcPr>
            <w:tcW w:w="1008" w:type="dxa"/>
          </w:tcPr>
          <w:p w:rsidR="00BC0A02" w:rsidRDefault="006108D0">
            <w:pPr>
              <w:spacing w:after="40" w:line="240" w:lineRule="auto"/>
              <w:jc w:val="center"/>
            </w:pPr>
            <w:r>
              <w:rPr>
                <w:rFonts w:cs="Times New Roman"/>
                <w:sz w:val="22"/>
              </w:rPr>
              <w:t>4</w:t>
            </w:r>
          </w:p>
        </w:tc>
        <w:tc>
          <w:tcPr>
            <w:tcW w:w="4896" w:type="dxa"/>
          </w:tcPr>
          <w:p w:rsidR="00BC0A02" w:rsidRDefault="006108D0">
            <w:pPr>
              <w:spacing w:after="40" w:line="240" w:lineRule="auto"/>
              <w:jc w:val="left"/>
            </w:pPr>
            <w:r>
              <w:rPr>
                <w:rFonts w:cs="Times New Roman"/>
                <w:sz w:val="22"/>
              </w:rPr>
              <w:t>DUGGARAJU LIKHITHA</w:t>
            </w:r>
          </w:p>
        </w:tc>
        <w:tc>
          <w:tcPr>
            <w:tcW w:w="2592" w:type="dxa"/>
          </w:tcPr>
          <w:p w:rsidR="00BC0A02" w:rsidRDefault="006108D0">
            <w:pPr>
              <w:spacing w:after="40" w:line="240" w:lineRule="auto"/>
              <w:jc w:val="center"/>
            </w:pPr>
            <w:r>
              <w:rPr>
                <w:rFonts w:cs="Times New Roman"/>
                <w:sz w:val="22"/>
              </w:rPr>
              <w:t>23K91A0565</w:t>
            </w:r>
          </w:p>
        </w:tc>
      </w:tr>
    </w:tbl>
    <w:p w:rsidR="00BC0A02" w:rsidRDefault="00BC0A02">
      <w:pPr>
        <w:spacing w:line="192" w:lineRule="auto"/>
      </w:pPr>
    </w:p>
    <w:p w:rsidR="00BC0A02" w:rsidRDefault="006108D0">
      <w:pPr>
        <w:spacing w:after="200"/>
        <w:jc w:val="center"/>
      </w:pPr>
      <w:r>
        <w:rPr>
          <w:rFonts w:cs="Times New Roman"/>
          <w:b/>
        </w:rPr>
        <w:t>Project guide:</w:t>
      </w:r>
      <w:r>
        <w:rPr>
          <w:rFonts w:cs="Times New Roman"/>
        </w:rPr>
        <w:t xml:space="preserve"> V. MEENAKSHI</w:t>
      </w:r>
    </w:p>
    <w:p w:rsidR="00BC0A02" w:rsidRDefault="006108D0">
      <w:r>
        <w:rPr>
          <w:rFonts w:cs="Times New Roman"/>
          <w:i/>
          <w:sz w:val="21"/>
        </w:rPr>
        <w:t xml:space="preserve">Chapter and section numbers quoted in the text (for </w:t>
      </w:r>
      <w:r>
        <w:rPr>
          <w:rFonts w:cs="Times New Roman"/>
          <w:i/>
          <w:sz w:val="21"/>
        </w:rPr>
        <w:t>example Section 6.6 or Chapter 8) refer to the full project report, 17.Final Document. Figures and tables in this document are numbered from 1.</w:t>
      </w:r>
    </w:p>
    <w:p w:rsidR="00BC0A02" w:rsidRDefault="006108D0">
      <w:pPr>
        <w:pStyle w:val="Heading1"/>
      </w:pPr>
      <w:r>
        <w:t>1. INDEX OF DIAGRAMS</w:t>
      </w:r>
    </w:p>
    <w:p w:rsidR="00BC0A02" w:rsidRDefault="006108D0">
      <w:r>
        <w:rPr>
          <w:rFonts w:cs="Times New Roman"/>
        </w:rPr>
        <w:t xml:space="preserve">Every diagram is generated from the real design by </w:t>
      </w:r>
      <w:r>
        <w:rPr>
          <w:rFonts w:ascii="Consolas" w:eastAsia="Consolas" w:hAnsi="Consolas" w:cs="Consolas"/>
          <w:sz w:val="21"/>
        </w:rPr>
        <w:t>scripts/make_diagrams.py</w:t>
      </w:r>
      <w:r>
        <w:rPr>
          <w:rFonts w:cs="Times New Roman"/>
        </w:rPr>
        <w:t xml:space="preserve"> (matplotlib, 150 dpi) and mirrors the code in </w:t>
      </w:r>
      <w:r>
        <w:rPr>
          <w:rFonts w:ascii="Consolas" w:eastAsia="Consolas" w:hAnsi="Consolas" w:cs="Consolas"/>
          <w:sz w:val="21"/>
        </w:rPr>
        <w:t>backend/main.py</w:t>
      </w:r>
      <w:r>
        <w:rPr>
          <w:rFonts w:cs="Times New Roman"/>
        </w:rPr>
        <w:t xml:space="preserve">, </w:t>
      </w:r>
      <w:r>
        <w:rPr>
          <w:rFonts w:ascii="Consolas" w:eastAsia="Consolas" w:hAnsi="Consolas" w:cs="Consolas"/>
          <w:sz w:val="21"/>
        </w:rPr>
        <w:t>app.py</w:t>
      </w:r>
      <w:r>
        <w:rPr>
          <w:rFonts w:cs="Times New Roman"/>
        </w:rPr>
        <w:t xml:space="preserve">, </w:t>
      </w:r>
      <w:r>
        <w:rPr>
          <w:rFonts w:ascii="Consolas" w:eastAsia="Consolas" w:hAnsi="Consolas" w:cs="Consolas"/>
          <w:sz w:val="21"/>
        </w:rPr>
        <w:t>model/</w:t>
      </w:r>
      <w:r>
        <w:rPr>
          <w:rFonts w:cs="Times New Roman"/>
        </w:rPr>
        <w:t xml:space="preserve"> and </w:t>
      </w:r>
      <w:r>
        <w:rPr>
          <w:rFonts w:ascii="Consolas" w:eastAsia="Consolas" w:hAnsi="Consolas" w:cs="Consolas"/>
          <w:sz w:val="21"/>
        </w:rPr>
        <w:t>database/</w:t>
      </w:r>
      <w:r>
        <w:rPr>
          <w:rFonts w:cs="Times New Roman"/>
        </w:rPr>
        <w:t>.</w:t>
      </w:r>
    </w:p>
    <w:p w:rsidR="00BC0A02" w:rsidRDefault="006108D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71"/>
        <w:gridCol w:w="3541"/>
        <w:gridCol w:w="4670"/>
      </w:tblGrid>
      <w:tr w:rsidR="00BC0A02">
        <w:trPr>
          <w:cantSplit/>
          <w:tblHeader/>
          <w:jc w:val="center"/>
        </w:trPr>
        <w:tc>
          <w:tcPr>
            <w:tcW w:w="720" w:type="dxa"/>
            <w:shd w:val="clear" w:color="auto" w:fill="1B2A41"/>
          </w:tcPr>
          <w:p w:rsidR="00BC0A02" w:rsidRDefault="006108D0">
            <w:pPr>
              <w:spacing w:after="40" w:line="240" w:lineRule="auto"/>
              <w:jc w:val="center"/>
            </w:pPr>
            <w:r>
              <w:rPr>
                <w:rFonts w:cs="Times New Roman"/>
                <w:b/>
                <w:color w:val="FFFFFF"/>
                <w:sz w:val="21"/>
              </w:rPr>
              <w:t>No.</w:t>
            </w:r>
          </w:p>
        </w:tc>
        <w:tc>
          <w:tcPr>
            <w:tcW w:w="4320" w:type="dxa"/>
            <w:shd w:val="clear" w:color="auto" w:fill="1B2A41"/>
          </w:tcPr>
          <w:p w:rsidR="00BC0A02" w:rsidRDefault="006108D0">
            <w:pPr>
              <w:spacing w:after="40" w:line="240" w:lineRule="auto"/>
              <w:jc w:val="center"/>
            </w:pPr>
            <w:r>
              <w:rPr>
                <w:rFonts w:cs="Times New Roman"/>
                <w:b/>
                <w:color w:val="FFFFFF"/>
                <w:sz w:val="21"/>
              </w:rPr>
              <w:t>Diagram</w:t>
            </w:r>
          </w:p>
        </w:tc>
        <w:tc>
          <w:tcPr>
            <w:tcW w:w="4032" w:type="dxa"/>
            <w:shd w:val="clear" w:color="auto" w:fill="1B2A41"/>
          </w:tcPr>
          <w:p w:rsidR="00BC0A02" w:rsidRDefault="006108D0">
            <w:pPr>
              <w:spacing w:after="40" w:line="240" w:lineRule="auto"/>
              <w:jc w:val="center"/>
            </w:pPr>
            <w:r>
              <w:rPr>
                <w:rFonts w:cs="Times New Roman"/>
                <w:b/>
                <w:color w:val="FFFFFF"/>
                <w:sz w:val="21"/>
              </w:rPr>
              <w:t>Image file</w:t>
            </w:r>
          </w:p>
        </w:tc>
      </w:tr>
      <w:tr w:rsidR="00BC0A02">
        <w:trPr>
          <w:cantSplit/>
          <w:jc w:val="center"/>
        </w:trPr>
        <w:tc>
          <w:tcPr>
            <w:tcW w:w="720" w:type="dxa"/>
          </w:tcPr>
          <w:p w:rsidR="00BC0A02" w:rsidRDefault="006108D0">
            <w:pPr>
              <w:spacing w:after="40" w:line="240" w:lineRule="auto"/>
              <w:jc w:val="center"/>
            </w:pPr>
            <w:r>
              <w:rPr>
                <w:rFonts w:cs="Times New Roman"/>
                <w:sz w:val="21"/>
              </w:rPr>
              <w:t>1</w:t>
            </w:r>
          </w:p>
        </w:tc>
        <w:tc>
          <w:tcPr>
            <w:tcW w:w="4320" w:type="dxa"/>
          </w:tcPr>
          <w:p w:rsidR="00BC0A02" w:rsidRDefault="006108D0">
            <w:pPr>
              <w:spacing w:after="40" w:line="240" w:lineRule="auto"/>
              <w:jc w:val="left"/>
            </w:pPr>
            <w:r>
              <w:rPr>
                <w:rFonts w:cs="Times New Roman"/>
                <w:sz w:val="21"/>
              </w:rPr>
              <w:t>System architecture</w:t>
            </w:r>
          </w:p>
        </w:tc>
        <w:tc>
          <w:tcPr>
            <w:tcW w:w="4032" w:type="dxa"/>
          </w:tcPr>
          <w:p w:rsidR="00BC0A02" w:rsidRDefault="006108D0">
            <w:pPr>
              <w:spacing w:after="40" w:line="240" w:lineRule="auto"/>
              <w:jc w:val="left"/>
            </w:pPr>
            <w:r>
              <w:rPr>
                <w:rFonts w:ascii="Consolas" w:eastAsia="Consolas" w:hAnsi="Consolas" w:cs="Consolas"/>
                <w:sz w:val="18"/>
              </w:rPr>
              <w:t>docs/diagrams/01_system_architecture.png</w:t>
            </w:r>
          </w:p>
        </w:tc>
      </w:tr>
      <w:tr w:rsidR="00BC0A02">
        <w:trPr>
          <w:cantSplit/>
          <w:jc w:val="center"/>
        </w:trPr>
        <w:tc>
          <w:tcPr>
            <w:tcW w:w="720" w:type="dxa"/>
          </w:tcPr>
          <w:p w:rsidR="00BC0A02" w:rsidRDefault="006108D0">
            <w:pPr>
              <w:spacing w:after="40" w:line="240" w:lineRule="auto"/>
              <w:jc w:val="center"/>
            </w:pPr>
            <w:r>
              <w:rPr>
                <w:rFonts w:cs="Times New Roman"/>
                <w:sz w:val="21"/>
              </w:rPr>
              <w:t>2</w:t>
            </w:r>
          </w:p>
        </w:tc>
        <w:tc>
          <w:tcPr>
            <w:tcW w:w="4320" w:type="dxa"/>
          </w:tcPr>
          <w:p w:rsidR="00BC0A02" w:rsidRDefault="006108D0">
            <w:pPr>
              <w:spacing w:after="40" w:line="240" w:lineRule="auto"/>
              <w:jc w:val="left"/>
            </w:pPr>
            <w:r>
              <w:rPr>
                <w:rFonts w:cs="Times New Roman"/>
                <w:sz w:val="21"/>
              </w:rPr>
              <w:t xml:space="preserve">High-level </w:t>
            </w:r>
            <w:r>
              <w:rPr>
                <w:rFonts w:cs="Times New Roman"/>
                <w:sz w:val="21"/>
              </w:rPr>
              <w:t>workflow</w:t>
            </w:r>
          </w:p>
        </w:tc>
        <w:tc>
          <w:tcPr>
            <w:tcW w:w="4032" w:type="dxa"/>
          </w:tcPr>
          <w:p w:rsidR="00BC0A02" w:rsidRDefault="006108D0">
            <w:pPr>
              <w:spacing w:after="40" w:line="240" w:lineRule="auto"/>
              <w:jc w:val="left"/>
            </w:pPr>
            <w:r>
              <w:rPr>
                <w:rFonts w:ascii="Consolas" w:eastAsia="Consolas" w:hAnsi="Consolas" w:cs="Consolas"/>
                <w:sz w:val="18"/>
              </w:rPr>
              <w:t>docs/diagrams/02_high_level_workflow.png</w:t>
            </w:r>
          </w:p>
        </w:tc>
      </w:tr>
      <w:tr w:rsidR="00BC0A02">
        <w:trPr>
          <w:cantSplit/>
          <w:jc w:val="center"/>
        </w:trPr>
        <w:tc>
          <w:tcPr>
            <w:tcW w:w="720" w:type="dxa"/>
          </w:tcPr>
          <w:p w:rsidR="00BC0A02" w:rsidRDefault="006108D0">
            <w:pPr>
              <w:spacing w:after="40" w:line="240" w:lineRule="auto"/>
              <w:jc w:val="center"/>
            </w:pPr>
            <w:r>
              <w:rPr>
                <w:rFonts w:cs="Times New Roman"/>
                <w:sz w:val="21"/>
              </w:rPr>
              <w:t>3</w:t>
            </w:r>
          </w:p>
        </w:tc>
        <w:tc>
          <w:tcPr>
            <w:tcW w:w="4320" w:type="dxa"/>
          </w:tcPr>
          <w:p w:rsidR="00BC0A02" w:rsidRDefault="006108D0">
            <w:pPr>
              <w:spacing w:after="40" w:line="240" w:lineRule="auto"/>
              <w:jc w:val="left"/>
            </w:pPr>
            <w:r>
              <w:rPr>
                <w:rFonts w:cs="Times New Roman"/>
                <w:sz w:val="21"/>
              </w:rPr>
              <w:t>Data flow diagram, level 0</w:t>
            </w:r>
          </w:p>
        </w:tc>
        <w:tc>
          <w:tcPr>
            <w:tcW w:w="4032" w:type="dxa"/>
          </w:tcPr>
          <w:p w:rsidR="00BC0A02" w:rsidRDefault="006108D0">
            <w:pPr>
              <w:spacing w:after="40" w:line="240" w:lineRule="auto"/>
              <w:jc w:val="left"/>
            </w:pPr>
            <w:r>
              <w:rPr>
                <w:rFonts w:ascii="Consolas" w:eastAsia="Consolas" w:hAnsi="Consolas" w:cs="Consolas"/>
                <w:sz w:val="18"/>
              </w:rPr>
              <w:t>docs/diagrams/03_dfd_level0.png</w:t>
            </w:r>
          </w:p>
        </w:tc>
      </w:tr>
      <w:tr w:rsidR="00BC0A02">
        <w:trPr>
          <w:cantSplit/>
          <w:jc w:val="center"/>
        </w:trPr>
        <w:tc>
          <w:tcPr>
            <w:tcW w:w="720" w:type="dxa"/>
          </w:tcPr>
          <w:p w:rsidR="00BC0A02" w:rsidRDefault="006108D0">
            <w:pPr>
              <w:spacing w:after="40" w:line="240" w:lineRule="auto"/>
              <w:jc w:val="center"/>
            </w:pPr>
            <w:r>
              <w:rPr>
                <w:rFonts w:cs="Times New Roman"/>
                <w:sz w:val="21"/>
              </w:rPr>
              <w:t>4</w:t>
            </w:r>
          </w:p>
        </w:tc>
        <w:tc>
          <w:tcPr>
            <w:tcW w:w="4320" w:type="dxa"/>
          </w:tcPr>
          <w:p w:rsidR="00BC0A02" w:rsidRDefault="006108D0">
            <w:pPr>
              <w:spacing w:after="40" w:line="240" w:lineRule="auto"/>
              <w:jc w:val="left"/>
            </w:pPr>
            <w:r>
              <w:rPr>
                <w:rFonts w:cs="Times New Roman"/>
                <w:sz w:val="21"/>
              </w:rPr>
              <w:t>Data flow diagram, level 1</w:t>
            </w:r>
          </w:p>
        </w:tc>
        <w:tc>
          <w:tcPr>
            <w:tcW w:w="4032" w:type="dxa"/>
          </w:tcPr>
          <w:p w:rsidR="00BC0A02" w:rsidRDefault="006108D0">
            <w:pPr>
              <w:spacing w:after="40" w:line="240" w:lineRule="auto"/>
              <w:jc w:val="left"/>
            </w:pPr>
            <w:r>
              <w:rPr>
                <w:rFonts w:ascii="Consolas" w:eastAsia="Consolas" w:hAnsi="Consolas" w:cs="Consolas"/>
                <w:sz w:val="18"/>
              </w:rPr>
              <w:t>docs/diagrams/04_dfd_level1.png</w:t>
            </w:r>
          </w:p>
        </w:tc>
      </w:tr>
      <w:tr w:rsidR="00BC0A02">
        <w:trPr>
          <w:cantSplit/>
          <w:jc w:val="center"/>
        </w:trPr>
        <w:tc>
          <w:tcPr>
            <w:tcW w:w="720" w:type="dxa"/>
          </w:tcPr>
          <w:p w:rsidR="00BC0A02" w:rsidRDefault="006108D0">
            <w:pPr>
              <w:spacing w:after="40" w:line="240" w:lineRule="auto"/>
              <w:jc w:val="center"/>
            </w:pPr>
            <w:r>
              <w:rPr>
                <w:rFonts w:cs="Times New Roman"/>
                <w:sz w:val="21"/>
              </w:rPr>
              <w:t>5</w:t>
            </w:r>
          </w:p>
        </w:tc>
        <w:tc>
          <w:tcPr>
            <w:tcW w:w="4320" w:type="dxa"/>
          </w:tcPr>
          <w:p w:rsidR="00BC0A02" w:rsidRDefault="006108D0">
            <w:pPr>
              <w:spacing w:after="40" w:line="240" w:lineRule="auto"/>
              <w:jc w:val="left"/>
            </w:pPr>
            <w:r>
              <w:rPr>
                <w:rFonts w:cs="Times New Roman"/>
                <w:sz w:val="21"/>
              </w:rPr>
              <w:t>Data flow diagram, level 2</w:t>
            </w:r>
          </w:p>
        </w:tc>
        <w:tc>
          <w:tcPr>
            <w:tcW w:w="4032" w:type="dxa"/>
          </w:tcPr>
          <w:p w:rsidR="00BC0A02" w:rsidRDefault="006108D0">
            <w:pPr>
              <w:spacing w:after="40" w:line="240" w:lineRule="auto"/>
              <w:jc w:val="left"/>
            </w:pPr>
            <w:r>
              <w:rPr>
                <w:rFonts w:ascii="Consolas" w:eastAsia="Consolas" w:hAnsi="Consolas" w:cs="Consolas"/>
                <w:sz w:val="18"/>
              </w:rPr>
              <w:t>docs/diagrams/05_dfd_level2.png</w:t>
            </w:r>
          </w:p>
        </w:tc>
      </w:tr>
      <w:tr w:rsidR="00BC0A02">
        <w:trPr>
          <w:cantSplit/>
          <w:jc w:val="center"/>
        </w:trPr>
        <w:tc>
          <w:tcPr>
            <w:tcW w:w="720" w:type="dxa"/>
          </w:tcPr>
          <w:p w:rsidR="00BC0A02" w:rsidRDefault="006108D0">
            <w:pPr>
              <w:spacing w:after="40" w:line="240" w:lineRule="auto"/>
              <w:jc w:val="center"/>
            </w:pPr>
            <w:r>
              <w:rPr>
                <w:rFonts w:cs="Times New Roman"/>
                <w:sz w:val="21"/>
              </w:rPr>
              <w:t>6</w:t>
            </w:r>
          </w:p>
        </w:tc>
        <w:tc>
          <w:tcPr>
            <w:tcW w:w="4320" w:type="dxa"/>
          </w:tcPr>
          <w:p w:rsidR="00BC0A02" w:rsidRDefault="006108D0">
            <w:pPr>
              <w:spacing w:after="40" w:line="240" w:lineRule="auto"/>
              <w:jc w:val="left"/>
            </w:pPr>
            <w:r>
              <w:rPr>
                <w:rFonts w:cs="Times New Roman"/>
                <w:sz w:val="21"/>
              </w:rPr>
              <w:t>UML class diagram</w:t>
            </w:r>
          </w:p>
        </w:tc>
        <w:tc>
          <w:tcPr>
            <w:tcW w:w="4032" w:type="dxa"/>
          </w:tcPr>
          <w:p w:rsidR="00BC0A02" w:rsidRDefault="006108D0">
            <w:pPr>
              <w:spacing w:after="40" w:line="240" w:lineRule="auto"/>
              <w:jc w:val="left"/>
            </w:pPr>
            <w:r>
              <w:rPr>
                <w:rFonts w:ascii="Consolas" w:eastAsia="Consolas" w:hAnsi="Consolas" w:cs="Consolas"/>
                <w:sz w:val="18"/>
              </w:rPr>
              <w:t>docs/diagrams/06_uml_class_diagram.png</w:t>
            </w:r>
          </w:p>
        </w:tc>
      </w:tr>
      <w:tr w:rsidR="00BC0A02">
        <w:trPr>
          <w:cantSplit/>
          <w:jc w:val="center"/>
        </w:trPr>
        <w:tc>
          <w:tcPr>
            <w:tcW w:w="720" w:type="dxa"/>
          </w:tcPr>
          <w:p w:rsidR="00BC0A02" w:rsidRDefault="006108D0">
            <w:pPr>
              <w:spacing w:after="40" w:line="240" w:lineRule="auto"/>
              <w:jc w:val="center"/>
            </w:pPr>
            <w:r>
              <w:rPr>
                <w:rFonts w:cs="Times New Roman"/>
                <w:sz w:val="21"/>
              </w:rPr>
              <w:t>7</w:t>
            </w:r>
          </w:p>
        </w:tc>
        <w:tc>
          <w:tcPr>
            <w:tcW w:w="4320" w:type="dxa"/>
          </w:tcPr>
          <w:p w:rsidR="00BC0A02" w:rsidRDefault="006108D0">
            <w:pPr>
              <w:spacing w:after="40" w:line="240" w:lineRule="auto"/>
              <w:jc w:val="left"/>
            </w:pPr>
            <w:r>
              <w:rPr>
                <w:rFonts w:cs="Times New Roman"/>
                <w:sz w:val="21"/>
              </w:rPr>
              <w:t>Sequence diagram</w:t>
            </w:r>
          </w:p>
        </w:tc>
        <w:tc>
          <w:tcPr>
            <w:tcW w:w="4032" w:type="dxa"/>
          </w:tcPr>
          <w:p w:rsidR="00BC0A02" w:rsidRDefault="006108D0">
            <w:pPr>
              <w:spacing w:after="40" w:line="240" w:lineRule="auto"/>
              <w:jc w:val="left"/>
            </w:pPr>
            <w:r>
              <w:rPr>
                <w:rFonts w:ascii="Consolas" w:eastAsia="Consolas" w:hAnsi="Consolas" w:cs="Consolas"/>
                <w:sz w:val="18"/>
              </w:rPr>
              <w:t>docs/diagrams/07_sequence_diagram.png</w:t>
            </w:r>
          </w:p>
        </w:tc>
      </w:tr>
      <w:tr w:rsidR="00BC0A02">
        <w:trPr>
          <w:cantSplit/>
          <w:jc w:val="center"/>
        </w:trPr>
        <w:tc>
          <w:tcPr>
            <w:tcW w:w="720" w:type="dxa"/>
          </w:tcPr>
          <w:p w:rsidR="00BC0A02" w:rsidRDefault="006108D0">
            <w:pPr>
              <w:spacing w:after="40" w:line="240" w:lineRule="auto"/>
              <w:jc w:val="center"/>
            </w:pPr>
            <w:r>
              <w:rPr>
                <w:rFonts w:cs="Times New Roman"/>
                <w:sz w:val="21"/>
              </w:rPr>
              <w:t>8</w:t>
            </w:r>
          </w:p>
        </w:tc>
        <w:tc>
          <w:tcPr>
            <w:tcW w:w="4320" w:type="dxa"/>
          </w:tcPr>
          <w:p w:rsidR="00BC0A02" w:rsidRDefault="006108D0">
            <w:pPr>
              <w:spacing w:after="40" w:line="240" w:lineRule="auto"/>
              <w:jc w:val="left"/>
            </w:pPr>
            <w:r>
              <w:rPr>
                <w:rFonts w:cs="Times New Roman"/>
                <w:sz w:val="21"/>
              </w:rPr>
              <w:t>Use-case diagram</w:t>
            </w:r>
          </w:p>
        </w:tc>
        <w:tc>
          <w:tcPr>
            <w:tcW w:w="4032" w:type="dxa"/>
          </w:tcPr>
          <w:p w:rsidR="00BC0A02" w:rsidRDefault="006108D0">
            <w:pPr>
              <w:spacing w:after="40" w:line="240" w:lineRule="auto"/>
              <w:jc w:val="left"/>
            </w:pPr>
            <w:r>
              <w:rPr>
                <w:rFonts w:ascii="Consolas" w:eastAsia="Consolas" w:hAnsi="Consolas" w:cs="Consolas"/>
                <w:sz w:val="18"/>
              </w:rPr>
              <w:t>docs/diagrams/08_use_case_diagram.png</w:t>
            </w:r>
          </w:p>
        </w:tc>
      </w:tr>
      <w:tr w:rsidR="00BC0A02">
        <w:trPr>
          <w:cantSplit/>
          <w:jc w:val="center"/>
        </w:trPr>
        <w:tc>
          <w:tcPr>
            <w:tcW w:w="720" w:type="dxa"/>
          </w:tcPr>
          <w:p w:rsidR="00BC0A02" w:rsidRDefault="006108D0">
            <w:pPr>
              <w:spacing w:after="40" w:line="240" w:lineRule="auto"/>
              <w:jc w:val="center"/>
            </w:pPr>
            <w:r>
              <w:rPr>
                <w:rFonts w:cs="Times New Roman"/>
                <w:sz w:val="21"/>
              </w:rPr>
              <w:t>9</w:t>
            </w:r>
          </w:p>
        </w:tc>
        <w:tc>
          <w:tcPr>
            <w:tcW w:w="4320" w:type="dxa"/>
          </w:tcPr>
          <w:p w:rsidR="00BC0A02" w:rsidRDefault="006108D0">
            <w:pPr>
              <w:spacing w:after="40" w:line="240" w:lineRule="auto"/>
              <w:jc w:val="left"/>
            </w:pPr>
            <w:r>
              <w:rPr>
                <w:rFonts w:cs="Times New Roman"/>
                <w:sz w:val="21"/>
              </w:rPr>
              <w:t>Entity-relationship diagram</w:t>
            </w:r>
          </w:p>
        </w:tc>
        <w:tc>
          <w:tcPr>
            <w:tcW w:w="4032" w:type="dxa"/>
          </w:tcPr>
          <w:p w:rsidR="00BC0A02" w:rsidRDefault="006108D0">
            <w:pPr>
              <w:spacing w:after="40" w:line="240" w:lineRule="auto"/>
              <w:jc w:val="left"/>
            </w:pPr>
            <w:r>
              <w:rPr>
                <w:rFonts w:ascii="Consolas" w:eastAsia="Consolas" w:hAnsi="Consolas" w:cs="Consolas"/>
                <w:sz w:val="18"/>
              </w:rPr>
              <w:t>docs/diagrams/09_er_diagram.png</w:t>
            </w:r>
          </w:p>
        </w:tc>
      </w:tr>
      <w:tr w:rsidR="00BC0A02">
        <w:trPr>
          <w:cantSplit/>
          <w:jc w:val="center"/>
        </w:trPr>
        <w:tc>
          <w:tcPr>
            <w:tcW w:w="720" w:type="dxa"/>
          </w:tcPr>
          <w:p w:rsidR="00BC0A02" w:rsidRDefault="006108D0">
            <w:pPr>
              <w:spacing w:after="40" w:line="240" w:lineRule="auto"/>
              <w:jc w:val="center"/>
            </w:pPr>
            <w:r>
              <w:rPr>
                <w:rFonts w:cs="Times New Roman"/>
                <w:sz w:val="21"/>
              </w:rPr>
              <w:t>10</w:t>
            </w:r>
          </w:p>
        </w:tc>
        <w:tc>
          <w:tcPr>
            <w:tcW w:w="4320" w:type="dxa"/>
          </w:tcPr>
          <w:p w:rsidR="00BC0A02" w:rsidRDefault="006108D0">
            <w:pPr>
              <w:spacing w:after="40" w:line="240" w:lineRule="auto"/>
              <w:jc w:val="left"/>
            </w:pPr>
            <w:r>
              <w:rPr>
                <w:rFonts w:cs="Times New Roman"/>
                <w:sz w:val="21"/>
              </w:rPr>
              <w:t>Flowchart of the core algorithm</w:t>
            </w:r>
          </w:p>
        </w:tc>
        <w:tc>
          <w:tcPr>
            <w:tcW w:w="4032" w:type="dxa"/>
          </w:tcPr>
          <w:p w:rsidR="00BC0A02" w:rsidRDefault="006108D0">
            <w:pPr>
              <w:spacing w:after="40" w:line="240" w:lineRule="auto"/>
              <w:jc w:val="left"/>
            </w:pPr>
            <w:r>
              <w:rPr>
                <w:rFonts w:ascii="Consolas" w:eastAsia="Consolas" w:hAnsi="Consolas" w:cs="Consolas"/>
                <w:sz w:val="18"/>
              </w:rPr>
              <w:t>docs/diagrams/10_core_algorithm_flowchart.png</w:t>
            </w:r>
          </w:p>
        </w:tc>
      </w:tr>
    </w:tbl>
    <w:p w:rsidR="00BC0A02" w:rsidRDefault="00BC0A02">
      <w:pPr>
        <w:spacing w:line="192" w:lineRule="auto"/>
      </w:pPr>
    </w:p>
    <w:p w:rsidR="00BC0A02" w:rsidRDefault="006108D0">
      <w:r>
        <w:br w:type="page"/>
      </w:r>
    </w:p>
    <w:p w:rsidR="00BC0A02" w:rsidRDefault="006108D0">
      <w:pPr>
        <w:pStyle w:val="Heading1"/>
      </w:pPr>
      <w:r>
        <w:lastRenderedPageBreak/>
        <w:t>2. DIAGRAMS</w:t>
      </w:r>
    </w:p>
    <w:p w:rsidR="00BC0A02" w:rsidRDefault="006108D0">
      <w:pPr>
        <w:pStyle w:val="Heading2"/>
      </w:pPr>
      <w:r>
        <w:t>System architecture</w:t>
      </w:r>
    </w:p>
    <w:p w:rsidR="00BC0A02" w:rsidRDefault="006108D0">
      <w:pPr>
        <w:keepNext/>
        <w:spacing w:after="80" w:line="240" w:lineRule="auto"/>
        <w:jc w:val="center"/>
      </w:pPr>
      <w:r>
        <w:rPr>
          <w:noProof/>
        </w:rPr>
        <w:drawing>
          <wp:inline distT="0" distB="0" distL="0" distR="0">
            <wp:extent cx="5486400" cy="4304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486400" cy="4304714"/>
                    </a:xfrm>
                    <a:prstGeom prst="rect">
                      <a:avLst/>
                    </a:prstGeom>
                  </pic:spPr>
                </pic:pic>
              </a:graphicData>
            </a:graphic>
          </wp:inline>
        </w:drawing>
      </w:r>
    </w:p>
    <w:p w:rsidR="00BC0A02" w:rsidRDefault="006108D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the pneumonia detection system</w:t>
      </w:r>
    </w:p>
    <w:p w:rsidR="00BC0A02" w:rsidRDefault="006108D0">
      <w:r>
        <w:rPr>
          <w:rFonts w:cs="Times New Roman"/>
        </w:rPr>
        <w:t xml:space="preserve">The system has four tiers. In the presentation tier the React single-page application (served by the Vite development server on port 5312) and the original Flask interface (port 5000) are the two ways a user reaches the system. The application tier is the </w:t>
      </w:r>
      <w:r>
        <w:rPr>
          <w:rFonts w:cs="Times New Roman"/>
        </w:rPr>
        <w:t xml:space="preserve">FastAPI service in </w:t>
      </w:r>
      <w:r>
        <w:rPr>
          <w:rFonts w:ascii="Consolas" w:eastAsia="Consolas" w:hAnsi="Consolas" w:cs="Consolas"/>
          <w:sz w:val="21"/>
        </w:rPr>
        <w:t>backend/main.py</w:t>
      </w:r>
      <w:r>
        <w:rPr>
          <w:rFonts w:cs="Times New Roman"/>
        </w:rPr>
        <w:t xml:space="preserve"> (port 8312), which authenticates the session cookie, validates uploads and exposes the REST and file routes; it imports </w:t>
      </w:r>
      <w:r>
        <w:rPr>
          <w:rFonts w:ascii="Consolas" w:eastAsia="Consolas" w:hAnsi="Consolas" w:cs="Consolas"/>
          <w:sz w:val="21"/>
        </w:rPr>
        <w:t>app.py</w:t>
      </w:r>
      <w:r>
        <w:rPr>
          <w:rFonts w:cs="Times New Roman"/>
        </w:rPr>
        <w:t xml:space="preserve"> for the model loader and folder settings, so the model is loaded once and shared. The inferenc</w:t>
      </w:r>
      <w:r>
        <w:rPr>
          <w:rFonts w:cs="Times New Roman"/>
        </w:rPr>
        <w:t xml:space="preserve">e tier is the three modules that do the actual work: </w:t>
      </w:r>
      <w:r>
        <w:rPr>
          <w:rFonts w:ascii="Consolas" w:eastAsia="Consolas" w:hAnsi="Consolas" w:cs="Consolas"/>
          <w:sz w:val="21"/>
        </w:rPr>
        <w:t>preprocess.py</w:t>
      </w:r>
      <w:r>
        <w:rPr>
          <w:rFonts w:cs="Times New Roman"/>
        </w:rPr>
        <w:t xml:space="preserve"> turns an upload into a 224 x 224 tensor, </w:t>
      </w:r>
      <w:r>
        <w:rPr>
          <w:rFonts w:ascii="Consolas" w:eastAsia="Consolas" w:hAnsi="Consolas" w:cs="Consolas"/>
          <w:sz w:val="21"/>
        </w:rPr>
        <w:t>model_builder.py</w:t>
      </w:r>
      <w:r>
        <w:rPr>
          <w:rFonts w:cs="Times New Roman"/>
        </w:rPr>
        <w:t xml:space="preserve"> defines the CNN and </w:t>
      </w:r>
      <w:r>
        <w:rPr>
          <w:rFonts w:ascii="Consolas" w:eastAsia="Consolas" w:hAnsi="Consolas" w:cs="Consolas"/>
          <w:sz w:val="21"/>
        </w:rPr>
        <w:t>gradcam.py</w:t>
      </w:r>
      <w:r>
        <w:rPr>
          <w:rFonts w:cs="Times New Roman"/>
        </w:rPr>
        <w:t xml:space="preserve"> produces the heat map. The data tier holds the SQLite database (</w:t>
      </w:r>
      <w:r>
        <w:rPr>
          <w:rFonts w:ascii="Consolas" w:eastAsia="Consolas" w:hAnsi="Consolas" w:cs="Consolas"/>
          <w:sz w:val="21"/>
        </w:rPr>
        <w:t>pneumonia_app.db</w:t>
      </w:r>
      <w:r>
        <w:rPr>
          <w:rFonts w:cs="Times New Roman"/>
        </w:rPr>
        <w:t xml:space="preserve">, table </w:t>
      </w:r>
      <w:r>
        <w:rPr>
          <w:rFonts w:ascii="Consolas" w:eastAsia="Consolas" w:hAnsi="Consolas" w:cs="Consolas"/>
          <w:sz w:val="21"/>
        </w:rPr>
        <w:t>predictions</w:t>
      </w:r>
      <w:r>
        <w:rPr>
          <w:rFonts w:cs="Times New Roman"/>
        </w:rPr>
        <w:t>)</w:t>
      </w:r>
      <w:r>
        <w:rPr>
          <w:rFonts w:cs="Times New Roman"/>
        </w:rPr>
        <w:t xml:space="preserve">, the saved original and overlay images, and the trained weights. When </w:t>
      </w:r>
      <w:r>
        <w:rPr>
          <w:rFonts w:ascii="Consolas" w:eastAsia="Consolas" w:hAnsi="Consolas" w:cs="Consolas"/>
          <w:sz w:val="21"/>
        </w:rPr>
        <w:t>saved_models/</w:t>
      </w:r>
      <w:r>
        <w:rPr>
          <w:rFonts w:cs="Times New Roman"/>
        </w:rPr>
        <w:t xml:space="preserve"> holds no weights the loader builds an untrained network and flags Demo Mode.</w:t>
      </w:r>
    </w:p>
    <w:p w:rsidR="00BC0A02" w:rsidRDefault="006108D0">
      <w:pPr>
        <w:pStyle w:val="Heading2"/>
      </w:pPr>
      <w:r>
        <w:lastRenderedPageBreak/>
        <w:t>High-level workflow</w:t>
      </w:r>
    </w:p>
    <w:p w:rsidR="00BC0A02" w:rsidRDefault="006108D0">
      <w:pPr>
        <w:keepNext/>
        <w:spacing w:after="80" w:line="240" w:lineRule="auto"/>
        <w:jc w:val="center"/>
      </w:pPr>
      <w:r>
        <w:rPr>
          <w:noProof/>
        </w:rPr>
        <w:drawing>
          <wp:inline distT="0" distB="0" distL="0" distR="0">
            <wp:extent cx="5486400" cy="2806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486400" cy="2806505"/>
                    </a:xfrm>
                    <a:prstGeom prst="rect">
                      <a:avLst/>
                    </a:prstGeom>
                  </pic:spPr>
                </pic:pic>
              </a:graphicData>
            </a:graphic>
          </wp:inline>
        </w:drawing>
      </w:r>
    </w:p>
    <w:p w:rsidR="00BC0A02" w:rsidRDefault="006108D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scan, from</w:t>
      </w:r>
      <w:r>
        <w:rPr>
          <w:rFonts w:cs="Times New Roman"/>
        </w:rPr>
        <w:t xml:space="preserve"> sign-in to review</w:t>
      </w:r>
    </w:p>
    <w:p w:rsidR="00BC0A02" w:rsidRDefault="006108D0">
      <w:r>
        <w:rPr>
          <w:rFonts w:cs="Times New Roman"/>
        </w:rPr>
        <w:t>A scan passes through eight steps. The user signs in, uploads a PNG or JPEG of at most 8 MB, and the server validates the name, type, size and that the file can be decoded. The image is preprocessed (224 x 224, CLAHE, light blur, scaling</w:t>
      </w:r>
      <w:r>
        <w:rPr>
          <w:rFonts w:cs="Times New Roman"/>
        </w:rPr>
        <w:t xml:space="preserve"> to [0, 1]) and classified by the CNN, whose softmax output gives the three class probabilities. Grad-CAM then explains the predicted class, and the record plus the two image files are stored. Finally the user reviews the result, the history and the dashbo</w:t>
      </w:r>
      <w:r>
        <w:rPr>
          <w:rFonts w:cs="Times New Roman"/>
        </w:rPr>
        <w:t>ard. A failure at the validation or decoding step ends the flow with a JSON error and stores nothing.</w:t>
      </w:r>
    </w:p>
    <w:p w:rsidR="00BC0A02" w:rsidRDefault="006108D0">
      <w:pPr>
        <w:pStyle w:val="Heading2"/>
      </w:pPr>
      <w:r>
        <w:lastRenderedPageBreak/>
        <w:t>Data flow diagram, level 0</w:t>
      </w:r>
    </w:p>
    <w:p w:rsidR="00BC0A02" w:rsidRDefault="006108D0">
      <w:pPr>
        <w:keepNext/>
        <w:spacing w:after="80" w:line="240" w:lineRule="auto"/>
        <w:jc w:val="center"/>
      </w:pPr>
      <w:r>
        <w:rPr>
          <w:noProof/>
        </w:rPr>
        <w:drawing>
          <wp:inline distT="0" distB="0" distL="0" distR="0">
            <wp:extent cx="5486400" cy="32327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486400" cy="3232756"/>
                    </a:xfrm>
                    <a:prstGeom prst="rect">
                      <a:avLst/>
                    </a:prstGeom>
                  </pic:spPr>
                </pic:pic>
              </a:graphicData>
            </a:graphic>
          </wp:inline>
        </w:drawing>
      </w:r>
    </w:p>
    <w:p w:rsidR="00BC0A02" w:rsidRDefault="006108D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p>
    <w:p w:rsidR="00BC0A02" w:rsidRDefault="006108D0">
      <w:r>
        <w:rPr>
          <w:rFonts w:cs="Times New Roman"/>
        </w:rPr>
        <w:t>The context diagram shows the system as a sin</w:t>
      </w:r>
      <w:r>
        <w:rPr>
          <w:rFonts w:cs="Times New Roman"/>
        </w:rPr>
        <w:t xml:space="preserve">gle process with one external entity, the user. The user sends credentials, X-ray images and history or delete requests; the system returns the classification result with its heat map, the history and the statistics. Internally the system reads and writes </w:t>
      </w:r>
      <w:r>
        <w:rPr>
          <w:rFonts w:cs="Times New Roman"/>
        </w:rPr>
        <w:t>three data stores: the predictions table (D1), the uploaded and heat-map image files (D2) and the trained model weights (D3), which are only read.</w:t>
      </w:r>
    </w:p>
    <w:p w:rsidR="00BC0A02" w:rsidRDefault="006108D0">
      <w:pPr>
        <w:pStyle w:val="Heading2"/>
      </w:pPr>
      <w:r>
        <w:lastRenderedPageBreak/>
        <w:t>Data flow diagram, level 1</w:t>
      </w:r>
    </w:p>
    <w:p w:rsidR="00BC0A02" w:rsidRDefault="006108D0">
      <w:pPr>
        <w:keepNext/>
        <w:spacing w:after="80" w:line="240" w:lineRule="auto"/>
        <w:jc w:val="center"/>
      </w:pPr>
      <w:r>
        <w:rPr>
          <w:noProof/>
        </w:rPr>
        <w:drawing>
          <wp:inline distT="0" distB="0" distL="0" distR="0">
            <wp:extent cx="5486400" cy="5380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486400" cy="5380893"/>
                    </a:xfrm>
                    <a:prstGeom prst="rect">
                      <a:avLst/>
                    </a:prstGeom>
                  </pic:spPr>
                </pic:pic>
              </a:graphicData>
            </a:graphic>
          </wp:inline>
        </w:drawing>
      </w:r>
    </w:p>
    <w:p w:rsidR="00BC0A02" w:rsidRDefault="006108D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BC0A02" w:rsidRDefault="006108D0">
      <w:r>
        <w:rPr>
          <w:rFonts w:cs="Times New Roman"/>
        </w:rPr>
        <w:t>Level 1 splits the</w:t>
      </w:r>
      <w:r>
        <w:rPr>
          <w:rFonts w:cs="Times New Roman"/>
        </w:rPr>
        <w:t xml:space="preserve"> system into five processes. Authenticate (1.0) checks the credentials and sets a signed cookie (D0). Validate upload (2.0) accepts the image only if the cookie is valid, the extension is allowed, the size is within 8 MB and the file decodes. Preprocess, c</w:t>
      </w:r>
      <w:r>
        <w:rPr>
          <w:rFonts w:cs="Times New Roman"/>
        </w:rPr>
        <w:t>lassify and explain (3.0) reads the model weights (D3) and returns the label, probabilities and overlay. Store result (4.0) writes one row to the predictions table (D1) and the two images to the file store (D2). Manage history (5.0) serves the list, the st</w:t>
      </w:r>
      <w:r>
        <w:rPr>
          <w:rFonts w:cs="Times New Roman"/>
        </w:rPr>
        <w:t>atistics and deletions, and removes the image files when a scan is deleted.</w:t>
      </w:r>
    </w:p>
    <w:p w:rsidR="00BC0A02" w:rsidRDefault="006108D0">
      <w:pPr>
        <w:pStyle w:val="Heading2"/>
      </w:pPr>
      <w:r>
        <w:lastRenderedPageBreak/>
        <w:t>Data flow diagram, level 2</w:t>
      </w:r>
    </w:p>
    <w:p w:rsidR="00BC0A02" w:rsidRDefault="006108D0">
      <w:pPr>
        <w:keepNext/>
        <w:spacing w:after="80" w:line="240" w:lineRule="auto"/>
        <w:jc w:val="center"/>
      </w:pPr>
      <w:r>
        <w:rPr>
          <w:noProof/>
        </w:rPr>
        <w:drawing>
          <wp:inline distT="0" distB="0" distL="0" distR="0">
            <wp:extent cx="5486400" cy="52796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486400" cy="5279606"/>
                    </a:xfrm>
                    <a:prstGeom prst="rect">
                      <a:avLst/>
                    </a:prstGeom>
                  </pic:spPr>
                </pic:pic>
              </a:graphicData>
            </a:graphic>
          </wp:inline>
        </w:drawing>
      </w:r>
    </w:p>
    <w:p w:rsidR="00BC0A02" w:rsidRDefault="006108D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 3.0 expanded</w:t>
      </w:r>
    </w:p>
    <w:p w:rsidR="00BC0A02" w:rsidRDefault="006108D0">
      <w:r>
        <w:rPr>
          <w:rFonts w:cs="Times New Roman"/>
        </w:rPr>
        <w:t xml:space="preserve">Level 2 expands the inference process into its nine steps, in the </w:t>
      </w:r>
      <w:r>
        <w:rPr>
          <w:rFonts w:cs="Times New Roman"/>
        </w:rPr>
        <w:t>order the code executes them. The upload is decoded to grayscale (3.1), resized to 224 x 224 (3.2), enhanced with CLAHE (clip limit 2.5, 8 x 8 tiles; 3.3), smoothed with a 3 x 3 Gaussian (3.4) and converted to three channels scaled to [0, 1] (3.5). The net</w:t>
      </w:r>
      <w:r>
        <w:rPr>
          <w:rFonts w:cs="Times New Roman"/>
        </w:rPr>
        <w:t>work produces three probabilities (3.6); the arg-max and its probability become the label and confidence (3.7). The class index drives Grad-CAM on the last convolutional layer (3.8), whose 14 x 14 map is blended at alpha 0.4 over the display image (3.9). T</w:t>
      </w:r>
      <w:r>
        <w:rPr>
          <w:rFonts w:cs="Times New Roman"/>
        </w:rPr>
        <w:t>he result record carries the label, confidence, probabilities and the overlay image.</w:t>
      </w:r>
    </w:p>
    <w:p w:rsidR="00BC0A02" w:rsidRDefault="006108D0">
      <w:pPr>
        <w:pStyle w:val="Heading2"/>
      </w:pPr>
      <w:r>
        <w:lastRenderedPageBreak/>
        <w:t>UML class diagram</w:t>
      </w:r>
    </w:p>
    <w:p w:rsidR="00BC0A02" w:rsidRDefault="006108D0">
      <w:pPr>
        <w:keepNext/>
        <w:spacing w:after="80" w:line="240" w:lineRule="auto"/>
        <w:jc w:val="center"/>
      </w:pPr>
      <w:r>
        <w:rPr>
          <w:noProof/>
        </w:rPr>
        <w:drawing>
          <wp:inline distT="0" distB="0" distL="0" distR="0">
            <wp:extent cx="5486400" cy="53779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5486400" cy="5377912"/>
                    </a:xfrm>
                    <a:prstGeom prst="rect">
                      <a:avLst/>
                    </a:prstGeom>
                  </pic:spPr>
                </pic:pic>
              </a:graphicData>
            </a:graphic>
          </wp:inline>
        </w:drawing>
      </w:r>
    </w:p>
    <w:p w:rsidR="00BC0A02" w:rsidRDefault="006108D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(modules drawn as classes)</w:t>
      </w:r>
    </w:p>
    <w:p w:rsidR="00BC0A02" w:rsidRDefault="006108D0">
      <w:r>
        <w:rPr>
          <w:rFonts w:cs="Times New Roman"/>
        </w:rPr>
        <w:t>The code base is function-oriented, so the diagram draws each Python mo</w:t>
      </w:r>
      <w:r>
        <w:rPr>
          <w:rFonts w:cs="Times New Roman"/>
        </w:rPr>
        <w:t xml:space="preserve">dule as a class stereotyped as a module, listing its constants and public functions. </w:t>
      </w:r>
      <w:r>
        <w:rPr>
          <w:rFonts w:ascii="Consolas" w:eastAsia="Consolas" w:hAnsi="Consolas" w:cs="Consolas"/>
          <w:sz w:val="21"/>
        </w:rPr>
        <w:t>ApiService</w:t>
      </w:r>
      <w:r>
        <w:rPr>
          <w:rFonts w:cs="Times New Roman"/>
        </w:rPr>
        <w:t xml:space="preserve"> (</w:t>
      </w:r>
      <w:r>
        <w:rPr>
          <w:rFonts w:ascii="Consolas" w:eastAsia="Consolas" w:hAnsi="Consolas" w:cs="Consolas"/>
          <w:sz w:val="21"/>
        </w:rPr>
        <w:t>backend/main.py</w:t>
      </w:r>
      <w:r>
        <w:rPr>
          <w:rFonts w:cs="Times New Roman"/>
        </w:rPr>
        <w:t xml:space="preserve">) uses </w:t>
      </w:r>
      <w:r>
        <w:rPr>
          <w:rFonts w:ascii="Consolas" w:eastAsia="Consolas" w:hAnsi="Consolas" w:cs="Consolas"/>
          <w:sz w:val="21"/>
        </w:rPr>
        <w:t>FlaskApp</w:t>
      </w:r>
      <w:r>
        <w:rPr>
          <w:rFonts w:cs="Times New Roman"/>
        </w:rPr>
        <w:t xml:space="preserve"> (</w:t>
      </w:r>
      <w:r>
        <w:rPr>
          <w:rFonts w:ascii="Consolas" w:eastAsia="Consolas" w:hAnsi="Consolas" w:cs="Consolas"/>
          <w:sz w:val="21"/>
        </w:rPr>
        <w:t>app.py</w:t>
      </w:r>
      <w:r>
        <w:rPr>
          <w:rFonts w:cs="Times New Roman"/>
        </w:rPr>
        <w:t xml:space="preserve">) for the model loader and imports </w:t>
      </w:r>
      <w:r>
        <w:rPr>
          <w:rFonts w:ascii="Consolas" w:eastAsia="Consolas" w:hAnsi="Consolas" w:cs="Consolas"/>
          <w:sz w:val="21"/>
        </w:rPr>
        <w:t>Preprocess</w:t>
      </w:r>
      <w:r>
        <w:rPr>
          <w:rFonts w:cs="Times New Roman"/>
        </w:rPr>
        <w:t xml:space="preserve">; </w:t>
      </w:r>
      <w:r>
        <w:rPr>
          <w:rFonts w:ascii="Consolas" w:eastAsia="Consolas" w:hAnsi="Consolas" w:cs="Consolas"/>
          <w:sz w:val="21"/>
        </w:rPr>
        <w:t>FlaskApp</w:t>
      </w:r>
      <w:r>
        <w:rPr>
          <w:rFonts w:cs="Times New Roman"/>
        </w:rPr>
        <w:t xml:space="preserve"> builds or loads the network through </w:t>
      </w:r>
      <w:r>
        <w:rPr>
          <w:rFonts w:ascii="Consolas" w:eastAsia="Consolas" w:hAnsi="Consolas" w:cs="Consolas"/>
          <w:sz w:val="21"/>
        </w:rPr>
        <w:t>ModelBuilder</w:t>
      </w:r>
      <w:r>
        <w:rPr>
          <w:rFonts w:cs="Times New Roman"/>
        </w:rPr>
        <w:t>, which creates K</w:t>
      </w:r>
      <w:r>
        <w:rPr>
          <w:rFonts w:cs="Times New Roman"/>
        </w:rPr>
        <w:t xml:space="preserve">eras models, and </w:t>
      </w:r>
      <w:r>
        <w:rPr>
          <w:rFonts w:ascii="Consolas" w:eastAsia="Consolas" w:hAnsi="Consolas" w:cs="Consolas"/>
          <w:sz w:val="21"/>
        </w:rPr>
        <w:t>GradCAM</w:t>
      </w:r>
      <w:r>
        <w:rPr>
          <w:rFonts w:cs="Times New Roman"/>
        </w:rPr>
        <w:t xml:space="preserve"> receives the name of the last convolutional layer from </w:t>
      </w:r>
      <w:r>
        <w:rPr>
          <w:rFonts w:ascii="Consolas" w:eastAsia="Consolas" w:hAnsi="Consolas" w:cs="Consolas"/>
          <w:sz w:val="21"/>
        </w:rPr>
        <w:t>ModelBuilder</w:t>
      </w:r>
      <w:r>
        <w:rPr>
          <w:rFonts w:cs="Times New Roman"/>
        </w:rPr>
        <w:t xml:space="preserve">. </w:t>
      </w:r>
      <w:r>
        <w:rPr>
          <w:rFonts w:ascii="Consolas" w:eastAsia="Consolas" w:hAnsi="Consolas" w:cs="Consolas"/>
          <w:sz w:val="21"/>
        </w:rPr>
        <w:t>Database</w:t>
      </w:r>
      <w:r>
        <w:rPr>
          <w:rFonts w:cs="Times New Roman"/>
        </w:rPr>
        <w:t xml:space="preserve"> persists </w:t>
      </w:r>
      <w:r>
        <w:rPr>
          <w:rFonts w:ascii="Consolas" w:eastAsia="Consolas" w:hAnsi="Consolas" w:cs="Consolas"/>
          <w:sz w:val="21"/>
        </w:rPr>
        <w:t>Prediction</w:t>
      </w:r>
      <w:r>
        <w:rPr>
          <w:rFonts w:cs="Times New Roman"/>
        </w:rPr>
        <w:t xml:space="preserve"> rows. </w:t>
      </w:r>
      <w:r>
        <w:rPr>
          <w:rFonts w:ascii="Consolas" w:eastAsia="Consolas" w:hAnsi="Consolas" w:cs="Consolas"/>
          <w:sz w:val="21"/>
        </w:rPr>
        <w:t>Login</w:t>
      </w:r>
      <w:r>
        <w:rPr>
          <w:rFonts w:cs="Times New Roman"/>
        </w:rPr>
        <w:t xml:space="preserve"> is the only real class in the API layer (a Pydantic model that validates the sign-in body).</w:t>
      </w:r>
    </w:p>
    <w:p w:rsidR="00BC0A02" w:rsidRDefault="006108D0">
      <w:pPr>
        <w:pStyle w:val="Heading2"/>
      </w:pPr>
      <w:r>
        <w:lastRenderedPageBreak/>
        <w:t>Sequence diagram</w:t>
      </w:r>
    </w:p>
    <w:p w:rsidR="00BC0A02" w:rsidRDefault="006108D0">
      <w:pPr>
        <w:keepNext/>
        <w:spacing w:after="80" w:line="240" w:lineRule="auto"/>
        <w:jc w:val="center"/>
      </w:pPr>
      <w:r>
        <w:rPr>
          <w:noProof/>
        </w:rPr>
        <w:drawing>
          <wp:inline distT="0" distB="0" distL="0" distR="0">
            <wp:extent cx="5486400" cy="50541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5486400" cy="5054114"/>
                    </a:xfrm>
                    <a:prstGeom prst="rect">
                      <a:avLst/>
                    </a:prstGeom>
                  </pic:spPr>
                </pic:pic>
              </a:graphicData>
            </a:graphic>
          </wp:inline>
        </w:drawing>
      </w:r>
    </w:p>
    <w:p w:rsidR="00BC0A02" w:rsidRDefault="006108D0">
      <w:pPr>
        <w:pStyle w:val="Caption"/>
      </w:pPr>
      <w:r>
        <w:rPr>
          <w:rFonts w:cs="Times New Roman"/>
        </w:rPr>
        <w:t xml:space="preserve">Figure </w:t>
      </w:r>
      <w:r>
        <w:rPr>
          <w:rFonts w:cs="Times New Roman"/>
        </w:rPr>
        <w:fldChar w:fldCharType="begin"/>
      </w:r>
      <w:r>
        <w:rPr>
          <w:rFonts w:cs="Times New Roman"/>
        </w:rPr>
        <w:instrText xml:space="preserve"> SE</w:instrText>
      </w:r>
      <w:r>
        <w:rPr>
          <w:rFonts w:cs="Times New Roman"/>
        </w:rPr>
        <w:instrText xml:space="preserv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analysing one X-ray</w:t>
      </w:r>
    </w:p>
    <w:p w:rsidR="00BC0A02" w:rsidRDefault="006108D0">
      <w:r>
        <w:rPr>
          <w:rFonts w:cs="Times New Roman"/>
        </w:rPr>
        <w:t>The sequence follows one analysis. The React page checks the file type and size, then posts it as multipart data with the session cookie. The API verifies the cookie and validates the upload, c</w:t>
      </w:r>
      <w:r>
        <w:rPr>
          <w:rFonts w:cs="Times New Roman"/>
        </w:rPr>
        <w:t>alls the preprocessing function, and, under a lock that allows one TensorFlow inference at a time, runs the network and Grad-CAM. It writes the overlay image and the database row and returns HTTP 201 with the full record. The page then navigates to the res</w:t>
      </w:r>
      <w:r>
        <w:rPr>
          <w:rFonts w:cs="Times New Roman"/>
        </w:rPr>
        <w:t>ult route, which fetches the record and the two images and renders the badge, confidence, bars and side-by-side view.</w:t>
      </w:r>
    </w:p>
    <w:p w:rsidR="00BC0A02" w:rsidRDefault="006108D0">
      <w:pPr>
        <w:pStyle w:val="Heading2"/>
      </w:pPr>
      <w:r>
        <w:lastRenderedPageBreak/>
        <w:t>Use-case diagram</w:t>
      </w:r>
    </w:p>
    <w:p w:rsidR="00BC0A02" w:rsidRDefault="006108D0">
      <w:pPr>
        <w:keepNext/>
        <w:spacing w:after="80" w:line="240" w:lineRule="auto"/>
        <w:jc w:val="center"/>
      </w:pPr>
      <w:r>
        <w:rPr>
          <w:noProof/>
        </w:rPr>
        <w:drawing>
          <wp:inline distT="0" distB="0" distL="0" distR="0">
            <wp:extent cx="4572000" cy="35872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572000" cy="3587262"/>
                    </a:xfrm>
                    <a:prstGeom prst="rect">
                      <a:avLst/>
                    </a:prstGeom>
                  </pic:spPr>
                </pic:pic>
              </a:graphicData>
            </a:graphic>
          </wp:inline>
        </w:drawing>
      </w:r>
    </w:p>
    <w:p w:rsidR="00BC0A02" w:rsidRDefault="006108D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BC0A02" w:rsidRDefault="006108D0">
      <w:r>
        <w:rPr>
          <w:rFonts w:cs="Times New Roman"/>
        </w:rPr>
        <w:t xml:space="preserve">The user can sign in, upload an X-ray, view the class, confidence </w:t>
      </w:r>
      <w:r>
        <w:rPr>
          <w:rFonts w:cs="Times New Roman"/>
        </w:rPr>
        <w:t>and probabilities, inspect the Grad-CAM overlay (side by side or blended), browse and filter the history, export it as CSV, view dashboard statistics, print the report or download the heat map, and delete a scan. Every case except signing in requires a val</w:t>
      </w:r>
      <w:r>
        <w:rPr>
          <w:rFonts w:cs="Times New Roman"/>
        </w:rPr>
        <w:t>id session. The developer is a second actor who trains and exports a model with the scripts, outside the web interface.</w:t>
      </w:r>
    </w:p>
    <w:p w:rsidR="00BC0A02" w:rsidRDefault="006108D0">
      <w:pPr>
        <w:pStyle w:val="Heading2"/>
      </w:pPr>
      <w:r>
        <w:lastRenderedPageBreak/>
        <w:t>Entity-relationship diagram</w:t>
      </w:r>
    </w:p>
    <w:p w:rsidR="00BC0A02" w:rsidRDefault="006108D0">
      <w:pPr>
        <w:keepNext/>
        <w:spacing w:after="80" w:line="240" w:lineRule="auto"/>
        <w:jc w:val="center"/>
      </w:pPr>
      <w:r>
        <w:rPr>
          <w:noProof/>
        </w:rPr>
        <w:drawing>
          <wp:inline distT="0" distB="0" distL="0" distR="0">
            <wp:extent cx="5486400" cy="39839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486400" cy="3983971"/>
                    </a:xfrm>
                    <a:prstGeom prst="rect">
                      <a:avLst/>
                    </a:prstGeom>
                  </pic:spPr>
                </pic:pic>
              </a:graphicData>
            </a:graphic>
          </wp:inline>
        </w:drawing>
      </w:r>
    </w:p>
    <w:p w:rsidR="00BC0A02" w:rsidRDefault="006108D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stored data</w:t>
      </w:r>
    </w:p>
    <w:p w:rsidR="00BC0A02" w:rsidRDefault="006108D0">
      <w:r>
        <w:rPr>
          <w:rFonts w:cs="Times New Roman"/>
        </w:rPr>
        <w:t xml:space="preserve">All persistent data are </w:t>
      </w:r>
      <w:r>
        <w:rPr>
          <w:rFonts w:cs="Times New Roman"/>
        </w:rPr>
        <w:t xml:space="preserve">in one table, </w:t>
      </w:r>
      <w:r>
        <w:rPr>
          <w:rFonts w:ascii="Consolas" w:eastAsia="Consolas" w:hAnsi="Consolas" w:cs="Consolas"/>
          <w:sz w:val="21"/>
        </w:rPr>
        <w:t>predictions</w:t>
      </w:r>
      <w:r>
        <w:rPr>
          <w:rFonts w:cs="Times New Roman"/>
        </w:rPr>
        <w:t xml:space="preserve">, with ten columns. Each row owns exactly one original image in </w:t>
      </w:r>
      <w:r>
        <w:rPr>
          <w:rFonts w:ascii="Consolas" w:eastAsia="Consolas" w:hAnsi="Consolas" w:cs="Consolas"/>
          <w:sz w:val="21"/>
        </w:rPr>
        <w:t>static/uploads/</w:t>
      </w:r>
      <w:r>
        <w:rPr>
          <w:rFonts w:cs="Times New Roman"/>
        </w:rPr>
        <w:t xml:space="preserve"> and one overlay in </w:t>
      </w:r>
      <w:r>
        <w:rPr>
          <w:rFonts w:ascii="Consolas" w:eastAsia="Consolas" w:hAnsi="Consolas" w:cs="Consolas"/>
          <w:sz w:val="21"/>
        </w:rPr>
        <w:t>static/heatmaps/</w:t>
      </w:r>
      <w:r>
        <w:rPr>
          <w:rFonts w:cs="Times New Roman"/>
        </w:rPr>
        <w:t>, referenced by relative path, so the relationship between a row and its files is one to one to one. The demo user a</w:t>
      </w:r>
      <w:r>
        <w:rPr>
          <w:rFonts w:cs="Times New Roman"/>
        </w:rPr>
        <w:t>nd the class label set are logical entities: the user is configured through the environment and carried only in a signed cookie, and the label set is the fixed list of three class names.</w:t>
      </w:r>
    </w:p>
    <w:p w:rsidR="00BC0A02" w:rsidRDefault="006108D0">
      <w:pPr>
        <w:pStyle w:val="Heading2"/>
      </w:pPr>
      <w:r>
        <w:lastRenderedPageBreak/>
        <w:t>Flowchart of the core algorithm</w:t>
      </w:r>
    </w:p>
    <w:p w:rsidR="00BC0A02" w:rsidRDefault="006108D0">
      <w:pPr>
        <w:keepNext/>
        <w:spacing w:after="80" w:line="240" w:lineRule="auto"/>
        <w:jc w:val="center"/>
      </w:pPr>
      <w:r>
        <w:rPr>
          <w:noProof/>
        </w:rPr>
        <w:drawing>
          <wp:inline distT="0" distB="0" distL="0" distR="0">
            <wp:extent cx="4572000" cy="4840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4572000" cy="4840725"/>
                    </a:xfrm>
                    <a:prstGeom prst="rect">
                      <a:avLst/>
                    </a:prstGeom>
                  </pic:spPr>
                </pic:pic>
              </a:graphicData>
            </a:graphic>
          </wp:inline>
        </w:drawing>
      </w:r>
    </w:p>
    <w:p w:rsidR="00BC0A02" w:rsidRDefault="006108D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(POST /api/predict)</w:t>
      </w:r>
    </w:p>
    <w:p w:rsidR="00BC0A02" w:rsidRDefault="006108D0">
      <w:r>
        <w:rPr>
          <w:rFonts w:cs="Times New Roman"/>
        </w:rPr>
        <w:t xml:space="preserve">The flowchart gives the decisions of the prediction route in order: valid session (401 otherwise), a named file with an allowed extension (400), size within 8 MB (413), save under a random 12-character </w:t>
      </w:r>
      <w:r>
        <w:rPr>
          <w:rFonts w:cs="Times New Roman"/>
        </w:rPr>
        <w:t xml:space="preserve">name, decodable image (400, and the saved file is deleted). It then preprocesses, predicts, takes the arg-max, runs Grad-CAM, writes the overlay, inserts the row and returns 201 with the record. The order matches </w:t>
      </w:r>
      <w:r>
        <w:rPr>
          <w:rFonts w:ascii="Consolas" w:eastAsia="Consolas" w:hAnsi="Consolas" w:cs="Consolas"/>
          <w:sz w:val="21"/>
        </w:rPr>
        <w:t>backend/main.py</w:t>
      </w:r>
      <w:r>
        <w:rPr>
          <w:rFonts w:cs="Times New Roman"/>
        </w:rPr>
        <w:t xml:space="preserve"> and the Flask route.</w:t>
      </w:r>
    </w:p>
    <w:sectPr w:rsidR="00BC0A02" w:rsidSect="00034616">
      <w:headerReference w:type="default" r:id="rId18"/>
      <w:footerReference w:type="default" r:id="rId1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108D0">
      <w:pPr>
        <w:spacing w:after="0" w:line="240" w:lineRule="auto"/>
      </w:pPr>
      <w:r>
        <w:separator/>
      </w:r>
    </w:p>
  </w:endnote>
  <w:endnote w:type="continuationSeparator" w:id="0">
    <w:p w:rsidR="00000000" w:rsidRDefault="00610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0A02" w:rsidRDefault="006108D0">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108D0">
      <w:pPr>
        <w:spacing w:after="0" w:line="240" w:lineRule="auto"/>
      </w:pPr>
      <w:r>
        <w:separator/>
      </w:r>
    </w:p>
  </w:footnote>
  <w:footnote w:type="continuationSeparator" w:id="0">
    <w:p w:rsidR="00000000" w:rsidRDefault="00610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0A02" w:rsidRDefault="006108D0">
    <w:pPr>
      <w:pStyle w:val="Header"/>
      <w:jc w:val="center"/>
    </w:pPr>
    <w:r>
      <w:rPr>
        <w:rFonts w:cs="Times New Roman"/>
        <w:i/>
        <w:color w:val="555555"/>
        <w:sz w:val="20"/>
      </w:rPr>
      <w:t>Pneumonia Detection Using Deep Learning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08D0"/>
    <w:rsid w:val="00AA1D8D"/>
    <w:rsid w:val="00B47730"/>
    <w:rsid w:val="00BC0A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2CADEB3-6337-42CB-A8D0-C59A10F54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4C5516-900E-4591-8D92-72907C44F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1251</Words>
  <Characters>6739</Characters>
  <Application>Microsoft Office Word</Application>
  <DocSecurity>0</DocSecurity>
  <Lines>167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2026-10-19T06:53:00Z</dcterms:modified>
  <cp:category/>
</cp:coreProperties>
</file>