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77304" w:rsidRDefault="00877304">
      <w:pPr>
        <w:spacing w:after="480" w:line="240" w:lineRule="auto"/>
      </w:pPr>
      <w:bookmarkStart w:id="0" w:name="_GoBack"/>
      <w:bookmarkEnd w:id="0"/>
    </w:p>
    <w:p w:rsidR="00877304" w:rsidRDefault="00513E7E">
      <w:pPr>
        <w:jc w:val="center"/>
      </w:pPr>
      <w:r>
        <w:rPr>
          <w:rFonts w:cs="Times New Roman"/>
          <w:b/>
          <w:sz w:val="36"/>
        </w:rPr>
        <w:t>PNEUMONIA DETECTION USING DEEP LEARNING</w:t>
      </w:r>
    </w:p>
    <w:p w:rsidR="00877304" w:rsidRDefault="00513E7E">
      <w:pPr>
        <w:spacing w:after="280"/>
        <w:jc w:val="center"/>
      </w:pPr>
      <w:r>
        <w:rPr>
          <w:rFonts w:cs="Times New Roman"/>
          <w:b/>
          <w:sz w:val="28"/>
        </w:rPr>
        <w:t>Conclusion, Future Scope and References</w:t>
      </w:r>
    </w:p>
    <w:p w:rsidR="00877304" w:rsidRDefault="00513E7E">
      <w:pPr>
        <w:spacing w:after="40"/>
        <w:jc w:val="center"/>
      </w:pPr>
      <w:r>
        <w:rPr>
          <w:rFonts w:cs="Times New Roman"/>
        </w:rPr>
        <w:t>Department of Computer Science and Engineering, TKR College of Engineering and Technology (Autonomous)</w:t>
      </w:r>
    </w:p>
    <w:p w:rsidR="00877304" w:rsidRDefault="00513E7E">
      <w:pPr>
        <w:spacing w:after="240"/>
        <w:jc w:val="center"/>
      </w:pPr>
      <w:r>
        <w:rPr>
          <w:rFonts w:cs="Times New Roman"/>
        </w:rPr>
        <w:t>Batch A12 (CSE-A)  ·  Academic year 2026-2027</w:t>
      </w:r>
    </w:p>
    <w:p w:rsidR="00877304" w:rsidRDefault="00513E7E">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877304">
        <w:trPr>
          <w:cantSplit/>
          <w:tblHeader/>
          <w:jc w:val="center"/>
        </w:trPr>
        <w:tc>
          <w:tcPr>
            <w:tcW w:w="1008" w:type="dxa"/>
            <w:shd w:val="clear" w:color="auto" w:fill="1B2A41"/>
          </w:tcPr>
          <w:p w:rsidR="00877304" w:rsidRDefault="00513E7E">
            <w:pPr>
              <w:spacing w:after="40" w:line="240" w:lineRule="auto"/>
              <w:jc w:val="center"/>
            </w:pPr>
            <w:r>
              <w:rPr>
                <w:rFonts w:cs="Times New Roman"/>
                <w:b/>
                <w:color w:val="FFFFFF"/>
                <w:sz w:val="22"/>
              </w:rPr>
              <w:t>S.No.</w:t>
            </w:r>
          </w:p>
        </w:tc>
        <w:tc>
          <w:tcPr>
            <w:tcW w:w="4896" w:type="dxa"/>
            <w:shd w:val="clear" w:color="auto" w:fill="1B2A41"/>
          </w:tcPr>
          <w:p w:rsidR="00877304" w:rsidRDefault="00513E7E">
            <w:pPr>
              <w:spacing w:after="40" w:line="240" w:lineRule="auto"/>
              <w:jc w:val="center"/>
            </w:pPr>
            <w:r>
              <w:rPr>
                <w:rFonts w:cs="Times New Roman"/>
                <w:b/>
                <w:color w:val="FFFFFF"/>
                <w:sz w:val="22"/>
              </w:rPr>
              <w:t>Student name</w:t>
            </w:r>
          </w:p>
        </w:tc>
        <w:tc>
          <w:tcPr>
            <w:tcW w:w="2592" w:type="dxa"/>
            <w:shd w:val="clear" w:color="auto" w:fill="1B2A41"/>
          </w:tcPr>
          <w:p w:rsidR="00877304" w:rsidRDefault="00513E7E">
            <w:pPr>
              <w:spacing w:after="40" w:line="240" w:lineRule="auto"/>
              <w:jc w:val="center"/>
            </w:pPr>
            <w:r>
              <w:rPr>
                <w:rFonts w:cs="Times New Roman"/>
                <w:b/>
                <w:color w:val="FFFFFF"/>
                <w:sz w:val="22"/>
              </w:rPr>
              <w:t>Roll number</w:t>
            </w:r>
          </w:p>
        </w:tc>
      </w:tr>
      <w:tr w:rsidR="00877304">
        <w:trPr>
          <w:cantSplit/>
          <w:jc w:val="center"/>
        </w:trPr>
        <w:tc>
          <w:tcPr>
            <w:tcW w:w="1008" w:type="dxa"/>
          </w:tcPr>
          <w:p w:rsidR="00877304" w:rsidRDefault="00513E7E">
            <w:pPr>
              <w:spacing w:after="40" w:line="240" w:lineRule="auto"/>
              <w:jc w:val="center"/>
            </w:pPr>
            <w:r>
              <w:rPr>
                <w:rFonts w:cs="Times New Roman"/>
                <w:sz w:val="22"/>
              </w:rPr>
              <w:t>1</w:t>
            </w:r>
          </w:p>
        </w:tc>
        <w:tc>
          <w:tcPr>
            <w:tcW w:w="4896" w:type="dxa"/>
          </w:tcPr>
          <w:p w:rsidR="00877304" w:rsidRDefault="00513E7E">
            <w:pPr>
              <w:spacing w:after="40" w:line="240" w:lineRule="auto"/>
              <w:jc w:val="left"/>
            </w:pPr>
            <w:r>
              <w:rPr>
                <w:rFonts w:cs="Times New Roman"/>
                <w:sz w:val="22"/>
              </w:rPr>
              <w:t>CHOUDAM AKSHITHA</w:t>
            </w:r>
          </w:p>
        </w:tc>
        <w:tc>
          <w:tcPr>
            <w:tcW w:w="2592" w:type="dxa"/>
          </w:tcPr>
          <w:p w:rsidR="00877304" w:rsidRDefault="00513E7E">
            <w:pPr>
              <w:spacing w:after="40" w:line="240" w:lineRule="auto"/>
              <w:jc w:val="center"/>
            </w:pPr>
            <w:r>
              <w:rPr>
                <w:rFonts w:cs="Times New Roman"/>
                <w:sz w:val="22"/>
              </w:rPr>
              <w:t>23K91A0556</w:t>
            </w:r>
          </w:p>
        </w:tc>
      </w:tr>
      <w:tr w:rsidR="00877304">
        <w:trPr>
          <w:cantSplit/>
          <w:jc w:val="center"/>
        </w:trPr>
        <w:tc>
          <w:tcPr>
            <w:tcW w:w="1008" w:type="dxa"/>
          </w:tcPr>
          <w:p w:rsidR="00877304" w:rsidRDefault="00513E7E">
            <w:pPr>
              <w:spacing w:after="40" w:line="240" w:lineRule="auto"/>
              <w:jc w:val="center"/>
            </w:pPr>
            <w:r>
              <w:rPr>
                <w:rFonts w:cs="Times New Roman"/>
                <w:sz w:val="22"/>
              </w:rPr>
              <w:t>2</w:t>
            </w:r>
          </w:p>
        </w:tc>
        <w:tc>
          <w:tcPr>
            <w:tcW w:w="4896" w:type="dxa"/>
          </w:tcPr>
          <w:p w:rsidR="00877304" w:rsidRDefault="00513E7E">
            <w:pPr>
              <w:spacing w:after="40" w:line="240" w:lineRule="auto"/>
              <w:jc w:val="left"/>
            </w:pPr>
            <w:r>
              <w:rPr>
                <w:rFonts w:cs="Times New Roman"/>
                <w:sz w:val="22"/>
              </w:rPr>
              <w:t>BOGGULA SATVIK KUMAR</w:t>
            </w:r>
          </w:p>
        </w:tc>
        <w:tc>
          <w:tcPr>
            <w:tcW w:w="2592" w:type="dxa"/>
          </w:tcPr>
          <w:p w:rsidR="00877304" w:rsidRDefault="00513E7E">
            <w:pPr>
              <w:spacing w:after="40" w:line="240" w:lineRule="auto"/>
              <w:jc w:val="center"/>
            </w:pPr>
            <w:r>
              <w:rPr>
                <w:rFonts w:cs="Times New Roman"/>
                <w:sz w:val="22"/>
              </w:rPr>
              <w:t>23K91A0541</w:t>
            </w:r>
          </w:p>
        </w:tc>
      </w:tr>
      <w:tr w:rsidR="00877304">
        <w:trPr>
          <w:cantSplit/>
          <w:jc w:val="center"/>
        </w:trPr>
        <w:tc>
          <w:tcPr>
            <w:tcW w:w="1008" w:type="dxa"/>
          </w:tcPr>
          <w:p w:rsidR="00877304" w:rsidRDefault="00513E7E">
            <w:pPr>
              <w:spacing w:after="40" w:line="240" w:lineRule="auto"/>
              <w:jc w:val="center"/>
            </w:pPr>
            <w:r>
              <w:rPr>
                <w:rFonts w:cs="Times New Roman"/>
                <w:sz w:val="22"/>
              </w:rPr>
              <w:t>3</w:t>
            </w:r>
          </w:p>
        </w:tc>
        <w:tc>
          <w:tcPr>
            <w:tcW w:w="4896" w:type="dxa"/>
          </w:tcPr>
          <w:p w:rsidR="00877304" w:rsidRDefault="00513E7E">
            <w:pPr>
              <w:spacing w:after="40" w:line="240" w:lineRule="auto"/>
              <w:jc w:val="left"/>
            </w:pPr>
            <w:r>
              <w:rPr>
                <w:rFonts w:cs="Times New Roman"/>
                <w:sz w:val="22"/>
              </w:rPr>
              <w:t>ARUTLA ABHI THEJ REDDY</w:t>
            </w:r>
          </w:p>
        </w:tc>
        <w:tc>
          <w:tcPr>
            <w:tcW w:w="2592" w:type="dxa"/>
          </w:tcPr>
          <w:p w:rsidR="00877304" w:rsidRDefault="00513E7E">
            <w:pPr>
              <w:spacing w:after="40" w:line="240" w:lineRule="auto"/>
              <w:jc w:val="center"/>
            </w:pPr>
            <w:r>
              <w:rPr>
                <w:rFonts w:cs="Times New Roman"/>
                <w:sz w:val="22"/>
              </w:rPr>
              <w:t>23K91A0515</w:t>
            </w:r>
          </w:p>
        </w:tc>
      </w:tr>
      <w:tr w:rsidR="00877304">
        <w:trPr>
          <w:cantSplit/>
          <w:jc w:val="center"/>
        </w:trPr>
        <w:tc>
          <w:tcPr>
            <w:tcW w:w="1008" w:type="dxa"/>
          </w:tcPr>
          <w:p w:rsidR="00877304" w:rsidRDefault="00513E7E">
            <w:pPr>
              <w:spacing w:after="40" w:line="240" w:lineRule="auto"/>
              <w:jc w:val="center"/>
            </w:pPr>
            <w:r>
              <w:rPr>
                <w:rFonts w:cs="Times New Roman"/>
                <w:sz w:val="22"/>
              </w:rPr>
              <w:t>4</w:t>
            </w:r>
          </w:p>
        </w:tc>
        <w:tc>
          <w:tcPr>
            <w:tcW w:w="4896" w:type="dxa"/>
          </w:tcPr>
          <w:p w:rsidR="00877304" w:rsidRDefault="00513E7E">
            <w:pPr>
              <w:spacing w:after="40" w:line="240" w:lineRule="auto"/>
              <w:jc w:val="left"/>
            </w:pPr>
            <w:r>
              <w:rPr>
                <w:rFonts w:cs="Times New Roman"/>
                <w:sz w:val="22"/>
              </w:rPr>
              <w:t>DUGGARAJU LIKHITHA</w:t>
            </w:r>
          </w:p>
        </w:tc>
        <w:tc>
          <w:tcPr>
            <w:tcW w:w="2592" w:type="dxa"/>
          </w:tcPr>
          <w:p w:rsidR="00877304" w:rsidRDefault="00513E7E">
            <w:pPr>
              <w:spacing w:after="40" w:line="240" w:lineRule="auto"/>
              <w:jc w:val="center"/>
            </w:pPr>
            <w:r>
              <w:rPr>
                <w:rFonts w:cs="Times New Roman"/>
                <w:sz w:val="22"/>
              </w:rPr>
              <w:t>23K91A0565</w:t>
            </w:r>
          </w:p>
        </w:tc>
      </w:tr>
    </w:tbl>
    <w:p w:rsidR="00877304" w:rsidRDefault="00877304">
      <w:pPr>
        <w:spacing w:line="192" w:lineRule="auto"/>
      </w:pPr>
    </w:p>
    <w:p w:rsidR="00877304" w:rsidRDefault="00513E7E">
      <w:pPr>
        <w:spacing w:after="200"/>
        <w:jc w:val="center"/>
      </w:pPr>
      <w:r>
        <w:rPr>
          <w:rFonts w:cs="Times New Roman"/>
          <w:b/>
        </w:rPr>
        <w:t>Project guide:</w:t>
      </w:r>
      <w:r>
        <w:rPr>
          <w:rFonts w:cs="Times New Roman"/>
        </w:rPr>
        <w:t xml:space="preserve"> V. MEENAKSHI</w:t>
      </w:r>
    </w:p>
    <w:p w:rsidR="00877304" w:rsidRDefault="00513E7E">
      <w:r>
        <w:rPr>
          <w:rFonts w:cs="Times New Roman"/>
          <w:i/>
          <w:sz w:val="21"/>
        </w:rPr>
        <w:t>Chapter and section</w:t>
      </w:r>
      <w:r>
        <w:rPr>
          <w:rFonts w:cs="Times New Roman"/>
          <w:i/>
          <w:sz w:val="21"/>
        </w:rPr>
        <w:t xml:space="preserve"> numbers quoted in the text (for example Section 6.6 or Chapter 8) refer to the full project report, 17.Final Document. Figures and tables in this document are numbered from 1.</w:t>
      </w:r>
    </w:p>
    <w:p w:rsidR="00877304" w:rsidRDefault="00513E7E">
      <w:pPr>
        <w:pStyle w:val="Heading1"/>
      </w:pPr>
      <w:r>
        <w:t>CHAPTER 9: CONCLUSION</w:t>
      </w:r>
    </w:p>
    <w:p w:rsidR="00877304" w:rsidRDefault="00513E7E">
      <w:pPr>
        <w:pStyle w:val="Heading2"/>
      </w:pPr>
      <w:r>
        <w:t>9.1 Summary</w:t>
      </w:r>
    </w:p>
    <w:p w:rsidR="00877304" w:rsidRDefault="00513E7E">
      <w:r>
        <w:rPr>
          <w:rFonts w:cs="Times New Roman"/>
        </w:rPr>
        <w:t xml:space="preserve">The project set out to build an explainable </w:t>
      </w:r>
      <w:r>
        <w:rPr>
          <w:rFonts w:cs="Times New Roman"/>
        </w:rPr>
        <w:t>pneumonia detection system and to measure it honestly. It delivers a working pipeline in which a chest X-ray is validated, enhanced with CLAHE, classified by a compact CNN into Normal, Bacterial or Viral pneumonia, explained with a Grad-CAM heat map and st</w:t>
      </w:r>
      <w:r>
        <w:rPr>
          <w:rFonts w:cs="Times New Roman"/>
        </w:rPr>
        <w:t>ored with its result, behind a FastAPI service, a React interface and the original Flask interface. A reproducible training script, a patient-aware evaluation, ten design diagrams and an automated test suite complete the work.</w:t>
      </w:r>
    </w:p>
    <w:p w:rsidR="00877304" w:rsidRDefault="00513E7E">
      <w:pPr>
        <w:pStyle w:val="Heading2"/>
      </w:pPr>
      <w:r>
        <w:t>9.2 Objectives achieved</w:t>
      </w:r>
    </w:p>
    <w:p w:rsidR="00877304" w:rsidRDefault="00513E7E">
      <w:r>
        <w:rPr>
          <w:rFonts w:cs="Times New Roman"/>
        </w:rPr>
        <w:t xml:space="preserve">Five of the six objectives were met: data preparation, a trained CNN classifier, the requested evaluation, heat-map visualisation and deployment behind an interface (Section 8.11). The second objective, U-Net lung segmentation, was </w:t>
      </w:r>
      <w:r>
        <w:rPr>
          <w:rFonts w:cs="Times New Roman"/>
          <w:b/>
        </w:rPr>
        <w:t>not</w:t>
      </w:r>
      <w:r>
        <w:rPr>
          <w:rFonts w:cs="Times New Roman"/>
        </w:rPr>
        <w:t xml:space="preserve"> achieved: no segment</w:t>
      </w:r>
      <w:r>
        <w:rPr>
          <w:rFonts w:cs="Times New Roman"/>
        </w:rPr>
        <w:t>ation network was implemented, so the classifier sees the whole radiograph.</w:t>
      </w:r>
    </w:p>
    <w:p w:rsidR="00877304" w:rsidRDefault="00513E7E">
      <w:pPr>
        <w:pStyle w:val="Heading2"/>
      </w:pPr>
      <w:r>
        <w:lastRenderedPageBreak/>
        <w:t>9.3 Key findings</w:t>
      </w:r>
    </w:p>
    <w:p w:rsidR="00877304" w:rsidRDefault="00513E7E">
      <w:pPr>
        <w:spacing w:after="60"/>
        <w:ind w:left="720" w:hanging="360"/>
      </w:pPr>
      <w:r>
        <w:rPr>
          <w:rFonts w:cs="Times New Roman"/>
        </w:rPr>
        <w:t>•  A 590,019-parameter CNN trained on a desktop CPU reaches 79.5% three-class accuracy and macro F1 0.780 on the official 624-image test split.</w:t>
      </w:r>
    </w:p>
    <w:p w:rsidR="00877304" w:rsidRDefault="00513E7E">
      <w:pPr>
        <w:spacing w:after="60"/>
        <w:ind w:left="720" w:hanging="360"/>
      </w:pPr>
      <w:r>
        <w:rPr>
          <w:rFonts w:cs="Times New Roman"/>
        </w:rPr>
        <w:t>•  Viewed as pneumo</w:t>
      </w:r>
      <w:r>
        <w:rPr>
          <w:rFonts w:cs="Times New Roman"/>
        </w:rPr>
        <w:t>nia against normal, sensitivity is 98.7% and specificity 62.0%; normal radiographs are the weak point: 72 of 234 are called viral and 17 bacterial pneumonia (specificity 62.0%), and viral precision is 0.61; confusion between the two pneumonia types is smal</w:t>
      </w:r>
      <w:r>
        <w:rPr>
          <w:rFonts w:cs="Times New Roman"/>
        </w:rPr>
        <w:t>ler (29 viral called bacterial, 5 bacterial called viral).</w:t>
      </w:r>
    </w:p>
    <w:p w:rsidR="00877304" w:rsidRDefault="00513E7E">
      <w:pPr>
        <w:spacing w:after="60"/>
        <w:ind w:left="720" w:hanging="360"/>
      </w:pPr>
      <w:r>
        <w:rPr>
          <w:rFonts w:cs="Times New Roman"/>
        </w:rPr>
        <w:t>•  The official test folder shares pneumonia ids with the training folders; the id-disjoint and patient-level results in Chapter 8 should be preferred when judging generalisation.</w:t>
      </w:r>
    </w:p>
    <w:p w:rsidR="00877304" w:rsidRDefault="00513E7E">
      <w:pPr>
        <w:spacing w:after="60"/>
        <w:ind w:left="720" w:hanging="360"/>
      </w:pPr>
      <w:r>
        <w:rPr>
          <w:rFonts w:cs="Times New Roman"/>
        </w:rPr>
        <w:t>•  Reported accur</w:t>
      </w:r>
      <w:r>
        <w:rPr>
          <w:rFonts w:cs="Times New Roman"/>
        </w:rPr>
        <w:t>acy on the same public images varies from about 80 % to 98 % across studies with different protocols, so numbers must be quoted with their protocol.</w:t>
      </w:r>
    </w:p>
    <w:p w:rsidR="00877304" w:rsidRDefault="00513E7E">
      <w:pPr>
        <w:spacing w:after="60"/>
        <w:ind w:left="720" w:hanging="360"/>
      </w:pPr>
      <w:r>
        <w:rPr>
          <w:rFonts w:cs="Times New Roman"/>
        </w:rPr>
        <w:t>•  The shipped Grad-CAM works only on flat networks; transfer-learning backbones need a Grad-CAM that reach</w:t>
      </w:r>
      <w:r>
        <w:rPr>
          <w:rFonts w:cs="Times New Roman"/>
        </w:rPr>
        <w:t>es nested layers.</w:t>
      </w:r>
    </w:p>
    <w:p w:rsidR="00877304" w:rsidRDefault="00513E7E">
      <w:pPr>
        <w:spacing w:after="60"/>
        <w:ind w:left="720" w:hanging="360"/>
      </w:pPr>
      <w:r>
        <w:rPr>
          <w:rFonts w:cs="Times New Roman"/>
        </w:rPr>
        <w:t>•  The system is verified by 73 automated tests plus a live smoke test and browser checks.</w:t>
      </w:r>
    </w:p>
    <w:p w:rsidR="00877304" w:rsidRDefault="00513E7E">
      <w:pPr>
        <w:pStyle w:val="Heading2"/>
      </w:pPr>
      <w:r>
        <w:t>9.4 Practical applications</w:t>
      </w:r>
    </w:p>
    <w:p w:rsidR="00877304" w:rsidRDefault="00513E7E">
      <w:pPr>
        <w:spacing w:after="60"/>
        <w:ind w:left="720" w:hanging="360"/>
      </w:pPr>
      <w:r>
        <w:rPr>
          <w:rFonts w:cs="Times New Roman"/>
        </w:rPr>
        <w:t>•  A teaching tool: students can upload a radiograph, see the probabilities and the heat map, and study where a CNN look</w:t>
      </w:r>
      <w:r>
        <w:rPr>
          <w:rFonts w:cs="Times New Roman"/>
        </w:rPr>
        <w:t>s.</w:t>
      </w:r>
    </w:p>
    <w:p w:rsidR="00877304" w:rsidRDefault="00513E7E">
      <w:pPr>
        <w:spacing w:after="60"/>
        <w:ind w:left="720" w:hanging="360"/>
      </w:pPr>
      <w:r>
        <w:rPr>
          <w:rFonts w:cs="Times New Roman"/>
        </w:rPr>
        <w:t>•  A research scaffold: the training script, evaluation protocol and application can be reused with other chest X-ray datasets or models.</w:t>
      </w:r>
    </w:p>
    <w:p w:rsidR="00877304" w:rsidRDefault="00513E7E">
      <w:pPr>
        <w:spacing w:after="60"/>
        <w:ind w:left="720" w:hanging="360"/>
      </w:pPr>
      <w:r>
        <w:rPr>
          <w:rFonts w:cs="Times New Roman"/>
        </w:rPr>
        <w:t>•  A triage-support prototype: with proper validation, confidence thresholds could flag low-confidence scans for re</w:t>
      </w:r>
      <w:r>
        <w:rPr>
          <w:rFonts w:cs="Times New Roman"/>
        </w:rPr>
        <w:t>view.</w:t>
      </w:r>
    </w:p>
    <w:p w:rsidR="00877304" w:rsidRDefault="00513E7E">
      <w:pPr>
        <w:pStyle w:val="Heading2"/>
      </w:pPr>
      <w:r>
        <w:t>9.5 Known limitations</w:t>
      </w:r>
    </w:p>
    <w:p w:rsidR="00877304" w:rsidRDefault="00513E7E">
      <w:pPr>
        <w:spacing w:after="60"/>
        <w:ind w:left="720" w:hanging="360"/>
      </w:pPr>
      <w:r>
        <w:rPr>
          <w:rFonts w:cs="Times New Roman"/>
        </w:rPr>
        <w:t xml:space="preserve">•  </w:t>
      </w:r>
      <w:r>
        <w:rPr>
          <w:rFonts w:cs="Times New Roman"/>
          <w:b/>
        </w:rPr>
        <w:t>No U-Net segmentation.</w:t>
      </w:r>
      <w:r>
        <w:rPr>
          <w:rFonts w:cs="Times New Roman"/>
        </w:rPr>
        <w:t xml:space="preserve"> One of the six stated objectives was not met; the model may use image regions outside the lungs, and the Grad-CAM maps in Chapter 8 show that it sometimes does.</w:t>
      </w:r>
    </w:p>
    <w:p w:rsidR="00877304" w:rsidRDefault="00513E7E">
      <w:pPr>
        <w:spacing w:after="60"/>
        <w:ind w:left="720" w:hanging="360"/>
      </w:pPr>
      <w:r>
        <w:rPr>
          <w:rFonts w:cs="Times New Roman"/>
        </w:rPr>
        <w:t xml:space="preserve">•  </w:t>
      </w:r>
      <w:r>
        <w:rPr>
          <w:rFonts w:cs="Times New Roman"/>
          <w:b/>
        </w:rPr>
        <w:t>Single data source.</w:t>
      </w:r>
      <w:r>
        <w:rPr>
          <w:rFonts w:cs="Times New Roman"/>
        </w:rPr>
        <w:t xml:space="preserve"> All training and t</w:t>
      </w:r>
      <w:r>
        <w:rPr>
          <w:rFonts w:cs="Times New Roman"/>
        </w:rPr>
        <w:t>est images come from one paediatric centre. The official test split is known to differ in distribution from the training split, and no external hospital data were available, so the reported figures say little about performance elsewhere.</w:t>
      </w:r>
    </w:p>
    <w:p w:rsidR="00877304" w:rsidRDefault="00513E7E">
      <w:pPr>
        <w:spacing w:after="60"/>
        <w:ind w:left="720" w:hanging="360"/>
      </w:pPr>
      <w:r>
        <w:rPr>
          <w:rFonts w:cs="Times New Roman"/>
        </w:rPr>
        <w:lastRenderedPageBreak/>
        <w:t xml:space="preserve">•  </w:t>
      </w:r>
      <w:r>
        <w:rPr>
          <w:rFonts w:cs="Times New Roman"/>
          <w:b/>
        </w:rPr>
        <w:t>Modest absolute</w:t>
      </w:r>
      <w:r>
        <w:rPr>
          <w:rFonts w:cs="Times New Roman"/>
          <w:b/>
        </w:rPr>
        <w:t xml:space="preserve"> accuracy.</w:t>
      </w:r>
      <w:r>
        <w:rPr>
          <w:rFonts w:cs="Times New Roman"/>
        </w:rPr>
        <w:t xml:space="preserve"> Normal radiographs are often called pneumonia and the two pneumonia types overlap on a radiograph alone; the confusion matrix in Chapter 8 shows where the model fails.</w:t>
      </w:r>
    </w:p>
    <w:p w:rsidR="00877304" w:rsidRDefault="00513E7E">
      <w:pPr>
        <w:spacing w:after="60"/>
        <w:ind w:left="720" w:hanging="360"/>
      </w:pPr>
      <w:r>
        <w:rPr>
          <w:rFonts w:cs="Times New Roman"/>
        </w:rPr>
        <w:t xml:space="preserve">•  </w:t>
      </w:r>
      <w:r>
        <w:rPr>
          <w:rFonts w:cs="Times New Roman"/>
          <w:b/>
        </w:rPr>
        <w:t>CPU-only training.</w:t>
      </w:r>
      <w:r>
        <w:rPr>
          <w:rFonts w:cs="Times New Roman"/>
        </w:rPr>
        <w:t xml:space="preserve"> All training was run on a desktop CPU (no GPU), which l</w:t>
      </w:r>
      <w:r>
        <w:rPr>
          <w:rFonts w:cs="Times New Roman"/>
        </w:rPr>
        <w:t>imited the number of experiments and made large backbones impractical.</w:t>
      </w:r>
    </w:p>
    <w:p w:rsidR="00877304" w:rsidRDefault="00513E7E">
      <w:pPr>
        <w:spacing w:after="60"/>
        <w:ind w:left="720" w:hanging="360"/>
      </w:pPr>
      <w:r>
        <w:rPr>
          <w:rFonts w:cs="Times New Roman"/>
        </w:rPr>
        <w:t xml:space="preserve">•  </w:t>
      </w:r>
      <w:r>
        <w:rPr>
          <w:rFonts w:cs="Times New Roman"/>
          <w:b/>
        </w:rPr>
        <w:t>Class labels from file names.</w:t>
      </w:r>
      <w:r>
        <w:rPr>
          <w:rFonts w:cs="Times New Roman"/>
        </w:rPr>
        <w:t xml:space="preserve"> Pathogen type is not independently verified by the authors of this project.</w:t>
      </w:r>
    </w:p>
    <w:p w:rsidR="00877304" w:rsidRDefault="00513E7E">
      <w:pPr>
        <w:spacing w:after="60"/>
        <w:ind w:left="720" w:hanging="360"/>
      </w:pPr>
      <w:r>
        <w:rPr>
          <w:rFonts w:cs="Times New Roman"/>
        </w:rPr>
        <w:t xml:space="preserve">•  </w:t>
      </w:r>
      <w:r>
        <w:rPr>
          <w:rFonts w:cs="Times New Roman"/>
          <w:b/>
        </w:rPr>
        <w:t>Uncalibrated probabilities.</w:t>
      </w:r>
      <w:r>
        <w:rPr>
          <w:rFonts w:cs="Times New Roman"/>
        </w:rPr>
        <w:t xml:space="preserve"> Confidence is the raw softmax output; no temp</w:t>
      </w:r>
      <w:r>
        <w:rPr>
          <w:rFonts w:cs="Times New Roman"/>
        </w:rPr>
        <w:t>erature scaling or Monte Carlo Dropout is applied, so a high confidence is not a guarantee of correctness.</w:t>
      </w:r>
    </w:p>
    <w:p w:rsidR="00877304" w:rsidRDefault="00513E7E">
      <w:r>
        <w:rPr>
          <w:rFonts w:cs="Times New Roman"/>
        </w:rPr>
        <w:t>The figures below summarise the measurements behind the conclusions: the left chart compares every experiment on the same 624 official test images, t</w:t>
      </w:r>
      <w:r>
        <w:rPr>
          <w:rFonts w:cs="Times New Roman"/>
        </w:rPr>
        <w:t>he right one gives the per-class precision, recall and F1 of the deployed model.</w:t>
      </w:r>
    </w:p>
    <w:p w:rsidR="00877304" w:rsidRDefault="00513E7E">
      <w:pPr>
        <w:keepNext/>
        <w:spacing w:after="80" w:line="240" w:lineRule="auto"/>
        <w:jc w:val="center"/>
      </w:pPr>
      <w:r>
        <w:rPr>
          <w:noProof/>
        </w:rPr>
        <w:drawing>
          <wp:inline distT="0" distB="0" distL="0" distR="0">
            <wp:extent cx="5120640" cy="25853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eriment_comparison.png"/>
                    <pic:cNvPicPr/>
                  </pic:nvPicPr>
                  <pic:blipFill>
                    <a:blip r:embed="rId8"/>
                    <a:stretch>
                      <a:fillRect/>
                    </a:stretch>
                  </pic:blipFill>
                  <pic:spPr>
                    <a:xfrm>
                      <a:off x="0" y="0"/>
                      <a:ext cx="5120640" cy="2585354"/>
                    </a:xfrm>
                    <a:prstGeom prst="rect">
                      <a:avLst/>
                    </a:prstGeom>
                  </pic:spPr>
                </pic:pic>
              </a:graphicData>
            </a:graphic>
          </wp:inline>
        </w:drawing>
      </w:r>
    </w:p>
    <w:p w:rsidR="00877304" w:rsidRDefault="00513E7E">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Experiments compared on the official test images</w:t>
      </w:r>
    </w:p>
    <w:p w:rsidR="00877304" w:rsidRDefault="00513E7E">
      <w:pPr>
        <w:keepNext/>
        <w:spacing w:after="80" w:line="240" w:lineRule="auto"/>
        <w:jc w:val="center"/>
      </w:pPr>
      <w:r>
        <w:rPr>
          <w:noProof/>
        </w:rPr>
        <w:lastRenderedPageBreak/>
        <w:drawing>
          <wp:inline distT="0" distB="0" distL="0" distR="0">
            <wp:extent cx="4937760" cy="25592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class_metrics.png"/>
                    <pic:cNvPicPr/>
                  </pic:nvPicPr>
                  <pic:blipFill>
                    <a:blip r:embed="rId9"/>
                    <a:stretch>
                      <a:fillRect/>
                    </a:stretch>
                  </pic:blipFill>
                  <pic:spPr>
                    <a:xfrm>
                      <a:off x="0" y="0"/>
                      <a:ext cx="4937760" cy="2559290"/>
                    </a:xfrm>
                    <a:prstGeom prst="rect">
                      <a:avLst/>
                    </a:prstGeom>
                  </pic:spPr>
                </pic:pic>
              </a:graphicData>
            </a:graphic>
          </wp:inline>
        </w:drawing>
      </w:r>
    </w:p>
    <w:p w:rsidR="00877304" w:rsidRDefault="00513E7E">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Per-class precision, recall and F1 of the deployed m</w:t>
      </w:r>
      <w:r>
        <w:rPr>
          <w:rFonts w:cs="Times New Roman"/>
        </w:rPr>
        <w:t>odel</w:t>
      </w:r>
    </w:p>
    <w:p w:rsidR="00877304" w:rsidRDefault="00513E7E">
      <w:r>
        <w:br w:type="page"/>
      </w:r>
    </w:p>
    <w:p w:rsidR="00877304" w:rsidRDefault="00513E7E">
      <w:pPr>
        <w:pStyle w:val="Heading1"/>
      </w:pPr>
      <w:r>
        <w:lastRenderedPageBreak/>
        <w:t>CHAPTER 10: FUTURE SCOPE</w:t>
      </w:r>
    </w:p>
    <w:p w:rsidR="00877304" w:rsidRDefault="00513E7E">
      <w:pPr>
        <w:pStyle w:val="Heading2"/>
      </w:pPr>
      <w:r>
        <w:t>10.1 Improvements to the model</w:t>
      </w:r>
    </w:p>
    <w:p w:rsidR="00877304" w:rsidRDefault="00513E7E">
      <w:pPr>
        <w:spacing w:after="60"/>
        <w:ind w:left="720" w:hanging="360"/>
      </w:pPr>
      <w:r>
        <w:rPr>
          <w:rFonts w:cs="Times New Roman"/>
        </w:rPr>
        <w:t xml:space="preserve">•  </w:t>
      </w:r>
      <w:r>
        <w:rPr>
          <w:rFonts w:cs="Times New Roman"/>
          <w:b/>
        </w:rPr>
        <w:t>U-Net lung segmentation</w:t>
      </w:r>
      <w:r>
        <w:rPr>
          <w:rFonts w:cs="Times New Roman"/>
        </w:rPr>
        <w:t xml:space="preserve"> (objective 2): train a segmentation network [10] on lung masks and classify only the lung region, which should also make Grad-CAM maps more specific.</w:t>
      </w:r>
    </w:p>
    <w:p w:rsidR="00877304" w:rsidRDefault="00513E7E">
      <w:pPr>
        <w:spacing w:after="60"/>
        <w:ind w:left="720" w:hanging="360"/>
      </w:pPr>
      <w:r>
        <w:rPr>
          <w:rFonts w:cs="Times New Roman"/>
        </w:rPr>
        <w:t xml:space="preserve">•  </w:t>
      </w:r>
      <w:r>
        <w:rPr>
          <w:rFonts w:cs="Times New Roman"/>
          <w:b/>
        </w:rPr>
        <w:t xml:space="preserve">Transfer </w:t>
      </w:r>
      <w:r>
        <w:rPr>
          <w:rFonts w:cs="Times New Roman"/>
          <w:b/>
        </w:rPr>
        <w:t>learning with a Grad-CAM that reaches nested backbones</w:t>
      </w:r>
      <w:r>
        <w:rPr>
          <w:rFonts w:cs="Times New Roman"/>
        </w:rPr>
        <w:t xml:space="preserve"> (for example by building a flat model from the backbone's layers), so that MobileNetV3Small, EfficientNet or DenseNet can be deployed with explanations.</w:t>
      </w:r>
    </w:p>
    <w:p w:rsidR="00877304" w:rsidRDefault="00513E7E">
      <w:pPr>
        <w:spacing w:after="60"/>
        <w:ind w:left="720" w:hanging="360"/>
      </w:pPr>
      <w:r>
        <w:rPr>
          <w:rFonts w:cs="Times New Roman"/>
        </w:rPr>
        <w:t xml:space="preserve">•  </w:t>
      </w:r>
      <w:r>
        <w:rPr>
          <w:rFonts w:cs="Times New Roman"/>
          <w:b/>
        </w:rPr>
        <w:t>Calibrated uncertainty:</w:t>
      </w:r>
      <w:r>
        <w:rPr>
          <w:rFonts w:cs="Times New Roman"/>
        </w:rPr>
        <w:t xml:space="preserve"> temperature scaling and Monte Carlo Dropout [15] so that confidence tracks accuracy, and an automatic 'send for review' flag.</w:t>
      </w:r>
    </w:p>
    <w:p w:rsidR="00877304" w:rsidRDefault="00513E7E">
      <w:pPr>
        <w:spacing w:after="60"/>
        <w:ind w:left="720" w:hanging="360"/>
      </w:pPr>
      <w:r>
        <w:rPr>
          <w:rFonts w:cs="Times New Roman"/>
        </w:rPr>
        <w:t xml:space="preserve">•  </w:t>
      </w:r>
      <w:r>
        <w:rPr>
          <w:rFonts w:cs="Times New Roman"/>
          <w:b/>
        </w:rPr>
        <w:t>Orientation-safe augmentation:</w:t>
      </w:r>
      <w:r>
        <w:rPr>
          <w:rFonts w:cs="Times New Roman"/>
        </w:rPr>
        <w:t xml:space="preserve"> remove horizontal flips, as the base paper does, and measure the effect.</w:t>
      </w:r>
    </w:p>
    <w:p w:rsidR="00877304" w:rsidRDefault="00513E7E">
      <w:pPr>
        <w:spacing w:after="60"/>
        <w:ind w:left="720" w:hanging="360"/>
      </w:pPr>
      <w:r>
        <w:rPr>
          <w:rFonts w:cs="Times New Roman"/>
        </w:rPr>
        <w:t xml:space="preserve">•  </w:t>
      </w:r>
      <w:r>
        <w:rPr>
          <w:rFonts w:cs="Times New Roman"/>
          <w:b/>
        </w:rPr>
        <w:t>Repeated runs and c</w:t>
      </w:r>
      <w:r>
        <w:rPr>
          <w:rFonts w:cs="Times New Roman"/>
          <w:b/>
        </w:rPr>
        <w:t>ross-validation</w:t>
      </w:r>
      <w:r>
        <w:rPr>
          <w:rFonts w:cs="Times New Roman"/>
        </w:rPr>
        <w:t xml:space="preserve"> at patient level to give confidence intervals.</w:t>
      </w:r>
    </w:p>
    <w:p w:rsidR="00877304" w:rsidRDefault="00513E7E">
      <w:pPr>
        <w:pStyle w:val="Heading2"/>
      </w:pPr>
      <w:r>
        <w:t>10.2 Additional features</w:t>
      </w:r>
    </w:p>
    <w:p w:rsidR="00877304" w:rsidRDefault="00513E7E">
      <w:pPr>
        <w:spacing w:after="60"/>
        <w:ind w:left="720" w:hanging="360"/>
      </w:pPr>
      <w:r>
        <w:rPr>
          <w:rFonts w:cs="Times New Roman"/>
        </w:rPr>
        <w:t>•  Real user accounts and roles, an audit log of who analysed which scan, and per-user histories.</w:t>
      </w:r>
    </w:p>
    <w:p w:rsidR="00877304" w:rsidRDefault="00513E7E">
      <w:pPr>
        <w:spacing w:after="60"/>
        <w:ind w:left="720" w:hanging="360"/>
      </w:pPr>
      <w:r>
        <w:rPr>
          <w:rFonts w:cs="Times New Roman"/>
        </w:rPr>
        <w:t>•  DICOM input and metadata handling; batch upload; PDF report generat</w:t>
      </w:r>
      <w:r>
        <w:rPr>
          <w:rFonts w:cs="Times New Roman"/>
        </w:rPr>
        <w:t>ion.</w:t>
      </w:r>
    </w:p>
    <w:p w:rsidR="00877304" w:rsidRDefault="00513E7E">
      <w:pPr>
        <w:spacing w:after="60"/>
        <w:ind w:left="720" w:hanging="360"/>
      </w:pPr>
      <w:r>
        <w:rPr>
          <w:rFonts w:cs="Times New Roman"/>
        </w:rPr>
        <w:t>•  A reviewer workflow in which a clinician confirms or corrects a prediction, feeding a labelled set for retraining.</w:t>
      </w:r>
    </w:p>
    <w:p w:rsidR="00877304" w:rsidRDefault="00513E7E">
      <w:pPr>
        <w:spacing w:after="60"/>
        <w:ind w:left="720" w:hanging="360"/>
      </w:pPr>
      <w:r>
        <w:rPr>
          <w:rFonts w:cs="Times New Roman"/>
        </w:rPr>
        <w:t>•  Multi-language interface and printable reports for the target clinics.</w:t>
      </w:r>
    </w:p>
    <w:p w:rsidR="00877304" w:rsidRDefault="00513E7E">
      <w:pPr>
        <w:pStyle w:val="Heading2"/>
      </w:pPr>
      <w:r>
        <w:t>10.3 Scalability and deployment</w:t>
      </w:r>
    </w:p>
    <w:p w:rsidR="00877304" w:rsidRDefault="00513E7E">
      <w:pPr>
        <w:spacing w:after="60"/>
        <w:ind w:left="720" w:hanging="360"/>
      </w:pPr>
      <w:r>
        <w:rPr>
          <w:rFonts w:cs="Times New Roman"/>
        </w:rPr>
        <w:t xml:space="preserve">•  Package the API and the </w:t>
      </w:r>
      <w:r>
        <w:rPr>
          <w:rFonts w:cs="Times New Roman"/>
        </w:rPr>
        <w:t>built front end in containers behind a reverse proxy with HTTPS; replace SQLite by a server database and the local folders by object storage.</w:t>
      </w:r>
    </w:p>
    <w:p w:rsidR="00877304" w:rsidRDefault="00513E7E">
      <w:pPr>
        <w:spacing w:after="60"/>
        <w:ind w:left="720" w:hanging="360"/>
      </w:pPr>
      <w:r>
        <w:rPr>
          <w:rFonts w:cs="Times New Roman"/>
        </w:rPr>
        <w:t>•  Serve the model from a dedicated inference process or a GPU host with a queue, instead of the in-process lock.</w:t>
      </w:r>
    </w:p>
    <w:p w:rsidR="00877304" w:rsidRDefault="00513E7E">
      <w:pPr>
        <w:spacing w:after="60"/>
        <w:ind w:left="720" w:hanging="360"/>
      </w:pPr>
      <w:r>
        <w:rPr>
          <w:rFonts w:cs="Times New Roman"/>
        </w:rPr>
        <w:t>•  Add monitoring of latency, error rates and the distribution of predicted classes to detect drift.</w:t>
      </w:r>
    </w:p>
    <w:p w:rsidR="00877304" w:rsidRDefault="00513E7E">
      <w:pPr>
        <w:pStyle w:val="Heading2"/>
      </w:pPr>
      <w:r>
        <w:t>10.4 Further research</w:t>
      </w:r>
    </w:p>
    <w:p w:rsidR="00877304" w:rsidRDefault="00513E7E">
      <w:pPr>
        <w:spacing w:after="60"/>
        <w:ind w:left="720" w:hanging="360"/>
      </w:pPr>
      <w:r>
        <w:rPr>
          <w:rFonts w:cs="Times New Roman"/>
        </w:rPr>
        <w:t>•  External validation on adult and multi-hospital data and a prospective clinical study.</w:t>
      </w:r>
    </w:p>
    <w:p w:rsidR="00877304" w:rsidRDefault="00513E7E">
      <w:pPr>
        <w:spacing w:after="60"/>
        <w:ind w:left="720" w:hanging="360"/>
      </w:pPr>
      <w:r>
        <w:rPr>
          <w:rFonts w:cs="Times New Roman"/>
        </w:rPr>
        <w:t xml:space="preserve">•  Semi-supervised learning with FixMatch, </w:t>
      </w:r>
      <w:r>
        <w:rPr>
          <w:rFonts w:cs="Times New Roman"/>
        </w:rPr>
        <w:t>FlexMatch or FreeMatch [1], [14] to use unlabelled radiographs.</w:t>
      </w:r>
    </w:p>
    <w:p w:rsidR="00877304" w:rsidRDefault="00513E7E">
      <w:pPr>
        <w:spacing w:after="60"/>
        <w:ind w:left="720" w:hanging="360"/>
      </w:pPr>
      <w:r>
        <w:rPr>
          <w:rFonts w:cs="Times New Roman"/>
        </w:rPr>
        <w:lastRenderedPageBreak/>
        <w:t>•  A study of how clinicians use the heat map, and whether it improves or biases their decisions.</w:t>
      </w:r>
    </w:p>
    <w:p w:rsidR="00877304" w:rsidRDefault="00513E7E">
      <w:pPr>
        <w:spacing w:after="60"/>
        <w:ind w:left="720" w:hanging="360"/>
      </w:pPr>
      <w:r>
        <w:rPr>
          <w:rFonts w:cs="Times New Roman"/>
        </w:rPr>
        <w:t>•  Joint modelling of segmentation, classification and uncertainty in one network.</w:t>
      </w:r>
    </w:p>
    <w:p w:rsidR="00877304" w:rsidRDefault="00513E7E">
      <w:r>
        <w:br w:type="page"/>
      </w:r>
    </w:p>
    <w:p w:rsidR="00877304" w:rsidRDefault="00513E7E">
      <w:pPr>
        <w:pStyle w:val="Heading1"/>
      </w:pPr>
      <w:r>
        <w:lastRenderedPageBreak/>
        <w:t>REFERENCE</w:t>
      </w:r>
      <w:r>
        <w:t>S</w:t>
      </w:r>
    </w:p>
    <w:p w:rsidR="00877304" w:rsidRDefault="00513E7E">
      <w:pPr>
        <w:spacing w:after="100" w:line="276" w:lineRule="auto"/>
        <w:ind w:left="648" w:hanging="648"/>
      </w:pPr>
      <w:r>
        <w:rPr>
          <w:rFonts w:cs="Times New Roman"/>
          <w:sz w:val="20"/>
        </w:rPr>
        <w:t>[1]  S. M. Mahin, T. Hasan, S. Karim, M. B. R. Nuha, E. H. Tusher, A. R. Hussain, J. Uddin, and D. Ghose, "From pneumonia to multi-disease: Interpretable and uncertainty-aware semi-supervised learning strategies for chest X-ray classification," IEEE Acce</w:t>
      </w:r>
      <w:r>
        <w:rPr>
          <w:rFonts w:cs="Times New Roman"/>
          <w:sz w:val="20"/>
        </w:rPr>
        <w:t>ss, vol. 14, pp. 127532-127551, 2026, doi: 10.1109/ACCESS.2026.3722370.</w:t>
      </w:r>
    </w:p>
    <w:p w:rsidR="00877304" w:rsidRDefault="00513E7E">
      <w:pPr>
        <w:spacing w:after="100" w:line="276" w:lineRule="auto"/>
        <w:ind w:left="648" w:hanging="648"/>
      </w:pPr>
      <w:r>
        <w:rPr>
          <w:rFonts w:cs="Times New Roman"/>
          <w:sz w:val="20"/>
        </w:rPr>
        <w:t>[2]  World Health Organization, "Pneumonia," fact sheet, 2024. [Online]. Available: https://www.who.int/news-room/fact-sheets/detail/pneumonia</w:t>
      </w:r>
    </w:p>
    <w:p w:rsidR="00877304" w:rsidRDefault="00513E7E">
      <w:pPr>
        <w:spacing w:after="100" w:line="276" w:lineRule="auto"/>
        <w:ind w:left="648" w:hanging="648"/>
      </w:pPr>
      <w:r>
        <w:rPr>
          <w:rFonts w:cs="Times New Roman"/>
          <w:sz w:val="20"/>
        </w:rPr>
        <w:t xml:space="preserve">[3]  D. S. Kermany et al., "Identifying </w:t>
      </w:r>
      <w:r>
        <w:rPr>
          <w:rFonts w:cs="Times New Roman"/>
          <w:sz w:val="20"/>
        </w:rPr>
        <w:t>medical diagnoses and treatable diseases by image-based deep learning," Cell, vol. 172, no. 5, pp. 1122-1131, Feb. 2018.</w:t>
      </w:r>
    </w:p>
    <w:p w:rsidR="00877304" w:rsidRDefault="00513E7E">
      <w:pPr>
        <w:spacing w:after="100" w:line="276" w:lineRule="auto"/>
        <w:ind w:left="648" w:hanging="648"/>
      </w:pPr>
      <w:r>
        <w:rPr>
          <w:rFonts w:cs="Times New Roman"/>
          <w:sz w:val="20"/>
        </w:rPr>
        <w:t>[4]  D. Kermany, K. Zhang, and M. Goldbaum, "Labeled optical coherence tomography (OCT) and chest X-ray images for classification," Men</w:t>
      </w:r>
      <w:r>
        <w:rPr>
          <w:rFonts w:cs="Times New Roman"/>
          <w:sz w:val="20"/>
        </w:rPr>
        <w:t>deley Data, v3, 2018, doi: 10.17632/rscbjbr9sj.3.</w:t>
      </w:r>
    </w:p>
    <w:p w:rsidR="00877304" w:rsidRDefault="00513E7E">
      <w:pPr>
        <w:spacing w:after="100" w:line="276" w:lineRule="auto"/>
        <w:ind w:left="648" w:hanging="648"/>
      </w:pPr>
      <w:r>
        <w:rPr>
          <w:rFonts w:cs="Times New Roman"/>
          <w:sz w:val="20"/>
        </w:rPr>
        <w:t>[5]  A. O. Khadidos, A. Nanyonga, A. O. Khadidos, O. M. Mirza, and M. T. Yilmaz, "Explainable deep learning for pediatric pneumonia detection in chest X-ray images," arXiv:2601.09814, Jan. 2026.</w:t>
      </w:r>
    </w:p>
    <w:p w:rsidR="00877304" w:rsidRDefault="00513E7E">
      <w:pPr>
        <w:spacing w:after="100" w:line="276" w:lineRule="auto"/>
        <w:ind w:left="648" w:hanging="648"/>
      </w:pPr>
      <w:r>
        <w:rPr>
          <w:rFonts w:cs="Times New Roman"/>
          <w:sz w:val="20"/>
        </w:rPr>
        <w:t>[6]  K. Sha</w:t>
      </w:r>
      <w:r>
        <w:rPr>
          <w:rFonts w:cs="Times New Roman"/>
          <w:sz w:val="20"/>
        </w:rPr>
        <w:t>hi and A. Bagale, "Weakly supervised pneumonia localization from chest X-rays using deep neural network and Grad-CAM explanations," arXiv:2511.00456, 2025.</w:t>
      </w:r>
    </w:p>
    <w:p w:rsidR="00877304" w:rsidRDefault="00513E7E">
      <w:pPr>
        <w:spacing w:after="100" w:line="276" w:lineRule="auto"/>
        <w:ind w:left="648" w:hanging="648"/>
      </w:pPr>
      <w:r>
        <w:rPr>
          <w:rFonts w:cs="Times New Roman"/>
          <w:sz w:val="20"/>
        </w:rPr>
        <w:t xml:space="preserve">[7]  P. Rajpurkar et al., "CheXNet: Radiologist-level pneumonia detection on chest X-rays with deep </w:t>
      </w:r>
      <w:r>
        <w:rPr>
          <w:rFonts w:cs="Times New Roman"/>
          <w:sz w:val="20"/>
        </w:rPr>
        <w:t>learning," arXiv:1711.05225, 2017.</w:t>
      </w:r>
    </w:p>
    <w:p w:rsidR="00877304" w:rsidRDefault="00513E7E">
      <w:pPr>
        <w:spacing w:after="100" w:line="276" w:lineRule="auto"/>
        <w:ind w:left="648" w:hanging="648"/>
      </w:pPr>
      <w:r>
        <w:rPr>
          <w:rFonts w:cs="Times New Roman"/>
          <w:sz w:val="20"/>
        </w:rPr>
        <w:t>[8]  X. Wang, Y. Peng, L. Lu, Z. Lu, M. Bagheri, and R. M. Summers, "ChestX-ray8: Hospital-scale chest X-ray database and benchmarks on weakly-supervised classification and localization of common thorax diseases," in Proc</w:t>
      </w:r>
      <w:r>
        <w:rPr>
          <w:rFonts w:cs="Times New Roman"/>
          <w:sz w:val="20"/>
        </w:rPr>
        <w:t>. IEEE Conf. Comput. Vis. Pattern Recognit. (CVPR), Jul. 2017, pp. 3462-3471.</w:t>
      </w:r>
    </w:p>
    <w:p w:rsidR="00877304" w:rsidRDefault="00513E7E">
      <w:pPr>
        <w:spacing w:after="100" w:line="276" w:lineRule="auto"/>
        <w:ind w:left="648" w:hanging="648"/>
      </w:pPr>
      <w:r>
        <w:rPr>
          <w:rFonts w:cs="Times New Roman"/>
          <w:sz w:val="20"/>
        </w:rPr>
        <w:t>[9]  R. R. Selvaraju, M. Cogswell, A. Das, R. Vedantam, D. Parikh, and D. Batra, "Grad-CAM: Visual explanations from deep networks via gradient-based localization," Int. J. Compu</w:t>
      </w:r>
      <w:r>
        <w:rPr>
          <w:rFonts w:cs="Times New Roman"/>
          <w:sz w:val="20"/>
        </w:rPr>
        <w:t>t. Vis., vol. 128, no. 2, pp. 336-359, Feb. 2020.</w:t>
      </w:r>
    </w:p>
    <w:p w:rsidR="00877304" w:rsidRDefault="00513E7E">
      <w:pPr>
        <w:spacing w:after="100" w:line="276" w:lineRule="auto"/>
        <w:ind w:left="648" w:hanging="648"/>
      </w:pPr>
      <w:r>
        <w:rPr>
          <w:rFonts w:cs="Times New Roman"/>
          <w:sz w:val="20"/>
        </w:rPr>
        <w:t>[10]  O. Ronneberger, P. Fischer, and T. Brox, "U-Net: Convolutional networks for biomedical image segmentation," in Proc. Med. Image Comput. Comput.-Assist. Intervent. (MICCAI), 2015, pp. 234-241.</w:t>
      </w:r>
    </w:p>
    <w:p w:rsidR="00877304" w:rsidRDefault="00513E7E">
      <w:pPr>
        <w:spacing w:after="100" w:line="276" w:lineRule="auto"/>
        <w:ind w:left="648" w:hanging="648"/>
      </w:pPr>
      <w:r>
        <w:rPr>
          <w:rFonts w:cs="Times New Roman"/>
          <w:sz w:val="20"/>
        </w:rPr>
        <w:t>[11]  K.</w:t>
      </w:r>
      <w:r>
        <w:rPr>
          <w:rFonts w:cs="Times New Roman"/>
          <w:sz w:val="20"/>
        </w:rPr>
        <w:t xml:space="preserve"> Zuiderveld, "Contrast limited adaptive histogram equalization," in Graphics Gems IV, P. S. Heckbert, Ed. San Diego, CA, USA: Academic Press, 1994, pp. 474-485.</w:t>
      </w:r>
    </w:p>
    <w:p w:rsidR="00877304" w:rsidRDefault="00513E7E">
      <w:pPr>
        <w:spacing w:after="100" w:line="276" w:lineRule="auto"/>
        <w:ind w:left="648" w:hanging="648"/>
      </w:pPr>
      <w:r>
        <w:rPr>
          <w:rFonts w:cs="Times New Roman"/>
          <w:sz w:val="20"/>
        </w:rPr>
        <w:t>[12]  A. G. Howard et al., "MobileNets: Efficient convolutional neural networks for mobile visi</w:t>
      </w:r>
      <w:r>
        <w:rPr>
          <w:rFonts w:cs="Times New Roman"/>
          <w:sz w:val="20"/>
        </w:rPr>
        <w:t>on applications," arXiv:1704.04861, 2017.</w:t>
      </w:r>
    </w:p>
    <w:p w:rsidR="00877304" w:rsidRDefault="00513E7E">
      <w:pPr>
        <w:spacing w:after="100" w:line="276" w:lineRule="auto"/>
        <w:ind w:left="648" w:hanging="648"/>
      </w:pPr>
      <w:r>
        <w:rPr>
          <w:rFonts w:cs="Times New Roman"/>
          <w:sz w:val="20"/>
        </w:rPr>
        <w:t>[13]  A. Howard et al., "Searching for MobileNetV3," in Proc. IEEE/CVF Int. Conf. Comput. Vis. (ICCV), Sep. 2019, pp. 1314-1324.</w:t>
      </w:r>
    </w:p>
    <w:p w:rsidR="00877304" w:rsidRDefault="00513E7E">
      <w:pPr>
        <w:spacing w:after="100" w:line="276" w:lineRule="auto"/>
        <w:ind w:left="648" w:hanging="648"/>
      </w:pPr>
      <w:r>
        <w:rPr>
          <w:rFonts w:cs="Times New Roman"/>
          <w:sz w:val="20"/>
        </w:rPr>
        <w:t>[14]  K. Sohn et al., "FixMatch: Simplifying semi-supervised learning with consistenc</w:t>
      </w:r>
      <w:r>
        <w:rPr>
          <w:rFonts w:cs="Times New Roman"/>
          <w:sz w:val="20"/>
        </w:rPr>
        <w:t>y and confidence," in Proc. Adv. Neural Inf. Process. Syst., vol. 33, 2020, pp. 596-608.</w:t>
      </w:r>
    </w:p>
    <w:p w:rsidR="00877304" w:rsidRDefault="00513E7E">
      <w:pPr>
        <w:spacing w:after="100" w:line="276" w:lineRule="auto"/>
        <w:ind w:left="648" w:hanging="648"/>
      </w:pPr>
      <w:r>
        <w:rPr>
          <w:rFonts w:cs="Times New Roman"/>
          <w:sz w:val="20"/>
        </w:rPr>
        <w:t xml:space="preserve">[15]  Y. Gal and Z. Ghahramani, "Dropout as a Bayesian approximation: Representing model uncertainty in deep learning," in Proc. Int. Conf. Mach. Learn. (ICML), 2016, </w:t>
      </w:r>
      <w:r>
        <w:rPr>
          <w:rFonts w:cs="Times New Roman"/>
          <w:sz w:val="20"/>
        </w:rPr>
        <w:t>pp. 1050-1059.</w:t>
      </w:r>
    </w:p>
    <w:p w:rsidR="00877304" w:rsidRDefault="00513E7E">
      <w:pPr>
        <w:spacing w:after="100" w:line="276" w:lineRule="auto"/>
        <w:ind w:left="648" w:hanging="648"/>
      </w:pPr>
      <w:r>
        <w:rPr>
          <w:rFonts w:cs="Times New Roman"/>
          <w:sz w:val="20"/>
        </w:rPr>
        <w:t>[16]  D. P. Kingma and J. Ba, "Adam: A method for stochastic optimization," arXiv:1412.6980, 2014.</w:t>
      </w:r>
    </w:p>
    <w:p w:rsidR="00877304" w:rsidRDefault="00513E7E">
      <w:pPr>
        <w:spacing w:after="100" w:line="276" w:lineRule="auto"/>
        <w:ind w:left="648" w:hanging="648"/>
      </w:pPr>
      <w:r>
        <w:rPr>
          <w:rFonts w:cs="Times New Roman"/>
          <w:sz w:val="20"/>
        </w:rPr>
        <w:t>[17]  S. Ioffe and C. Szegedy, "Batch normalization: Accelerating deep network training by reducing internal covariate shift," in Proc. Int. C</w:t>
      </w:r>
      <w:r>
        <w:rPr>
          <w:rFonts w:cs="Times New Roman"/>
          <w:sz w:val="20"/>
        </w:rPr>
        <w:t>onf. Mach. Learn. (ICML), 2015, pp. 448-456.</w:t>
      </w:r>
    </w:p>
    <w:p w:rsidR="00877304" w:rsidRDefault="00513E7E">
      <w:pPr>
        <w:spacing w:after="100" w:line="276" w:lineRule="auto"/>
        <w:ind w:left="648" w:hanging="648"/>
      </w:pPr>
      <w:r>
        <w:rPr>
          <w:rFonts w:cs="Times New Roman"/>
          <w:sz w:val="20"/>
        </w:rPr>
        <w:t>[18]  N. Srivastava, G. Hinton, A. Krizhevsky, I. Sutskever, and R. Salakhutdinov, "Dropout: A simple way to prevent neural networks from overfitting," J. Mach. Learn. Res., vol. 15, pp. 1929-1958, 2014.</w:t>
      </w:r>
    </w:p>
    <w:p w:rsidR="00877304" w:rsidRDefault="00513E7E">
      <w:pPr>
        <w:spacing w:after="100" w:line="276" w:lineRule="auto"/>
        <w:ind w:left="648" w:hanging="648"/>
      </w:pPr>
      <w:r>
        <w:rPr>
          <w:rFonts w:cs="Times New Roman"/>
          <w:sz w:val="20"/>
        </w:rPr>
        <w:t>[19]  M</w:t>
      </w:r>
      <w:r>
        <w:rPr>
          <w:rFonts w:cs="Times New Roman"/>
          <w:sz w:val="20"/>
        </w:rPr>
        <w:t>. Abadi et al., "TensorFlow: A system for large-scale machine learning," in Proc. 12th USENIX Symp. Oper. Syst. Design Implement. (OSDI), 2016, pp. 265-283.</w:t>
      </w:r>
    </w:p>
    <w:p w:rsidR="00877304" w:rsidRDefault="00513E7E">
      <w:pPr>
        <w:spacing w:after="100" w:line="276" w:lineRule="auto"/>
        <w:ind w:left="648" w:hanging="648"/>
      </w:pPr>
      <w:r>
        <w:rPr>
          <w:rFonts w:cs="Times New Roman"/>
          <w:sz w:val="20"/>
        </w:rPr>
        <w:lastRenderedPageBreak/>
        <w:t>[20]  T. Ozturk, M. Talo, E. A. Yildirim, U. B. Baloglu, O. Yildirim, and U. R. Acharya, "Automated</w:t>
      </w:r>
      <w:r>
        <w:rPr>
          <w:rFonts w:cs="Times New Roman"/>
          <w:sz w:val="20"/>
        </w:rPr>
        <w:t xml:space="preserve"> detection of COVID-19 cases using deep neural networks with X-ray images," Comput. Biol. Med., vol. 121, Art. no. 103792, Jun. 2020.</w:t>
      </w:r>
    </w:p>
    <w:p w:rsidR="00877304" w:rsidRDefault="00513E7E">
      <w:pPr>
        <w:spacing w:after="100" w:line="276" w:lineRule="auto"/>
        <w:ind w:left="648" w:hanging="648"/>
      </w:pPr>
      <w:r>
        <w:rPr>
          <w:rFonts w:cs="Times New Roman"/>
          <w:sz w:val="20"/>
        </w:rPr>
        <w:t>[21]  L. Wang, Z. Q. Lin, and A. Wong, "COVID-Net: A tailored deep convolutional neural network design for detection of CO</w:t>
      </w:r>
      <w:r>
        <w:rPr>
          <w:rFonts w:cs="Times New Roman"/>
          <w:sz w:val="20"/>
        </w:rPr>
        <w:t>VID-19 cases from chest X-ray images," Sci. Rep., vol. 10, no. 1, Art. no. 19549, Nov. 2020.</w:t>
      </w:r>
    </w:p>
    <w:p w:rsidR="00877304" w:rsidRDefault="00513E7E">
      <w:pPr>
        <w:spacing w:after="100" w:line="276" w:lineRule="auto"/>
        <w:ind w:left="648" w:hanging="648"/>
      </w:pPr>
      <w:r>
        <w:rPr>
          <w:rFonts w:cs="Times New Roman"/>
          <w:sz w:val="20"/>
        </w:rPr>
        <w:t>[22]  F. Alshanketi et al., "Pneumonia detection from chest X-ray images using deep learning and transfer learning for imbalanced datasets," J. Imaging Inform. Med</w:t>
      </w:r>
      <w:r>
        <w:rPr>
          <w:rFonts w:cs="Times New Roman"/>
          <w:sz w:val="20"/>
        </w:rPr>
        <w:t>., vol. 38, no. 4, pp. 2021-2040, Nov. 2024.</w:t>
      </w:r>
    </w:p>
    <w:p w:rsidR="00877304" w:rsidRDefault="00513E7E">
      <w:pPr>
        <w:spacing w:after="100" w:line="276" w:lineRule="auto"/>
        <w:ind w:left="648" w:hanging="648"/>
      </w:pPr>
      <w:r>
        <w:rPr>
          <w:rFonts w:cs="Times New Roman"/>
          <w:sz w:val="20"/>
        </w:rPr>
        <w:t xml:space="preserve">[23]  H. Malik, T. Anees, M. Din, and A. Naeem, "CDC_Net: Multi-classification convolutional neural network model for detection of COVID-19, pneumothorax, pneumonia, lung cancer, and tuberculosis using chest </w:t>
      </w:r>
      <w:r>
        <w:rPr>
          <w:rFonts w:cs="Times New Roman"/>
          <w:sz w:val="20"/>
        </w:rPr>
        <w:t>X-rays," Multimedia Tools Appl., vol. 82, no. 9, pp. 13855-13880, Apr. 2023.</w:t>
      </w:r>
    </w:p>
    <w:p w:rsidR="00877304" w:rsidRDefault="00513E7E">
      <w:pPr>
        <w:spacing w:after="100" w:line="276" w:lineRule="auto"/>
        <w:ind w:left="648" w:hanging="648"/>
      </w:pPr>
      <w:r>
        <w:rPr>
          <w:rFonts w:cs="Times New Roman"/>
          <w:sz w:val="20"/>
        </w:rPr>
        <w:t>[24]  R. Kumar, C.-T. Pan, Y.-M. Lin, S. Yow-Ling, T.-S. Chung, and U. G. S. Janesha, "Enhanced multi-model deep learning for rapid and precise diagnosis of pulmonary diseases usi</w:t>
      </w:r>
      <w:r>
        <w:rPr>
          <w:rFonts w:cs="Times New Roman"/>
          <w:sz w:val="20"/>
        </w:rPr>
        <w:t>ng chest X-ray imaging," Diagnostics, vol. 15, no. 3, p. 248, 2025.</w:t>
      </w:r>
    </w:p>
    <w:p w:rsidR="00877304" w:rsidRDefault="00513E7E">
      <w:pPr>
        <w:spacing w:after="100" w:line="276" w:lineRule="auto"/>
        <w:ind w:left="648" w:hanging="648"/>
      </w:pPr>
      <w:r>
        <w:rPr>
          <w:rFonts w:cs="Times New Roman"/>
          <w:sz w:val="20"/>
        </w:rPr>
        <w:t>[25]  R. Siddiqi and S. Javaid, "Deep learning for pneumonia detection in chest X-ray images: A comprehensive survey," J. Imaging, vol. 10, no. 8, p. 176, Jul. 2024.</w:t>
      </w:r>
    </w:p>
    <w:p w:rsidR="00877304" w:rsidRDefault="00513E7E">
      <w:pPr>
        <w:spacing w:after="100" w:line="276" w:lineRule="auto"/>
        <w:ind w:left="648" w:hanging="648"/>
      </w:pPr>
      <w:r>
        <w:rPr>
          <w:rFonts w:cs="Times New Roman"/>
          <w:sz w:val="20"/>
        </w:rPr>
        <w:t>[26]  M. F. Hashmi, A.</w:t>
      </w:r>
      <w:r>
        <w:rPr>
          <w:rFonts w:cs="Times New Roman"/>
          <w:sz w:val="20"/>
        </w:rPr>
        <w:t xml:space="preserve"> A. Husain, D. M. Kotambkar, and K. D. Kumar, "Hybrid deep learning and handcrafted feature fusion for pneumonia detection in chest X-rays," J. Electr. Syst. Inf. Technol., vol. 12, no. 1, p. 94, Nov. 2025.</w:t>
      </w:r>
    </w:p>
    <w:p w:rsidR="00877304" w:rsidRDefault="00513E7E">
      <w:pPr>
        <w:spacing w:after="100" w:line="276" w:lineRule="auto"/>
        <w:ind w:left="648" w:hanging="648"/>
      </w:pPr>
      <w:r>
        <w:rPr>
          <w:rFonts w:cs="Times New Roman"/>
          <w:sz w:val="20"/>
        </w:rPr>
        <w:t>[27]  R. Vyas and D. R. Khadatkar, "Ensemble of d</w:t>
      </w:r>
      <w:r>
        <w:rPr>
          <w:rFonts w:cs="Times New Roman"/>
          <w:sz w:val="20"/>
        </w:rPr>
        <w:t>eep learning architectures with machine learning for pneumonia classification using chest X-rays," J. Imaging Inform. Med., vol. 38, no. 2, pp. 727-746, Aug. 2024.</w:t>
      </w:r>
    </w:p>
    <w:p w:rsidR="00877304" w:rsidRDefault="00513E7E">
      <w:pPr>
        <w:spacing w:after="100" w:line="276" w:lineRule="auto"/>
        <w:ind w:left="648" w:hanging="648"/>
      </w:pPr>
      <w:r>
        <w:rPr>
          <w:rFonts w:cs="Times New Roman"/>
          <w:sz w:val="20"/>
        </w:rPr>
        <w:t>[28]  G. Litjens et al., "A survey on deep learning in medical image analysis," Med. Image A</w:t>
      </w:r>
      <w:r>
        <w:rPr>
          <w:rFonts w:cs="Times New Roman"/>
          <w:sz w:val="20"/>
        </w:rPr>
        <w:t>nal., vol. 42, pp. 60-88, 2017.</w:t>
      </w:r>
    </w:p>
    <w:p w:rsidR="00877304" w:rsidRDefault="00513E7E">
      <w:pPr>
        <w:spacing w:after="100" w:line="276" w:lineRule="auto"/>
        <w:ind w:left="648" w:hanging="648"/>
      </w:pPr>
      <w:r>
        <w:rPr>
          <w:rFonts w:cs="Times New Roman"/>
          <w:sz w:val="20"/>
        </w:rPr>
        <w:t>[29]  C. Guo, G. Pleiss, Y. Sun, and K. Q. Weinberger, "On calibration of modern neural networks," in Proc. Int. Conf. Mach. Learn. (ICML), 2017, pp. 1321-1330.</w:t>
      </w:r>
    </w:p>
    <w:p w:rsidR="00877304" w:rsidRDefault="00513E7E">
      <w:pPr>
        <w:spacing w:after="100" w:line="276" w:lineRule="auto"/>
        <w:ind w:left="648" w:hanging="648"/>
      </w:pPr>
      <w:r>
        <w:rPr>
          <w:rFonts w:cs="Times New Roman"/>
          <w:sz w:val="20"/>
        </w:rPr>
        <w:t xml:space="preserve">[30]  "Pneumonia detection from chest X-ray images using </w:t>
      </w:r>
      <w:r>
        <w:rPr>
          <w:rFonts w:cs="Times New Roman"/>
          <w:sz w:val="20"/>
        </w:rPr>
        <w:t>convolutional neural networks," 2025 (entry recorded in the batch literature survey).</w:t>
      </w:r>
    </w:p>
    <w:p w:rsidR="00877304" w:rsidRDefault="00513E7E">
      <w:pPr>
        <w:spacing w:after="100" w:line="276" w:lineRule="auto"/>
        <w:ind w:left="648" w:hanging="648"/>
      </w:pPr>
      <w:r>
        <w:rPr>
          <w:rFonts w:cs="Times New Roman"/>
          <w:sz w:val="20"/>
        </w:rPr>
        <w:t xml:space="preserve">[31]  "PseudoColorViT-CXR: Colormap-enhanced vision transformers for tuberculosis and pneumonia detection from grayscale chest X-ray images," 2025 (entry recorded in the </w:t>
      </w:r>
      <w:r>
        <w:rPr>
          <w:rFonts w:cs="Times New Roman"/>
          <w:sz w:val="20"/>
        </w:rPr>
        <w:t>batch literature survey).</w:t>
      </w:r>
    </w:p>
    <w:p w:rsidR="00877304" w:rsidRDefault="00513E7E">
      <w:pPr>
        <w:spacing w:after="100" w:line="276" w:lineRule="auto"/>
        <w:ind w:left="648" w:hanging="648"/>
      </w:pPr>
      <w:r>
        <w:rPr>
          <w:rFonts w:cs="Times New Roman"/>
          <w:sz w:val="20"/>
        </w:rPr>
        <w:t>[32]  "Pneumonia detection using chest X-ray," Int. Sci. J. Eng. Manag., 2025 (entry recorded in the batch literature survey).</w:t>
      </w:r>
    </w:p>
    <w:p w:rsidR="00877304" w:rsidRDefault="00513E7E">
      <w:pPr>
        <w:spacing w:after="100" w:line="276" w:lineRule="auto"/>
        <w:ind w:left="648" w:hanging="648"/>
      </w:pPr>
      <w:r>
        <w:rPr>
          <w:rFonts w:cs="Times New Roman"/>
          <w:sz w:val="20"/>
        </w:rPr>
        <w:t>[33]  "Reproducibility and external threshold-transfer audit of transfer-learning CNNs for pediatric ch</w:t>
      </w:r>
      <w:r>
        <w:rPr>
          <w:rFonts w:cs="Times New Roman"/>
          <w:sz w:val="20"/>
        </w:rPr>
        <w:t>est X-ray pneumonia detection," 2026 (entry recorded in the batch literature survey).</w:t>
      </w:r>
    </w:p>
    <w:p w:rsidR="00877304" w:rsidRDefault="00513E7E">
      <w:pPr>
        <w:spacing w:after="100" w:line="276" w:lineRule="auto"/>
        <w:ind w:left="648" w:hanging="648"/>
      </w:pPr>
      <w:r>
        <w:rPr>
          <w:rFonts w:cs="Times New Roman"/>
          <w:sz w:val="20"/>
        </w:rPr>
        <w:t>[34]  S. Ramirez, "FastAPI framework, high performance, easy to learn, fast to code, ready for production." [Online]. Available: https://fastapi.tiangolo.com</w:t>
      </w:r>
    </w:p>
    <w:p w:rsidR="00877304" w:rsidRDefault="00513E7E">
      <w:pPr>
        <w:spacing w:after="100" w:line="276" w:lineRule="auto"/>
        <w:ind w:left="648" w:hanging="648"/>
      </w:pPr>
      <w:r>
        <w:rPr>
          <w:rFonts w:cs="Times New Roman"/>
          <w:sz w:val="20"/>
        </w:rPr>
        <w:t>[35]  G. Bra</w:t>
      </w:r>
      <w:r>
        <w:rPr>
          <w:rFonts w:cs="Times New Roman"/>
          <w:sz w:val="20"/>
        </w:rPr>
        <w:t>dski, "The OpenCV library," Dr. Dobb's Journal of Software Tools, 2000.</w:t>
      </w:r>
    </w:p>
    <w:p w:rsidR="00877304" w:rsidRDefault="00513E7E">
      <w:pPr>
        <w:spacing w:after="100" w:line="276" w:lineRule="auto"/>
        <w:ind w:left="648" w:hanging="648"/>
      </w:pPr>
      <w:r>
        <w:rPr>
          <w:rFonts w:cs="Times New Roman"/>
          <w:sz w:val="20"/>
        </w:rPr>
        <w:t>[36]  A. Ronacher and Pallets Projects, "Flask web development, one drop at a time." [Online]. Available: https://flask.palletsprojects.com</w:t>
      </w:r>
    </w:p>
    <w:p w:rsidR="00877304" w:rsidRDefault="00513E7E">
      <w:pPr>
        <w:spacing w:after="100" w:line="276" w:lineRule="auto"/>
        <w:ind w:left="648" w:hanging="648"/>
      </w:pPr>
      <w:r>
        <w:rPr>
          <w:rFonts w:cs="Times New Roman"/>
          <w:sz w:val="20"/>
        </w:rPr>
        <w:t>[37]  A. Chattopadhay, A. Sarkar, P. Howlade</w:t>
      </w:r>
      <w:r>
        <w:rPr>
          <w:rFonts w:cs="Times New Roman"/>
          <w:sz w:val="20"/>
        </w:rPr>
        <w:t>r, and V. N. Balasubramanian, "Grad-CAM++: Generalized gradient-based visual explanations for deep convolutional networks," in Proc. IEEE Winter Conf. Appl. Comput. Vis. (WACV), Mar. 2018, pp. 839-847.</w:t>
      </w:r>
    </w:p>
    <w:sectPr w:rsidR="00877304" w:rsidSect="00034616">
      <w:headerReference w:type="default" r:id="rId10"/>
      <w:footerReference w:type="default" r:id="rId11"/>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513E7E">
      <w:pPr>
        <w:spacing w:after="0" w:line="240" w:lineRule="auto"/>
      </w:pPr>
      <w:r>
        <w:separator/>
      </w:r>
    </w:p>
  </w:endnote>
  <w:endnote w:type="continuationSeparator" w:id="0">
    <w:p w:rsidR="00000000" w:rsidRDefault="00513E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7304" w:rsidRDefault="00513E7E">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513E7E">
      <w:pPr>
        <w:spacing w:after="0" w:line="240" w:lineRule="auto"/>
      </w:pPr>
      <w:r>
        <w:separator/>
      </w:r>
    </w:p>
  </w:footnote>
  <w:footnote w:type="continuationSeparator" w:id="0">
    <w:p w:rsidR="00000000" w:rsidRDefault="00513E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7304" w:rsidRDefault="00513E7E">
    <w:pPr>
      <w:pStyle w:val="Header"/>
      <w:jc w:val="center"/>
    </w:pPr>
    <w:r>
      <w:rPr>
        <w:rFonts w:cs="Times New Roman"/>
        <w:i/>
        <w:color w:val="555555"/>
        <w:sz w:val="20"/>
      </w:rPr>
      <w:t>Pneumonia Detection Using Deep Learning  |  Conclusion, Future Scope and 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3E7E"/>
    <w:rsid w:val="0087730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C0932BCA-2922-4825-8869-371BDA632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12"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40" w:line="240" w:lineRule="auto"/>
      <w:jc w:val="left"/>
    </w:pPr>
    <w:rPr>
      <w:sz w:val="22"/>
    </w:rPr>
  </w:style>
  <w:style w:type="paragraph" w:customStyle="1" w:styleId="TOC21">
    <w:name w:val="TOC 21"/>
    <w:basedOn w:val="Normal"/>
    <w:pPr>
      <w:spacing w:after="40" w:line="240" w:lineRule="auto"/>
      <w:ind w:left="360"/>
      <w:jc w:val="left"/>
    </w:pPr>
    <w:rPr>
      <w:sz w:val="22"/>
    </w:rPr>
  </w:style>
  <w:style w:type="paragraph" w:customStyle="1" w:styleId="TableofFigures1">
    <w:name w:val="Table of Figures1"/>
    <w:basedOn w:val="Normal"/>
    <w:pPr>
      <w:spacing w:after="40" w:line="240" w:lineRule="auto"/>
      <w:jc w:val="left"/>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ED70E7-5854-44EA-8D0F-F5DE7419FE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1974</Words>
  <Characters>11288</Characters>
  <Application>Microsoft Office Word</Application>
  <DocSecurity>0</DocSecurity>
  <Lines>215</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2026-10-19T06:53:00Z</dcterms:modified>
  <cp:category/>
</cp:coreProperties>
</file>