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31011" w:rsidRDefault="0071096A">
      <w:pPr>
        <w:spacing w:after="160"/>
        <w:jc w:val="center"/>
      </w:pPr>
      <w:bookmarkStart w:id="0" w:name="_GoBack"/>
      <w:bookmarkEnd w:id="0"/>
      <w:r>
        <w:rPr>
          <w:rFonts w:cs="Times New Roman"/>
          <w:sz w:val="48"/>
        </w:rPr>
        <w:t>Explainable Three-Class Pneumonia Detection from Chest X-Rays with a Compact CNN and Grad-CAM, Deployed as a Web Application</w:t>
      </w:r>
    </w:p>
    <w:tbl>
      <w:tblPr>
        <w:tblW w:w="0" w:type="auto"/>
        <w:jc w:val="center"/>
        <w:tblLayout w:type="fixed"/>
        <w:tblLook w:val="04A0" w:firstRow="1" w:lastRow="0" w:firstColumn="1" w:lastColumn="0" w:noHBand="0" w:noVBand="1"/>
      </w:tblPr>
      <w:tblGrid>
        <w:gridCol w:w="2051"/>
        <w:gridCol w:w="2051"/>
        <w:gridCol w:w="2051"/>
        <w:gridCol w:w="2051"/>
        <w:gridCol w:w="2051"/>
      </w:tblGrid>
      <w:tr w:rsidR="00631011">
        <w:trPr>
          <w:jc w:val="center"/>
        </w:trPr>
        <w:tc>
          <w:tcPr>
            <w:tcW w:w="2051" w:type="dxa"/>
          </w:tcPr>
          <w:p w:rsidR="00631011" w:rsidRDefault="0071096A">
            <w:pPr>
              <w:jc w:val="center"/>
            </w:pPr>
            <w:r>
              <w:rPr>
                <w:rFonts w:cs="Times New Roman"/>
                <w:b/>
                <w:sz w:val="18"/>
              </w:rPr>
              <w:t>Choudam Akshitha</w:t>
            </w:r>
          </w:p>
          <w:p w:rsidR="00631011" w:rsidRDefault="0071096A">
            <w:pPr>
              <w:jc w:val="center"/>
            </w:pPr>
            <w:r>
              <w:rPr>
                <w:rFonts w:cs="Times New Roman"/>
                <w:sz w:val="18"/>
              </w:rPr>
              <w:t>Dept. of Computer Science and Engineering</w:t>
            </w:r>
          </w:p>
          <w:p w:rsidR="00631011" w:rsidRDefault="0071096A">
            <w:pPr>
              <w:jc w:val="center"/>
            </w:pPr>
            <w:r>
              <w:rPr>
                <w:rFonts w:cs="Times New Roman"/>
                <w:sz w:val="18"/>
              </w:rPr>
              <w:t>TKR College of Engineering and Technology</w:t>
            </w:r>
          </w:p>
          <w:p w:rsidR="00631011" w:rsidRDefault="0071096A">
            <w:pPr>
              <w:jc w:val="center"/>
            </w:pPr>
            <w:r>
              <w:rPr>
                <w:rFonts w:cs="Times New Roman"/>
                <w:sz w:val="18"/>
              </w:rPr>
              <w:t>Hyderabad, India</w:t>
            </w:r>
          </w:p>
          <w:p w:rsidR="00631011" w:rsidRDefault="0071096A">
            <w:pPr>
              <w:jc w:val="center"/>
            </w:pPr>
            <w:r>
              <w:rPr>
                <w:rFonts w:cs="Times New Roman"/>
                <w:sz w:val="18"/>
              </w:rPr>
              <w:t xml:space="preserve">[email </w:t>
            </w:r>
            <w:r>
              <w:rPr>
                <w:rFonts w:cs="Times New Roman"/>
                <w:sz w:val="18"/>
              </w:rPr>
              <w:t>address]</w:t>
            </w:r>
          </w:p>
        </w:tc>
        <w:tc>
          <w:tcPr>
            <w:tcW w:w="2051" w:type="dxa"/>
          </w:tcPr>
          <w:p w:rsidR="00631011" w:rsidRDefault="0071096A">
            <w:pPr>
              <w:jc w:val="center"/>
            </w:pPr>
            <w:r>
              <w:rPr>
                <w:rFonts w:cs="Times New Roman"/>
                <w:b/>
                <w:sz w:val="18"/>
              </w:rPr>
              <w:t>Boggula Satvik Kumar</w:t>
            </w:r>
          </w:p>
          <w:p w:rsidR="00631011" w:rsidRDefault="0071096A">
            <w:pPr>
              <w:jc w:val="center"/>
            </w:pPr>
            <w:r>
              <w:rPr>
                <w:rFonts w:cs="Times New Roman"/>
                <w:sz w:val="18"/>
              </w:rPr>
              <w:t>Dept. of Computer Science and Engineering</w:t>
            </w:r>
          </w:p>
          <w:p w:rsidR="00631011" w:rsidRDefault="0071096A">
            <w:pPr>
              <w:jc w:val="center"/>
            </w:pPr>
            <w:r>
              <w:rPr>
                <w:rFonts w:cs="Times New Roman"/>
                <w:sz w:val="18"/>
              </w:rPr>
              <w:t>TKR College of Engineering and Technology</w:t>
            </w:r>
          </w:p>
          <w:p w:rsidR="00631011" w:rsidRDefault="0071096A">
            <w:pPr>
              <w:jc w:val="center"/>
            </w:pPr>
            <w:r>
              <w:rPr>
                <w:rFonts w:cs="Times New Roman"/>
                <w:sz w:val="18"/>
              </w:rPr>
              <w:t>Hyderabad, India</w:t>
            </w:r>
          </w:p>
          <w:p w:rsidR="00631011" w:rsidRDefault="0071096A">
            <w:pPr>
              <w:jc w:val="center"/>
            </w:pPr>
            <w:r>
              <w:rPr>
                <w:rFonts w:cs="Times New Roman"/>
                <w:sz w:val="18"/>
              </w:rPr>
              <w:t>[email address]</w:t>
            </w:r>
          </w:p>
        </w:tc>
        <w:tc>
          <w:tcPr>
            <w:tcW w:w="2051" w:type="dxa"/>
          </w:tcPr>
          <w:p w:rsidR="00631011" w:rsidRDefault="0071096A">
            <w:pPr>
              <w:jc w:val="center"/>
            </w:pPr>
            <w:r>
              <w:rPr>
                <w:rFonts w:cs="Times New Roman"/>
                <w:b/>
                <w:sz w:val="18"/>
              </w:rPr>
              <w:t>Arutla Abhi Thej Reddy</w:t>
            </w:r>
          </w:p>
          <w:p w:rsidR="00631011" w:rsidRDefault="0071096A">
            <w:pPr>
              <w:jc w:val="center"/>
            </w:pPr>
            <w:r>
              <w:rPr>
                <w:rFonts w:cs="Times New Roman"/>
                <w:sz w:val="18"/>
              </w:rPr>
              <w:t>Dept. of Computer Science and Engineering</w:t>
            </w:r>
          </w:p>
          <w:p w:rsidR="00631011" w:rsidRDefault="0071096A">
            <w:pPr>
              <w:jc w:val="center"/>
            </w:pPr>
            <w:r>
              <w:rPr>
                <w:rFonts w:cs="Times New Roman"/>
                <w:sz w:val="18"/>
              </w:rPr>
              <w:t>TKR College of Engineering and Technology</w:t>
            </w:r>
          </w:p>
          <w:p w:rsidR="00631011" w:rsidRDefault="0071096A">
            <w:pPr>
              <w:jc w:val="center"/>
            </w:pPr>
            <w:r>
              <w:rPr>
                <w:rFonts w:cs="Times New Roman"/>
                <w:sz w:val="18"/>
              </w:rPr>
              <w:t>Hy</w:t>
            </w:r>
            <w:r>
              <w:rPr>
                <w:rFonts w:cs="Times New Roman"/>
                <w:sz w:val="18"/>
              </w:rPr>
              <w:t>derabad, India</w:t>
            </w:r>
          </w:p>
          <w:p w:rsidR="00631011" w:rsidRDefault="0071096A">
            <w:pPr>
              <w:jc w:val="center"/>
            </w:pPr>
            <w:r>
              <w:rPr>
                <w:rFonts w:cs="Times New Roman"/>
                <w:sz w:val="18"/>
              </w:rPr>
              <w:t>[email address]</w:t>
            </w:r>
          </w:p>
        </w:tc>
        <w:tc>
          <w:tcPr>
            <w:tcW w:w="2051" w:type="dxa"/>
          </w:tcPr>
          <w:p w:rsidR="00631011" w:rsidRDefault="0071096A">
            <w:pPr>
              <w:jc w:val="center"/>
            </w:pPr>
            <w:r>
              <w:rPr>
                <w:rFonts w:cs="Times New Roman"/>
                <w:b/>
                <w:sz w:val="18"/>
              </w:rPr>
              <w:t>Duggaraju Likhitha</w:t>
            </w:r>
          </w:p>
          <w:p w:rsidR="00631011" w:rsidRDefault="0071096A">
            <w:pPr>
              <w:jc w:val="center"/>
            </w:pPr>
            <w:r>
              <w:rPr>
                <w:rFonts w:cs="Times New Roman"/>
                <w:sz w:val="18"/>
              </w:rPr>
              <w:t>Dept. of Computer Science and Engineering</w:t>
            </w:r>
          </w:p>
          <w:p w:rsidR="00631011" w:rsidRDefault="0071096A">
            <w:pPr>
              <w:jc w:val="center"/>
            </w:pPr>
            <w:r>
              <w:rPr>
                <w:rFonts w:cs="Times New Roman"/>
                <w:sz w:val="18"/>
              </w:rPr>
              <w:t>TKR College of Engineering and Technology</w:t>
            </w:r>
          </w:p>
          <w:p w:rsidR="00631011" w:rsidRDefault="0071096A">
            <w:pPr>
              <w:jc w:val="center"/>
            </w:pPr>
            <w:r>
              <w:rPr>
                <w:rFonts w:cs="Times New Roman"/>
                <w:sz w:val="18"/>
              </w:rPr>
              <w:t>Hyderabad, India</w:t>
            </w:r>
          </w:p>
          <w:p w:rsidR="00631011" w:rsidRDefault="0071096A">
            <w:pPr>
              <w:jc w:val="center"/>
            </w:pPr>
            <w:r>
              <w:rPr>
                <w:rFonts w:cs="Times New Roman"/>
                <w:sz w:val="18"/>
              </w:rPr>
              <w:t>[email address]</w:t>
            </w:r>
          </w:p>
        </w:tc>
        <w:tc>
          <w:tcPr>
            <w:tcW w:w="2051" w:type="dxa"/>
          </w:tcPr>
          <w:p w:rsidR="00631011" w:rsidRDefault="0071096A">
            <w:pPr>
              <w:jc w:val="center"/>
            </w:pPr>
            <w:r>
              <w:rPr>
                <w:rFonts w:cs="Times New Roman"/>
                <w:b/>
                <w:sz w:val="18"/>
              </w:rPr>
              <w:t>V. Meenakshi</w:t>
            </w:r>
          </w:p>
          <w:p w:rsidR="00631011" w:rsidRDefault="0071096A">
            <w:pPr>
              <w:jc w:val="center"/>
            </w:pPr>
            <w:r>
              <w:rPr>
                <w:rFonts w:cs="Times New Roman"/>
                <w:sz w:val="18"/>
              </w:rPr>
              <w:t>[DESIGNATION], Dept. of Computer Science and Engineering</w:t>
            </w:r>
          </w:p>
          <w:p w:rsidR="00631011" w:rsidRDefault="0071096A">
            <w:pPr>
              <w:jc w:val="center"/>
            </w:pPr>
            <w:r>
              <w:rPr>
                <w:rFonts w:cs="Times New Roman"/>
                <w:sz w:val="18"/>
              </w:rPr>
              <w:t>TKR College of Engi</w:t>
            </w:r>
            <w:r>
              <w:rPr>
                <w:rFonts w:cs="Times New Roman"/>
                <w:sz w:val="18"/>
              </w:rPr>
              <w:t>neering and Technology</w:t>
            </w:r>
          </w:p>
          <w:p w:rsidR="00631011" w:rsidRDefault="0071096A">
            <w:pPr>
              <w:jc w:val="center"/>
            </w:pPr>
            <w:r>
              <w:rPr>
                <w:rFonts w:cs="Times New Roman"/>
                <w:sz w:val="18"/>
              </w:rPr>
              <w:t>Hyderabad, India</w:t>
            </w:r>
          </w:p>
          <w:p w:rsidR="00631011" w:rsidRDefault="0071096A">
            <w:pPr>
              <w:jc w:val="center"/>
            </w:pPr>
            <w:r>
              <w:rPr>
                <w:rFonts w:cs="Times New Roman"/>
                <w:sz w:val="18"/>
              </w:rPr>
              <w:t>[email address]</w:t>
            </w:r>
          </w:p>
        </w:tc>
      </w:tr>
    </w:tbl>
    <w:p w:rsidR="00631011" w:rsidRDefault="00631011">
      <w:pPr>
        <w:spacing w:after="80"/>
      </w:pPr>
    </w:p>
    <w:p w:rsidR="00631011" w:rsidRDefault="00631011">
      <w:pPr>
        <w:sectPr w:rsidR="00631011">
          <w:pgSz w:w="12240" w:h="15840"/>
          <w:pgMar w:top="1080" w:right="994" w:bottom="1440" w:left="994" w:header="720" w:footer="720" w:gutter="0"/>
          <w:cols w:space="720"/>
          <w:docGrid w:linePitch="360"/>
        </w:sectPr>
      </w:pPr>
    </w:p>
    <w:p w:rsidR="00631011" w:rsidRDefault="0071096A">
      <w:pPr>
        <w:spacing w:after="80"/>
        <w:jc w:val="both"/>
      </w:pPr>
      <w:r>
        <w:rPr>
          <w:rFonts w:cs="Times New Roman"/>
          <w:b/>
          <w:i/>
          <w:sz w:val="18"/>
        </w:rPr>
        <w:t>Abstract---</w:t>
      </w:r>
      <w:r>
        <w:rPr>
          <w:rFonts w:cs="Times New Roman"/>
          <w:sz w:val="18"/>
        </w:rPr>
        <w:t xml:space="preserve">Pneumonia is a leading infectious cause of death, and chest X-ray readers are scarce where it is most dangerous. This paper presents an end-to-end explainable pneumonia </w:t>
      </w:r>
      <w:r>
        <w:rPr>
          <w:rFonts w:cs="Times New Roman"/>
          <w:sz w:val="18"/>
        </w:rPr>
        <w:t>detection system. An uploaded radiograph is validated, enhanced with contrast-limited adaptive histogram equalisation, classified by a compact convolutional neural network into normal, bacterial or viral pneumonia, and explained with a Grad-CAM heat map; e</w:t>
      </w:r>
      <w:r>
        <w:rPr>
          <w:rFonts w:cs="Times New Roman"/>
          <w:sz w:val="18"/>
        </w:rPr>
        <w:t xml:space="preserve">very scan is stored and reviewable through a web application. Trained on a desktop CPU on the public Kermany paediatric data with a patient-level validation split, the 590,019-parameter network reaches 79.5% three-class accuracy and a macro F1 of 0.780 on </w:t>
      </w:r>
      <w:r>
        <w:rPr>
          <w:rFonts w:cs="Times New Roman"/>
          <w:sz w:val="18"/>
        </w:rPr>
        <w:t>the official 624-image test split; read as pneumonia against normal it has 98.7% sensitivity and 62.0% specificity. Because many pneumonia identifiers in the official test folder also occur in training, results on an identifier-disjoint subset and on a pat</w:t>
      </w:r>
      <w:r>
        <w:rPr>
          <w:rFonts w:cs="Times New Roman"/>
          <w:sz w:val="18"/>
        </w:rPr>
        <w:t>ient-level re-partition are reported with every number's protocol. Misclassification of normal radiographs as pneumonia is the weak point; lung segmentation and calibrated uncertainty are not implemented.</w:t>
      </w:r>
    </w:p>
    <w:p w:rsidR="00631011" w:rsidRDefault="0071096A">
      <w:pPr>
        <w:spacing w:after="80"/>
        <w:jc w:val="both"/>
      </w:pPr>
      <w:r>
        <w:rPr>
          <w:rFonts w:cs="Times New Roman"/>
          <w:b/>
          <w:i/>
          <w:sz w:val="18"/>
        </w:rPr>
        <w:t>Index Terms---</w:t>
      </w:r>
      <w:r>
        <w:rPr>
          <w:rFonts w:cs="Times New Roman"/>
          <w:sz w:val="18"/>
        </w:rPr>
        <w:t>chest X-ray, convolutional neural net</w:t>
      </w:r>
      <w:r>
        <w:rPr>
          <w:rFonts w:cs="Times New Roman"/>
          <w:sz w:val="18"/>
        </w:rPr>
        <w:t>work, deep learning, explainable AI, Grad-CAM, medical image analysis, pneumonia detection.</w:t>
      </w:r>
    </w:p>
    <w:p w:rsidR="00631011" w:rsidRDefault="0071096A">
      <w:pPr>
        <w:keepNext/>
        <w:spacing w:before="160" w:after="80"/>
        <w:jc w:val="center"/>
      </w:pPr>
      <w:r>
        <w:rPr>
          <w:rFonts w:cs="Times New Roman"/>
          <w:b/>
        </w:rPr>
        <w:t>I. INTRODUCTION</w:t>
      </w:r>
    </w:p>
    <w:p w:rsidR="00631011" w:rsidRDefault="0071096A">
      <w:pPr>
        <w:ind w:firstLine="288"/>
        <w:jc w:val="both"/>
      </w:pPr>
      <w:r>
        <w:rPr>
          <w:rFonts w:cs="Times New Roman"/>
        </w:rPr>
        <w:t xml:space="preserve">Pneumonia inflames the air sacs of the lungs and remains one of the main infectious causes of death, particularly in children under five and in the </w:t>
      </w:r>
      <w:r>
        <w:rPr>
          <w:rFonts w:cs="Times New Roman"/>
        </w:rPr>
        <w:t>elderly [1], [2]. The chest X-ray is the first-line imaging test because it is fast and cheap, but reading it needs experience: opacities are subtle, overlap with other respiratory disease, and are read differently by different clinicians [1]. Convolutiona</w:t>
      </w:r>
      <w:r>
        <w:rPr>
          <w:rFonts w:cs="Times New Roman"/>
        </w:rPr>
        <w:t>l networks have reached radiologist-level pneumonia detection on large collections [3] and report accuracies near or above 90 % on public paediatric data [4], [5], [6].</w:t>
      </w:r>
    </w:p>
    <w:p w:rsidR="00631011" w:rsidRDefault="0071096A">
      <w:pPr>
        <w:ind w:firstLine="288"/>
        <w:jc w:val="both"/>
      </w:pPr>
      <w:r>
        <w:rPr>
          <w:rFonts w:cs="Times New Roman"/>
        </w:rPr>
        <w:t>Two practical problems remain. Most studies end at a trained model and a number, with n</w:t>
      </w:r>
      <w:r>
        <w:rPr>
          <w:rFonts w:cs="Times New Roman"/>
        </w:rPr>
        <w:t xml:space="preserve">o interface that lets a clinician or student inspect a prediction later, and a bare label from a black-box network is hard to trust. Second, the number itself depends heavily on the protocol: studies on the same paediatric images report anywhere from 79.7 </w:t>
      </w:r>
      <w:r>
        <w:rPr>
          <w:rFonts w:cs="Times New Roman"/>
        </w:rPr>
        <w:t xml:space="preserve">% to 98 % [5], [6] depending on the split and class balance. Separating bacterial from viral pneumonia, which matters for </w:t>
      </w:r>
      <w:r>
        <w:rPr>
          <w:rFonts w:cs="Times New Roman"/>
        </w:rPr>
        <w:t>treatment, is studied far less than separating pneumonia from normal.</w:t>
      </w:r>
    </w:p>
    <w:p w:rsidR="00631011" w:rsidRDefault="0071096A">
      <w:pPr>
        <w:ind w:firstLine="288"/>
        <w:jc w:val="both"/>
      </w:pPr>
      <w:r>
        <w:rPr>
          <w:rFonts w:cs="Times New Roman"/>
        </w:rPr>
        <w:t>This paper contributes: (1) a complete, tested pipeline from upl</w:t>
      </w:r>
      <w:r>
        <w:rPr>
          <w:rFonts w:cs="Times New Roman"/>
        </w:rPr>
        <w:t xml:space="preserve">oad to an explained, stored prediction, served by a FastAPI layer and a React interface over a shared model; (2) a training and evaluation procedure that uses the same preprocessing at training and inference time and splits validation data by patient; (3) </w:t>
      </w:r>
      <w:r>
        <w:rPr>
          <w:rFonts w:cs="Times New Roman"/>
        </w:rPr>
        <w:t>a measured baseline for a compact 0.59-million-parameter CNN on three classes, with a CLAHE ablation and a MobileNetV3Small comparison [7]; and (4) a quantification of the patient-identifier overlap between the official training and test folders, with resu</w:t>
      </w:r>
      <w:r>
        <w:rPr>
          <w:rFonts w:cs="Times New Roman"/>
        </w:rPr>
        <w:t>lts reported on identifier-disjoint data.</w:t>
      </w:r>
    </w:p>
    <w:p w:rsidR="00631011" w:rsidRDefault="0071096A">
      <w:pPr>
        <w:ind w:firstLine="288"/>
        <w:jc w:val="both"/>
      </w:pPr>
      <w:r>
        <w:rPr>
          <w:rFonts w:cs="Times New Roman"/>
        </w:rPr>
        <w:t xml:space="preserve">The project set six objectives: (1) acquire and preprocess a chest X-ray dataset with consistent resizing, normalisation and augmentation; (2) isolate the lungs with U-Net segmentation before classification; (3) </w:t>
      </w:r>
      <w:r>
        <w:rPr>
          <w:rFonts w:cs="Times New Roman"/>
        </w:rPr>
        <w:t>train a CNN to separate pneumonia from normal radiographs; (4) evaluate with accuracy, sensitivity, specificity, F1 score and a confusion matrix; (5) generate heat maps so that each prediction can be checked against the image; and (6) deploy the model behi</w:t>
      </w:r>
      <w:r>
        <w:rPr>
          <w:rFonts w:cs="Times New Roman"/>
        </w:rPr>
        <w:t>nd an interface that returns the prediction with its confidence and heat map. Objective 2 was not achieved, as Section IV explains.</w:t>
      </w:r>
    </w:p>
    <w:p w:rsidR="00631011" w:rsidRDefault="0071096A">
      <w:pPr>
        <w:ind w:firstLine="288"/>
        <w:jc w:val="both"/>
      </w:pPr>
      <w:r>
        <w:rPr>
          <w:rFonts w:cs="Times New Roman"/>
        </w:rPr>
        <w:t>Section II reviews related work, Section III describes the method and system, Section IV reports the results and Section V c</w:t>
      </w:r>
      <w:r>
        <w:rPr>
          <w:rFonts w:cs="Times New Roman"/>
        </w:rPr>
        <w:t>oncludes.</w:t>
      </w:r>
    </w:p>
    <w:p w:rsidR="00631011" w:rsidRDefault="0071096A">
      <w:pPr>
        <w:keepNext/>
        <w:spacing w:before="80" w:after="40"/>
      </w:pPr>
      <w:r>
        <w:rPr>
          <w:rFonts w:cs="Times New Roman"/>
          <w:i/>
        </w:rPr>
        <w:t>A. System Hardware</w:t>
      </w:r>
    </w:p>
    <w:p w:rsidR="00631011" w:rsidRDefault="0071096A">
      <w:pPr>
        <w:ind w:firstLine="288"/>
        <w:jc w:val="both"/>
      </w:pPr>
      <w:r>
        <w:rPr>
          <w:rFonts w:cs="Times New Roman"/>
        </w:rPr>
        <w:t>All training and measurement used one desktop: 12th Gen Intel Core i5-12500 (6 cores, 12 threads), 15.7 GB RAM, no GPU, Windows 11-10.0.26200.</w:t>
      </w:r>
    </w:p>
    <w:p w:rsidR="00631011" w:rsidRDefault="0071096A">
      <w:pPr>
        <w:keepNext/>
        <w:spacing w:before="80" w:after="40"/>
      </w:pPr>
      <w:r>
        <w:rPr>
          <w:rFonts w:cs="Times New Roman"/>
          <w:i/>
        </w:rPr>
        <w:t>B. Software Requirements</w:t>
      </w:r>
    </w:p>
    <w:p w:rsidR="00631011" w:rsidRDefault="0071096A">
      <w:pPr>
        <w:ind w:firstLine="288"/>
        <w:jc w:val="both"/>
      </w:pPr>
      <w:r>
        <w:rPr>
          <w:rFonts w:cs="Times New Roman"/>
        </w:rPr>
        <w:t xml:space="preserve">Python 3.11.9, TensorFlow/Keras 2.21.0 [8], OpenCV 4.11.0, </w:t>
      </w:r>
      <w:r>
        <w:rPr>
          <w:rFonts w:cs="Times New Roman"/>
        </w:rPr>
        <w:t>scikit-learn 1.5.0, FastAPI 0.143.3, Node.js 24.19.0 with React 19 and Vite for the interface, SQLite for storage, and pytest and Playwright for testing.</w:t>
      </w:r>
    </w:p>
    <w:p w:rsidR="00631011" w:rsidRDefault="0071096A">
      <w:pPr>
        <w:keepNext/>
        <w:spacing w:before="160" w:after="80"/>
        <w:jc w:val="center"/>
      </w:pPr>
      <w:r>
        <w:rPr>
          <w:rFonts w:cs="Times New Roman"/>
          <w:b/>
        </w:rPr>
        <w:lastRenderedPageBreak/>
        <w:t>II. LITERATURE SURVEY</w:t>
      </w:r>
    </w:p>
    <w:p w:rsidR="00631011" w:rsidRDefault="0071096A">
      <w:pPr>
        <w:ind w:firstLine="288"/>
        <w:jc w:val="both"/>
      </w:pPr>
      <w:r>
        <w:rPr>
          <w:rFonts w:cs="Times New Roman"/>
          <w:b/>
        </w:rPr>
        <w:t>Base paper.</w:t>
      </w:r>
      <w:r>
        <w:rPr>
          <w:rFonts w:cs="Times New Roman"/>
        </w:rPr>
        <w:t xml:space="preserve"> Mahin et al. [1] study lightweight MobileNet networks for chest X-ra</w:t>
      </w:r>
      <w:r>
        <w:rPr>
          <w:rFonts w:cs="Times New Roman"/>
        </w:rPr>
        <w:t>y classification in a binary setting (Normal versus Pneumonia, 5,863 paediatric images) and a four-class setting (COVID-19, Normal, Pneumonia, tuberculosis, 7,135 images). They add the semi-supervised methods FixMatch [9], FlexMatch and FreeMatch, Grad-CAM</w:t>
      </w:r>
      <w:r>
        <w:rPr>
          <w:rFonts w:cs="Times New Roman"/>
        </w:rPr>
        <w:t xml:space="preserve"> [10], Monte Carlo Dropout [11], test-time augmentation and expected calibration error [12]. On balanced subsets (1,300 images per class, split 2,080/260/260 in the binary case) supervised MobileNets reach up to 98 % (binary) and 97 % (four-class), and Fre</w:t>
      </w:r>
      <w:r>
        <w:rPr>
          <w:rFonts w:cs="Times New Roman"/>
        </w:rPr>
        <w:t>eMatch reaches 97 % with 20 % (binary) or 30 % (four-class) of the labels. MobileNetV3Small is chosen for 116.9 M FLOPs and 0.11 s latency. The authors note that their data are benchmarks, that errors concentrate in similar-looking classes, and that the be</w:t>
      </w:r>
      <w:r>
        <w:rPr>
          <w:rFonts w:cs="Times New Roman"/>
        </w:rPr>
        <w:t>nefit of the extra diseases is not isolated.</w:t>
      </w:r>
    </w:p>
    <w:p w:rsidR="00631011" w:rsidRDefault="0071096A">
      <w:pPr>
        <w:ind w:firstLine="288"/>
        <w:jc w:val="both"/>
      </w:pPr>
      <w:r>
        <w:rPr>
          <w:rFonts w:cs="Times New Roman"/>
          <w:b/>
        </w:rPr>
        <w:t>CNNs for chest X-rays.</w:t>
      </w:r>
      <w:r>
        <w:rPr>
          <w:rFonts w:cs="Times New Roman"/>
        </w:rPr>
        <w:t xml:space="preserve"> Kermany et al. [4] released the paediatric dataset used here and reported 92.8 % accuracy (93.2 % sensitivity, 90.1 % specificity) with transfer learning. CheXNet [3] reached radiologist-l</w:t>
      </w:r>
      <w:r>
        <w:rPr>
          <w:rFonts w:cs="Times New Roman"/>
        </w:rPr>
        <w:t>evel pneumonia detection with a DenseNet121. Alshanketi et al. [13] found that a plain VGG16 (about 91 %) beat deeper networks and Vision Transformers on small imbalanced data. Ozturk et al. [14] report 98.08 % for a binary task but 87.02 % when three clas</w:t>
      </w:r>
      <w:r>
        <w:rPr>
          <w:rFonts w:cs="Times New Roman"/>
        </w:rPr>
        <w:t>ses overlap, and CDC_Net [15] reaches 99.39 % on five supervised classes; both figures are as summarised in [1].</w:t>
      </w:r>
    </w:p>
    <w:p w:rsidR="00631011" w:rsidRDefault="0071096A">
      <w:pPr>
        <w:ind w:firstLine="288"/>
        <w:jc w:val="both"/>
      </w:pPr>
      <w:r>
        <w:rPr>
          <w:rFonts w:cs="Times New Roman"/>
          <w:b/>
        </w:rPr>
        <w:t>Same data, different protocols.</w:t>
      </w:r>
      <w:r>
        <w:rPr>
          <w:rFonts w:cs="Times New Roman"/>
        </w:rPr>
        <w:t xml:space="preserve"> Khadidos et al. [5] fine-tuned EfficientNet-B0 and DenseNet121 on the 5,863 paediatric images and obtained 84.6</w:t>
      </w:r>
      <w:r>
        <w:rPr>
          <w:rFonts w:cs="Times New Roman"/>
        </w:rPr>
        <w:t xml:space="preserve"> % and 79.7 % accuracy with recall above 0.99, i.e. almost every pneumonia case was found but many normal films were flagged. Shahi and Bagale [6], using focal loss and a patient-wise split, report 96 to 98 % and observe that some patient identifiers occur</w:t>
      </w:r>
      <w:r>
        <w:rPr>
          <w:rFonts w:cs="Times New Roman"/>
        </w:rPr>
        <w:t xml:space="preserve"> in both the official training and test folders, a source of leakage. These two studies motivate the protocol-aware reporting used below.</w:t>
      </w:r>
    </w:p>
    <w:p w:rsidR="00631011" w:rsidRDefault="0071096A">
      <w:pPr>
        <w:keepNext/>
        <w:spacing w:before="80"/>
        <w:jc w:val="center"/>
      </w:pPr>
      <w:r>
        <w:rPr>
          <w:rFonts w:cs="Times New Roman"/>
          <w:sz w:val="16"/>
        </w:rPr>
        <w:t>TABLE I</w:t>
      </w:r>
    </w:p>
    <w:p w:rsidR="00631011" w:rsidRDefault="0071096A">
      <w:pPr>
        <w:keepNext/>
        <w:spacing w:after="40"/>
        <w:jc w:val="center"/>
      </w:pPr>
      <w:r>
        <w:rPr>
          <w:rFonts w:cs="Times New Roman"/>
          <w:sz w:val="16"/>
        </w:rPr>
        <w:t>REPRESENTATIVE WORK COMPARED</w:t>
      </w:r>
    </w:p>
    <w:tbl>
      <w:tblPr>
        <w:tblStyle w:val="TableGrid"/>
        <w:tblW w:w="0" w:type="auto"/>
        <w:jc w:val="center"/>
        <w:tblLook w:val="04A0" w:firstRow="1" w:lastRow="0" w:firstColumn="1" w:lastColumn="0" w:noHBand="0" w:noVBand="1"/>
      </w:tblPr>
      <w:tblGrid>
        <w:gridCol w:w="456"/>
        <w:gridCol w:w="2017"/>
        <w:gridCol w:w="856"/>
        <w:gridCol w:w="896"/>
        <w:gridCol w:w="937"/>
      </w:tblGrid>
      <w:tr w:rsidR="00631011">
        <w:trPr>
          <w:cantSplit/>
          <w:jc w:val="center"/>
        </w:trPr>
        <w:tc>
          <w:tcPr>
            <w:tcW w:w="547" w:type="dxa"/>
          </w:tcPr>
          <w:p w:rsidR="00631011" w:rsidRDefault="0071096A">
            <w:pPr>
              <w:jc w:val="center"/>
            </w:pPr>
            <w:r>
              <w:rPr>
                <w:rFonts w:cs="Times New Roman"/>
                <w:b/>
                <w:sz w:val="14"/>
              </w:rPr>
              <w:t>Ref.</w:t>
            </w:r>
          </w:p>
        </w:tc>
        <w:tc>
          <w:tcPr>
            <w:tcW w:w="1123" w:type="dxa"/>
          </w:tcPr>
          <w:p w:rsidR="00631011" w:rsidRDefault="0071096A">
            <w:pPr>
              <w:jc w:val="center"/>
            </w:pPr>
            <w:r>
              <w:rPr>
                <w:rFonts w:cs="Times New Roman"/>
                <w:b/>
                <w:sz w:val="14"/>
              </w:rPr>
              <w:t>Approach</w:t>
            </w:r>
          </w:p>
        </w:tc>
        <w:tc>
          <w:tcPr>
            <w:tcW w:w="979" w:type="dxa"/>
          </w:tcPr>
          <w:p w:rsidR="00631011" w:rsidRDefault="0071096A">
            <w:pPr>
              <w:jc w:val="center"/>
            </w:pPr>
            <w:r>
              <w:rPr>
                <w:rFonts w:cs="Times New Roman"/>
                <w:b/>
                <w:sz w:val="14"/>
              </w:rPr>
              <w:t>Data</w:t>
            </w:r>
          </w:p>
        </w:tc>
        <w:tc>
          <w:tcPr>
            <w:tcW w:w="1224" w:type="dxa"/>
          </w:tcPr>
          <w:p w:rsidR="00631011" w:rsidRDefault="0071096A">
            <w:pPr>
              <w:jc w:val="center"/>
            </w:pPr>
            <w:r>
              <w:rPr>
                <w:rFonts w:cs="Times New Roman"/>
                <w:b/>
                <w:sz w:val="14"/>
              </w:rPr>
              <w:t>Reported result</w:t>
            </w:r>
          </w:p>
        </w:tc>
        <w:tc>
          <w:tcPr>
            <w:tcW w:w="1022" w:type="dxa"/>
          </w:tcPr>
          <w:p w:rsidR="00631011" w:rsidRDefault="0071096A">
            <w:pPr>
              <w:jc w:val="center"/>
            </w:pPr>
            <w:r>
              <w:rPr>
                <w:rFonts w:cs="Times New Roman"/>
                <w:b/>
                <w:sz w:val="14"/>
              </w:rPr>
              <w:t>Limitation</w:t>
            </w:r>
          </w:p>
        </w:tc>
      </w:tr>
      <w:tr w:rsidR="00631011">
        <w:trPr>
          <w:cantSplit/>
          <w:jc w:val="center"/>
        </w:trPr>
        <w:tc>
          <w:tcPr>
            <w:tcW w:w="547" w:type="dxa"/>
          </w:tcPr>
          <w:p w:rsidR="00631011" w:rsidRDefault="0071096A">
            <w:pPr>
              <w:jc w:val="center"/>
            </w:pPr>
            <w:r>
              <w:rPr>
                <w:rFonts w:cs="Times New Roman"/>
                <w:sz w:val="14"/>
              </w:rPr>
              <w:t>[1]</w:t>
            </w:r>
          </w:p>
        </w:tc>
        <w:tc>
          <w:tcPr>
            <w:tcW w:w="1123" w:type="dxa"/>
          </w:tcPr>
          <w:p w:rsidR="00631011" w:rsidRDefault="0071096A">
            <w:r>
              <w:rPr>
                <w:rFonts w:cs="Times New Roman"/>
                <w:sz w:val="14"/>
              </w:rPr>
              <w:t xml:space="preserve">MobileNets + </w:t>
            </w:r>
            <w:r>
              <w:rPr>
                <w:rFonts w:cs="Times New Roman"/>
                <w:sz w:val="14"/>
              </w:rPr>
              <w:t>FixMatch/FlexMatch/FreeMatch</w:t>
            </w:r>
          </w:p>
        </w:tc>
        <w:tc>
          <w:tcPr>
            <w:tcW w:w="979" w:type="dxa"/>
          </w:tcPr>
          <w:p w:rsidR="00631011" w:rsidRDefault="0071096A">
            <w:r>
              <w:rPr>
                <w:rFonts w:cs="Times New Roman"/>
                <w:sz w:val="14"/>
              </w:rPr>
              <w:t>Mendeley paediatric; 4-class set</w:t>
            </w:r>
          </w:p>
        </w:tc>
        <w:tc>
          <w:tcPr>
            <w:tcW w:w="1224" w:type="dxa"/>
          </w:tcPr>
          <w:p w:rsidR="00631011" w:rsidRDefault="0071096A">
            <w:r>
              <w:rPr>
                <w:rFonts w:cs="Times New Roman"/>
                <w:sz w:val="14"/>
              </w:rPr>
              <w:t>98 % bin., 97 % 4-class; 97 % with 20-30 % labels</w:t>
            </w:r>
          </w:p>
        </w:tc>
        <w:tc>
          <w:tcPr>
            <w:tcW w:w="1022" w:type="dxa"/>
          </w:tcPr>
          <w:p w:rsidR="00631011" w:rsidRDefault="0071096A">
            <w:r>
              <w:rPr>
                <w:rFonts w:cs="Times New Roman"/>
                <w:sz w:val="14"/>
              </w:rPr>
              <w:t>Benchmarks, no external data</w:t>
            </w:r>
          </w:p>
        </w:tc>
      </w:tr>
      <w:tr w:rsidR="00631011">
        <w:trPr>
          <w:cantSplit/>
          <w:jc w:val="center"/>
        </w:trPr>
        <w:tc>
          <w:tcPr>
            <w:tcW w:w="547" w:type="dxa"/>
          </w:tcPr>
          <w:p w:rsidR="00631011" w:rsidRDefault="0071096A">
            <w:pPr>
              <w:jc w:val="center"/>
            </w:pPr>
            <w:r>
              <w:rPr>
                <w:rFonts w:cs="Times New Roman"/>
                <w:sz w:val="14"/>
              </w:rPr>
              <w:t>[4]</w:t>
            </w:r>
          </w:p>
        </w:tc>
        <w:tc>
          <w:tcPr>
            <w:tcW w:w="1123" w:type="dxa"/>
          </w:tcPr>
          <w:p w:rsidR="00631011" w:rsidRDefault="0071096A">
            <w:r>
              <w:rPr>
                <w:rFonts w:cs="Times New Roman"/>
                <w:sz w:val="14"/>
              </w:rPr>
              <w:t>Transfer learning</w:t>
            </w:r>
          </w:p>
        </w:tc>
        <w:tc>
          <w:tcPr>
            <w:tcW w:w="979" w:type="dxa"/>
          </w:tcPr>
          <w:p w:rsidR="00631011" w:rsidRDefault="0071096A">
            <w:r>
              <w:rPr>
                <w:rFonts w:cs="Times New Roman"/>
                <w:sz w:val="14"/>
              </w:rPr>
              <w:t>Kermany, 624 test</w:t>
            </w:r>
          </w:p>
        </w:tc>
        <w:tc>
          <w:tcPr>
            <w:tcW w:w="1224" w:type="dxa"/>
          </w:tcPr>
          <w:p w:rsidR="00631011" w:rsidRDefault="0071096A">
            <w:r>
              <w:rPr>
                <w:rFonts w:cs="Times New Roman"/>
                <w:sz w:val="14"/>
              </w:rPr>
              <w:t>92.8 % acc.</w:t>
            </w:r>
          </w:p>
        </w:tc>
        <w:tc>
          <w:tcPr>
            <w:tcW w:w="1022" w:type="dxa"/>
          </w:tcPr>
          <w:p w:rsidR="00631011" w:rsidRDefault="0071096A">
            <w:r>
              <w:rPr>
                <w:rFonts w:cs="Times New Roman"/>
                <w:sz w:val="14"/>
              </w:rPr>
              <w:t>Single centre</w:t>
            </w:r>
          </w:p>
        </w:tc>
      </w:tr>
      <w:tr w:rsidR="00631011">
        <w:trPr>
          <w:cantSplit/>
          <w:jc w:val="center"/>
        </w:trPr>
        <w:tc>
          <w:tcPr>
            <w:tcW w:w="547" w:type="dxa"/>
          </w:tcPr>
          <w:p w:rsidR="00631011" w:rsidRDefault="0071096A">
            <w:pPr>
              <w:jc w:val="center"/>
            </w:pPr>
            <w:r>
              <w:rPr>
                <w:rFonts w:cs="Times New Roman"/>
                <w:sz w:val="14"/>
              </w:rPr>
              <w:t>[3]</w:t>
            </w:r>
          </w:p>
        </w:tc>
        <w:tc>
          <w:tcPr>
            <w:tcW w:w="1123" w:type="dxa"/>
          </w:tcPr>
          <w:p w:rsidR="00631011" w:rsidRDefault="0071096A">
            <w:r>
              <w:rPr>
                <w:rFonts w:cs="Times New Roman"/>
                <w:sz w:val="14"/>
              </w:rPr>
              <w:t>DenseNet121</w:t>
            </w:r>
          </w:p>
        </w:tc>
        <w:tc>
          <w:tcPr>
            <w:tcW w:w="979" w:type="dxa"/>
          </w:tcPr>
          <w:p w:rsidR="00631011" w:rsidRDefault="0071096A">
            <w:r>
              <w:rPr>
                <w:rFonts w:cs="Times New Roman"/>
                <w:sz w:val="14"/>
              </w:rPr>
              <w:t>ChestX-ray14</w:t>
            </w:r>
          </w:p>
        </w:tc>
        <w:tc>
          <w:tcPr>
            <w:tcW w:w="1224" w:type="dxa"/>
          </w:tcPr>
          <w:p w:rsidR="00631011" w:rsidRDefault="0071096A">
            <w:r>
              <w:rPr>
                <w:rFonts w:cs="Times New Roman"/>
                <w:sz w:val="14"/>
              </w:rPr>
              <w:t>Radiologist-level</w:t>
            </w:r>
          </w:p>
        </w:tc>
        <w:tc>
          <w:tcPr>
            <w:tcW w:w="1022" w:type="dxa"/>
          </w:tcPr>
          <w:p w:rsidR="00631011" w:rsidRDefault="0071096A">
            <w:r>
              <w:rPr>
                <w:rFonts w:cs="Times New Roman"/>
                <w:sz w:val="14"/>
              </w:rPr>
              <w:t>Binary, supervised</w:t>
            </w:r>
          </w:p>
        </w:tc>
      </w:tr>
      <w:tr w:rsidR="00631011">
        <w:trPr>
          <w:cantSplit/>
          <w:jc w:val="center"/>
        </w:trPr>
        <w:tc>
          <w:tcPr>
            <w:tcW w:w="547" w:type="dxa"/>
          </w:tcPr>
          <w:p w:rsidR="00631011" w:rsidRDefault="0071096A">
            <w:pPr>
              <w:jc w:val="center"/>
            </w:pPr>
            <w:r>
              <w:rPr>
                <w:rFonts w:cs="Times New Roman"/>
                <w:sz w:val="14"/>
              </w:rPr>
              <w:t>[13]</w:t>
            </w:r>
          </w:p>
        </w:tc>
        <w:tc>
          <w:tcPr>
            <w:tcW w:w="1123" w:type="dxa"/>
          </w:tcPr>
          <w:p w:rsidR="00631011" w:rsidRDefault="0071096A">
            <w:r>
              <w:rPr>
                <w:rFonts w:cs="Times New Roman"/>
                <w:sz w:val="14"/>
              </w:rPr>
              <w:t>VGG16 / ResNet / ViT</w:t>
            </w:r>
          </w:p>
        </w:tc>
        <w:tc>
          <w:tcPr>
            <w:tcW w:w="979" w:type="dxa"/>
          </w:tcPr>
          <w:p w:rsidR="00631011" w:rsidRDefault="0071096A">
            <w:r>
              <w:rPr>
                <w:rFonts w:cs="Times New Roman"/>
                <w:sz w:val="14"/>
              </w:rPr>
              <w:t>Imbalanced pneumonia</w:t>
            </w:r>
          </w:p>
        </w:tc>
        <w:tc>
          <w:tcPr>
            <w:tcW w:w="1224" w:type="dxa"/>
          </w:tcPr>
          <w:p w:rsidR="00631011" w:rsidRDefault="0071096A">
            <w:r>
              <w:rPr>
                <w:rFonts w:cs="Times New Roman"/>
                <w:sz w:val="14"/>
              </w:rPr>
              <w:t>VGG16 about 91 %</w:t>
            </w:r>
          </w:p>
        </w:tc>
        <w:tc>
          <w:tcPr>
            <w:tcW w:w="1022" w:type="dxa"/>
          </w:tcPr>
          <w:p w:rsidR="00631011" w:rsidRDefault="0071096A">
            <w:r>
              <w:rPr>
                <w:rFonts w:cs="Times New Roman"/>
                <w:sz w:val="14"/>
              </w:rPr>
              <w:t>Small data</w:t>
            </w:r>
          </w:p>
        </w:tc>
      </w:tr>
      <w:tr w:rsidR="00631011">
        <w:trPr>
          <w:cantSplit/>
          <w:jc w:val="center"/>
        </w:trPr>
        <w:tc>
          <w:tcPr>
            <w:tcW w:w="547" w:type="dxa"/>
          </w:tcPr>
          <w:p w:rsidR="00631011" w:rsidRDefault="0071096A">
            <w:pPr>
              <w:jc w:val="center"/>
            </w:pPr>
            <w:r>
              <w:rPr>
                <w:rFonts w:cs="Times New Roman"/>
                <w:sz w:val="14"/>
              </w:rPr>
              <w:t>[5]</w:t>
            </w:r>
          </w:p>
        </w:tc>
        <w:tc>
          <w:tcPr>
            <w:tcW w:w="1123" w:type="dxa"/>
          </w:tcPr>
          <w:p w:rsidR="00631011" w:rsidRDefault="0071096A">
            <w:r>
              <w:rPr>
                <w:rFonts w:cs="Times New Roman"/>
                <w:sz w:val="14"/>
              </w:rPr>
              <w:t>EfficientNet-B0, DenseNet121</w:t>
            </w:r>
          </w:p>
        </w:tc>
        <w:tc>
          <w:tcPr>
            <w:tcW w:w="979" w:type="dxa"/>
          </w:tcPr>
          <w:p w:rsidR="00631011" w:rsidRDefault="0071096A">
            <w:r>
              <w:rPr>
                <w:rFonts w:cs="Times New Roman"/>
                <w:sz w:val="14"/>
              </w:rPr>
              <w:t>Kermany</w:t>
            </w:r>
          </w:p>
        </w:tc>
        <w:tc>
          <w:tcPr>
            <w:tcW w:w="1224" w:type="dxa"/>
          </w:tcPr>
          <w:p w:rsidR="00631011" w:rsidRDefault="0071096A">
            <w:r>
              <w:rPr>
                <w:rFonts w:cs="Times New Roman"/>
                <w:sz w:val="14"/>
              </w:rPr>
              <w:t>84.6 % / 79.7 %</w:t>
            </w:r>
          </w:p>
        </w:tc>
        <w:tc>
          <w:tcPr>
            <w:tcW w:w="1022" w:type="dxa"/>
          </w:tcPr>
          <w:p w:rsidR="00631011" w:rsidRDefault="0071096A">
            <w:r>
              <w:rPr>
                <w:rFonts w:cs="Times New Roman"/>
                <w:sz w:val="14"/>
              </w:rPr>
              <w:t>Pneumonia over-called</w:t>
            </w:r>
          </w:p>
        </w:tc>
      </w:tr>
      <w:tr w:rsidR="00631011">
        <w:trPr>
          <w:cantSplit/>
          <w:jc w:val="center"/>
        </w:trPr>
        <w:tc>
          <w:tcPr>
            <w:tcW w:w="547" w:type="dxa"/>
          </w:tcPr>
          <w:p w:rsidR="00631011" w:rsidRDefault="0071096A">
            <w:pPr>
              <w:jc w:val="center"/>
            </w:pPr>
            <w:r>
              <w:rPr>
                <w:rFonts w:cs="Times New Roman"/>
                <w:sz w:val="14"/>
              </w:rPr>
              <w:t>[6]</w:t>
            </w:r>
          </w:p>
        </w:tc>
        <w:tc>
          <w:tcPr>
            <w:tcW w:w="1123" w:type="dxa"/>
          </w:tcPr>
          <w:p w:rsidR="00631011" w:rsidRDefault="0071096A">
            <w:r>
              <w:rPr>
                <w:rFonts w:cs="Times New Roman"/>
                <w:sz w:val="14"/>
              </w:rPr>
              <w:t>7 CNNs + ViT, focal loss</w:t>
            </w:r>
          </w:p>
        </w:tc>
        <w:tc>
          <w:tcPr>
            <w:tcW w:w="979" w:type="dxa"/>
          </w:tcPr>
          <w:p w:rsidR="00631011" w:rsidRDefault="0071096A">
            <w:r>
              <w:rPr>
                <w:rFonts w:cs="Times New Roman"/>
                <w:sz w:val="14"/>
              </w:rPr>
              <w:t>Kermany, patient-wise</w:t>
            </w:r>
          </w:p>
        </w:tc>
        <w:tc>
          <w:tcPr>
            <w:tcW w:w="1224" w:type="dxa"/>
          </w:tcPr>
          <w:p w:rsidR="00631011" w:rsidRDefault="0071096A">
            <w:r>
              <w:rPr>
                <w:rFonts w:cs="Times New Roman"/>
                <w:sz w:val="14"/>
              </w:rPr>
              <w:t>96-98 %</w:t>
            </w:r>
          </w:p>
        </w:tc>
        <w:tc>
          <w:tcPr>
            <w:tcW w:w="1022" w:type="dxa"/>
          </w:tcPr>
          <w:p w:rsidR="00631011" w:rsidRDefault="0071096A">
            <w:r>
              <w:rPr>
                <w:rFonts w:cs="Times New Roman"/>
                <w:sz w:val="14"/>
              </w:rPr>
              <w:t>Coarse localisation</w:t>
            </w:r>
          </w:p>
        </w:tc>
      </w:tr>
    </w:tbl>
    <w:p w:rsidR="00631011" w:rsidRDefault="00631011">
      <w:pPr>
        <w:spacing w:after="60"/>
      </w:pPr>
    </w:p>
    <w:p w:rsidR="00631011" w:rsidRDefault="0071096A">
      <w:pPr>
        <w:ind w:firstLine="288"/>
        <w:jc w:val="both"/>
      </w:pPr>
      <w:r>
        <w:rPr>
          <w:rFonts w:cs="Times New Roman"/>
          <w:b/>
        </w:rPr>
        <w:t>Explanation, uncertainty and calibration.</w:t>
      </w:r>
      <w:r>
        <w:rPr>
          <w:rFonts w:cs="Times New Roman"/>
        </w:rPr>
        <w:t xml:space="preserve"> Grad-CAM [16] became the standard way to show which image regions drive a convolutional network's decision, and it is the </w:t>
      </w:r>
      <w:r>
        <w:rPr>
          <w:rFonts w:cs="Times New Roman"/>
        </w:rPr>
        <w:t>explanation method of the base paper [1]. Monte Carlo Dropout [17] estimates predictive unc</w:t>
      </w:r>
      <w:r>
        <w:rPr>
          <w:rFonts w:cs="Times New Roman"/>
        </w:rPr>
        <w:t>ertainty by keeping dropout active at test time, and the expected calibration error [7] measures how far stated confidence departs from observed accuracy; modern networks are often over-confident. This work reports calibration error and a confidence-thresh</w:t>
      </w:r>
      <w:r>
        <w:rPr>
          <w:rFonts w:cs="Times New Roman"/>
        </w:rPr>
        <w:t>old analysis but does not implement Monte Carlo Dropout.</w:t>
      </w:r>
    </w:p>
    <w:p w:rsidR="00631011" w:rsidRDefault="0071096A">
      <w:pPr>
        <w:ind w:firstLine="288"/>
        <w:jc w:val="both"/>
      </w:pPr>
      <w:r>
        <w:rPr>
          <w:rFonts w:cs="Times New Roman"/>
          <w:b/>
        </w:rPr>
        <w:t>Gap.</w:t>
      </w:r>
      <w:r>
        <w:rPr>
          <w:rFonts w:cs="Times New Roman"/>
        </w:rPr>
        <w:t xml:space="preserve"> Few works deliver the whole path from an uploaded image to an explained, stored prediction; pathogen-type classification is rarer than binary detection; results are seldom stated with their prot</w:t>
      </w:r>
      <w:r>
        <w:rPr>
          <w:rFonts w:cs="Times New Roman"/>
        </w:rPr>
        <w:t>ocol; and segmentation [18], calibrated uncertainty and explanation are rarely combined in one tool. This work addresses the first three and only partly the fourth.</w:t>
      </w:r>
    </w:p>
    <w:p w:rsidR="00631011" w:rsidRDefault="0071096A">
      <w:pPr>
        <w:keepNext/>
        <w:spacing w:before="160" w:after="80"/>
        <w:jc w:val="center"/>
      </w:pPr>
      <w:r>
        <w:rPr>
          <w:rFonts w:cs="Times New Roman"/>
          <w:b/>
        </w:rPr>
        <w:t>III. METHODOLOGY</w:t>
      </w:r>
    </w:p>
    <w:p w:rsidR="00631011" w:rsidRDefault="0071096A">
      <w:pPr>
        <w:ind w:firstLine="288"/>
        <w:jc w:val="both"/>
      </w:pPr>
      <w:r>
        <w:rPr>
          <w:rFonts w:cs="Times New Roman"/>
          <w:b/>
        </w:rPr>
        <w:t>Pipeline.</w:t>
      </w:r>
      <w:r>
        <w:rPr>
          <w:rFonts w:cs="Times New Roman"/>
        </w:rPr>
        <w:t xml:space="preserve"> An upload (PNG or JPEG, up to 8 MB) is checked for session, name</w:t>
      </w:r>
      <w:r>
        <w:rPr>
          <w:rFonts w:cs="Times New Roman"/>
        </w:rPr>
        <w:t>, extension, size and decodability. It is decoded to grayscale, resized to 224 x 224, enhanced with CLAHE [16] (clip limit 2.5, 8 x 8 tiles), smoothed with a 3 x 3 Gaussian, replicated to three channels and scaled to the range 0 to 1. The network returns t</w:t>
      </w:r>
      <w:r>
        <w:rPr>
          <w:rFonts w:cs="Times New Roman"/>
        </w:rPr>
        <w:t>hree softmax probabilities; the arg-max is the label and its probability the confidence. Grad-CAM [10] on the last convolutional layer gives a heat map that is blended (alpha 0.4) over the image. The record and both images are stored. Fig. 1 shows the arch</w:t>
      </w:r>
      <w:r>
        <w:rPr>
          <w:rFonts w:cs="Times New Roman"/>
        </w:rPr>
        <w:t>itecture and Fig. 2 the main flow.</w:t>
      </w:r>
    </w:p>
    <w:p w:rsidR="00631011" w:rsidRDefault="0071096A">
      <w:pPr>
        <w:keepNext/>
        <w:spacing w:before="80"/>
        <w:jc w:val="center"/>
      </w:pPr>
      <w:r>
        <w:rPr>
          <w:noProof/>
        </w:rPr>
        <w:drawing>
          <wp:inline distT="0" distB="0" distL="0" distR="0">
            <wp:extent cx="3108960" cy="24393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6"/>
                    <a:stretch>
                      <a:fillRect/>
                    </a:stretch>
                  </pic:blipFill>
                  <pic:spPr>
                    <a:xfrm>
                      <a:off x="0" y="0"/>
                      <a:ext cx="3108960" cy="2439338"/>
                    </a:xfrm>
                    <a:prstGeom prst="rect">
                      <a:avLst/>
                    </a:prstGeom>
                  </pic:spPr>
                </pic:pic>
              </a:graphicData>
            </a:graphic>
          </wp:inline>
        </w:drawing>
      </w:r>
    </w:p>
    <w:p w:rsidR="00631011" w:rsidRDefault="0071096A">
      <w:pPr>
        <w:spacing w:after="100"/>
        <w:jc w:val="both"/>
      </w:pPr>
      <w:r>
        <w:rPr>
          <w:rFonts w:cs="Times New Roman"/>
          <w:sz w:val="16"/>
        </w:rPr>
        <w:t>Fig. 1. System architecture: React and Flask interfaces, FastAPI service, shared inference modules and data stores.</w:t>
      </w:r>
    </w:p>
    <w:p w:rsidR="00631011" w:rsidRDefault="0071096A">
      <w:pPr>
        <w:keepNext/>
        <w:spacing w:before="80"/>
        <w:jc w:val="center"/>
      </w:pPr>
      <w:r>
        <w:rPr>
          <w:noProof/>
        </w:rPr>
        <w:lastRenderedPageBreak/>
        <w:drawing>
          <wp:inline distT="0" distB="0" distL="0" distR="0">
            <wp:extent cx="2377440" cy="25171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ore_algorithm_flowchart.png"/>
                    <pic:cNvPicPr/>
                  </pic:nvPicPr>
                  <pic:blipFill>
                    <a:blip r:embed="rId7"/>
                    <a:stretch>
                      <a:fillRect/>
                    </a:stretch>
                  </pic:blipFill>
                  <pic:spPr>
                    <a:xfrm>
                      <a:off x="0" y="0"/>
                      <a:ext cx="2377440" cy="2517177"/>
                    </a:xfrm>
                    <a:prstGeom prst="rect">
                      <a:avLst/>
                    </a:prstGeom>
                  </pic:spPr>
                </pic:pic>
              </a:graphicData>
            </a:graphic>
          </wp:inline>
        </w:drawing>
      </w:r>
    </w:p>
    <w:p w:rsidR="00631011" w:rsidRDefault="0071096A">
      <w:pPr>
        <w:spacing w:after="100"/>
        <w:jc w:val="both"/>
      </w:pPr>
      <w:r>
        <w:rPr>
          <w:rFonts w:cs="Times New Roman"/>
          <w:sz w:val="16"/>
        </w:rPr>
        <w:t>Fig. 2. Main flow of the prediction route with its validation steps and error codes.</w:t>
      </w:r>
    </w:p>
    <w:p w:rsidR="00631011" w:rsidRDefault="0071096A">
      <w:pPr>
        <w:ind w:firstLine="288"/>
        <w:jc w:val="both"/>
      </w:pPr>
      <w:r>
        <w:rPr>
          <w:rFonts w:cs="Times New Roman"/>
          <w:b/>
        </w:rPr>
        <w:t>Data.</w:t>
      </w:r>
      <w:r>
        <w:rPr>
          <w:rFonts w:cs="Times New Roman"/>
        </w:rPr>
        <w:t xml:space="preserve"> The Kerman</w:t>
      </w:r>
      <w:r>
        <w:rPr>
          <w:rFonts w:cs="Times New Roman"/>
        </w:rPr>
        <w:t>y paediatric collection [4] has 5,856 images in its public folders: 5,216 training, 16 validation and 624 test (234 normal, 242 bacterial, 148 viral). The pathogen is encoded in the file names of the pneumonia images. Because 16 validation images are too f</w:t>
      </w:r>
      <w:r>
        <w:rPr>
          <w:rFonts w:cs="Times New Roman"/>
        </w:rPr>
        <w:t>ew, training and validation folders are merged and a 10 % validation set is cut by patient with a stratified group split (seed 42), giving 4,688 training and 544 validation images. The official test split is used once.</w:t>
      </w:r>
    </w:p>
    <w:p w:rsidR="00631011" w:rsidRDefault="0071096A">
      <w:pPr>
        <w:ind w:firstLine="288"/>
        <w:jc w:val="both"/>
      </w:pPr>
      <w:r>
        <w:rPr>
          <w:rFonts w:cs="Times New Roman"/>
          <w:b/>
        </w:rPr>
        <w:t>Model.</w:t>
      </w:r>
      <w:r>
        <w:rPr>
          <w:rFonts w:cs="Times New Roman"/>
        </w:rPr>
        <w:t xml:space="preserve"> The classifier has four convol</w:t>
      </w:r>
      <w:r>
        <w:rPr>
          <w:rFonts w:cs="Times New Roman"/>
        </w:rPr>
        <w:t>ution blocks (3 x 3 kernels, 32, 64, 128 and 256 filters, each with batch normalisation [19] and 2 x 2 max pooling), global average pooling, dense layers of 512 and 128 units with dropout 0.35 and 0.25, and a three-way softmax: 590,019 parameters, 2.36 MB.</w:t>
      </w:r>
      <w:r>
        <w:rPr>
          <w:rFonts w:cs="Times New Roman"/>
        </w:rPr>
        <w:t xml:space="preserve"> A compact network trains on a CPU and, being flat, lets Grad-CAM reach its last convolution layer. The loss is class-weighted categorical cross-entropy with balanced weights (total images divided by classes times class count) to offset the bacterial-heavy</w:t>
      </w:r>
      <w:r>
        <w:rPr>
          <w:rFonts w:cs="Times New Roman"/>
        </w:rPr>
        <w:t xml:space="preserve"> balance, minimised with Adam [20] (learning rate 0.0003, batch 32, at most 40 epochs). Early stopping watches validation loss with patience 10, the learning rate is halved after 3 epochs without improvement, and augmentation uses rotation (12 degrees), sh</w:t>
      </w:r>
      <w:r>
        <w:rPr>
          <w:rFonts w:cs="Times New Roman"/>
        </w:rPr>
        <w:t>ifts, shear, zoom and horizontal flips. Training ran 21 epochs (best epoch 11) at about 214 s each.</w:t>
      </w:r>
    </w:p>
    <w:p w:rsidR="00631011" w:rsidRDefault="0071096A">
      <w:pPr>
        <w:ind w:firstLine="288"/>
        <w:jc w:val="both"/>
      </w:pPr>
      <w:r>
        <w:rPr>
          <w:rFonts w:cs="Times New Roman"/>
          <w:b/>
        </w:rPr>
        <w:t>Recipe change.</w:t>
      </w:r>
      <w:r>
        <w:rPr>
          <w:rFonts w:cs="Times New Roman"/>
        </w:rPr>
        <w:t xml:space="preserve"> A first run with the project defaults (learning rate 1e-4, patience 6) stopped after 12 epochs and scored 68.1% on the test split. The rate a</w:t>
      </w:r>
      <w:r>
        <w:rPr>
          <w:rFonts w:cs="Times New Roman"/>
        </w:rPr>
        <w:t>nd patience were then raised to the values above. The change was made after the baseline's test result was seen, so both runs are reported, and the deployed model is the second one.</w:t>
      </w:r>
    </w:p>
    <w:p w:rsidR="00631011" w:rsidRDefault="0071096A">
      <w:pPr>
        <w:ind w:firstLine="288"/>
        <w:jc w:val="both"/>
      </w:pPr>
      <w:r>
        <w:rPr>
          <w:rFonts w:cs="Times New Roman"/>
          <w:b/>
        </w:rPr>
        <w:t>Metrics.</w:t>
      </w:r>
      <w:r>
        <w:rPr>
          <w:rFonts w:cs="Times New Roman"/>
        </w:rPr>
        <w:t xml:space="preserve"> Accuracy, per-class precision, recall and F1, macro F1, the confu</w:t>
      </w:r>
      <w:r>
        <w:rPr>
          <w:rFonts w:cs="Times New Roman"/>
        </w:rPr>
        <w:t xml:space="preserve">sion matrix, one-vs-rest AUC, sensitivity and specificity for pneumonia against normal, and the expected calibration error over ten confidence bins [12]. A confidence threshold keeps a prediction for automatic reporting only if its top probability reaches </w:t>
      </w:r>
      <w:r>
        <w:rPr>
          <w:rFonts w:cs="Times New Roman"/>
        </w:rPr>
        <w:t>the threshold; coverage is the share kept.</w:t>
      </w:r>
    </w:p>
    <w:p w:rsidR="00631011" w:rsidRDefault="0071096A">
      <w:pPr>
        <w:ind w:firstLine="288"/>
        <w:jc w:val="both"/>
      </w:pPr>
      <w:r>
        <w:rPr>
          <w:rFonts w:cs="Times New Roman"/>
          <w:b/>
        </w:rPr>
        <w:t>Explanation.</w:t>
      </w:r>
      <w:r>
        <w:rPr>
          <w:rFonts w:cs="Times New Roman"/>
        </w:rPr>
        <w:t xml:space="preserve"> For the predicted class c, Grad-CAM [16] weights each feature map A^k of the last convolution layer by the average gradient of the class score y^c with respect to that map, alpha_k = (1/Z) sum_ij dy^c/dA^k_ij, sums the weighted maps and keeps the positive</w:t>
      </w:r>
      <w:r>
        <w:rPr>
          <w:rFonts w:cs="Times New Roman"/>
        </w:rPr>
        <w:t xml:space="preserve"> part, L = ReLU(sum_k alpha_k A^k). The 14 x 14 map is resized to 224 x 224, normalised, colour-coded and blended with the radiograph. It shows where the network looked for its decision; it is neither a segmentation nor a statement of clinical cause.</w:t>
      </w:r>
    </w:p>
    <w:p w:rsidR="00631011" w:rsidRDefault="0071096A">
      <w:pPr>
        <w:ind w:firstLine="288"/>
        <w:jc w:val="both"/>
      </w:pPr>
      <w:r>
        <w:rPr>
          <w:rFonts w:cs="Times New Roman"/>
          <w:b/>
        </w:rPr>
        <w:t>Proto</w:t>
      </w:r>
      <w:r>
        <w:rPr>
          <w:rFonts w:cs="Times New Roman"/>
          <w:b/>
        </w:rPr>
        <w:t>col.</w:t>
      </w:r>
      <w:r>
        <w:rPr>
          <w:rFonts w:cs="Times New Roman"/>
        </w:rPr>
        <w:t xml:space="preserve"> The test split is touched once per configuration, after training has ended and the best-validation weights are restored. All runs share the seed (42), the preprocessing and the evaluation code, so differences between runs come from the stated change o</w:t>
      </w:r>
      <w:r>
        <w:rPr>
          <w:rFonts w:cs="Times New Roman"/>
        </w:rPr>
        <w:t>nly. No hyper-parameter was tuned on the test split, but the learning rate and patience were changed once after the baseline's test result had been seen, which is why both runs are reported.</w:t>
      </w:r>
    </w:p>
    <w:p w:rsidR="00631011" w:rsidRDefault="0071096A">
      <w:pPr>
        <w:ind w:firstLine="288"/>
        <w:jc w:val="both"/>
      </w:pPr>
      <w:r>
        <w:rPr>
          <w:rFonts w:cs="Times New Roman"/>
          <w:b/>
        </w:rPr>
        <w:t>Implementation.</w:t>
      </w:r>
      <w:r>
        <w:rPr>
          <w:rFonts w:cs="Times New Roman"/>
        </w:rPr>
        <w:t xml:space="preserve"> A FastAPI service reuses the original Flask proje</w:t>
      </w:r>
      <w:r>
        <w:rPr>
          <w:rFonts w:cs="Times New Roman"/>
        </w:rPr>
        <w:t xml:space="preserve">ct's model, Grad-CAM and database modules, serialises inference with a lock, signs the session cookie with HMAC-SHA256, serves images only to signed-in users and uses bound SQL parameters. The React interface adds upload progress, side-by-side and blended </w:t>
      </w:r>
      <w:r>
        <w:rPr>
          <w:rFonts w:cs="Times New Roman"/>
        </w:rPr>
        <w:t>heat-map views, history search, CSV export and a dashboard. 73 automated tests, a live smoke test and browser checks at 360, 768 and 1440 px pass.</w:t>
      </w:r>
    </w:p>
    <w:p w:rsidR="00631011" w:rsidRDefault="0071096A">
      <w:pPr>
        <w:keepNext/>
        <w:spacing w:before="80" w:after="40"/>
      </w:pPr>
      <w:r>
        <w:rPr>
          <w:rFonts w:cs="Times New Roman"/>
          <w:i/>
        </w:rPr>
        <w:t>A. Experiments</w:t>
      </w:r>
    </w:p>
    <w:p w:rsidR="00631011" w:rsidRDefault="0071096A">
      <w:pPr>
        <w:ind w:firstLine="288"/>
        <w:jc w:val="both"/>
      </w:pPr>
      <w:r>
        <w:rPr>
          <w:rFonts w:cs="Times New Roman"/>
        </w:rPr>
        <w:t>Besides the main run, three further runs use the same code: a CLAHE ablation, a MobileNetV3Sma</w:t>
      </w:r>
      <w:r>
        <w:rPr>
          <w:rFonts w:cs="Times New Roman"/>
        </w:rPr>
        <w:t>ll [7] run (ImageNet start, head trained first, then fine-tuned) as a like-for-like reference to the base paper's backbone, and a re-partition of all images by patient. The shipped Grad-CAM cannot reach inside the nested MobileNet backbone, so only the cus</w:t>
      </w:r>
      <w:r>
        <w:rPr>
          <w:rFonts w:cs="Times New Roman"/>
        </w:rPr>
        <w:t>tom CNN is deployed.</w:t>
      </w:r>
    </w:p>
    <w:p w:rsidR="00631011" w:rsidRDefault="0071096A">
      <w:pPr>
        <w:keepNext/>
        <w:spacing w:before="160" w:after="80"/>
        <w:jc w:val="center"/>
      </w:pPr>
      <w:r>
        <w:rPr>
          <w:rFonts w:cs="Times New Roman"/>
          <w:b/>
        </w:rPr>
        <w:t>IV. RESULTS</w:t>
      </w:r>
    </w:p>
    <w:p w:rsidR="00631011" w:rsidRDefault="0071096A">
      <w:pPr>
        <w:ind w:firstLine="288"/>
        <w:jc w:val="both"/>
      </w:pPr>
      <w:r>
        <w:rPr>
          <w:rFonts w:cs="Times New Roman"/>
          <w:b/>
        </w:rPr>
        <w:t>Test conditions.</w:t>
      </w:r>
      <w:r>
        <w:rPr>
          <w:rFonts w:cs="Times New Roman"/>
        </w:rPr>
        <w:t xml:space="preserve"> The main model is evaluated once on the official 624-image test split. Per-class results are 0.97/0.62 (normal), 0.83/0.96 (bacterial) and 0.61/0.80 (viral) precision/recall. Three-class accuracy is 79.5% (macro F1 0.780, macro AUC 0.933); the confusion m</w:t>
      </w:r>
      <w:r>
        <w:rPr>
          <w:rFonts w:cs="Times New Roman"/>
        </w:rPr>
        <w:t>atrix (rows true, columns predicted: normal, bacterial, viral) is 145/17/72; 5/232/5; 0/29/119. As pneumonia against normal, sensitivity is 98.7%, specificity 62.0% and AUC 0.942. The expected calibration error is 0.033.</w:t>
      </w:r>
    </w:p>
    <w:p w:rsidR="00631011" w:rsidRDefault="0071096A">
      <w:pPr>
        <w:keepNext/>
        <w:spacing w:before="80"/>
        <w:jc w:val="center"/>
      </w:pPr>
      <w:r>
        <w:rPr>
          <w:rFonts w:cs="Times New Roman"/>
          <w:sz w:val="16"/>
        </w:rPr>
        <w:t>TABLE II</w:t>
      </w:r>
    </w:p>
    <w:p w:rsidR="00631011" w:rsidRDefault="0071096A">
      <w:pPr>
        <w:keepNext/>
        <w:spacing w:after="40"/>
        <w:jc w:val="center"/>
      </w:pPr>
      <w:r>
        <w:rPr>
          <w:rFonts w:cs="Times New Roman"/>
          <w:sz w:val="16"/>
        </w:rPr>
        <w:t>TEST RESULTS BY PROTOCOL (</w:t>
      </w:r>
      <w:r>
        <w:rPr>
          <w:rFonts w:cs="Times New Roman"/>
          <w:sz w:val="16"/>
        </w:rPr>
        <w:t>ONE RUN, SEED 42)</w:t>
      </w:r>
    </w:p>
    <w:tbl>
      <w:tblPr>
        <w:tblStyle w:val="TableGrid"/>
        <w:tblW w:w="0" w:type="auto"/>
        <w:jc w:val="center"/>
        <w:tblLook w:val="04A0" w:firstRow="1" w:lastRow="0" w:firstColumn="1" w:lastColumn="0" w:noHBand="0" w:noVBand="1"/>
      </w:tblPr>
      <w:tblGrid>
        <w:gridCol w:w="2088"/>
        <w:gridCol w:w="432"/>
        <w:gridCol w:w="648"/>
        <w:gridCol w:w="613"/>
        <w:gridCol w:w="648"/>
        <w:gridCol w:w="578"/>
      </w:tblGrid>
      <w:tr w:rsidR="00631011">
        <w:trPr>
          <w:cantSplit/>
          <w:jc w:val="center"/>
        </w:trPr>
        <w:tc>
          <w:tcPr>
            <w:tcW w:w="2088" w:type="dxa"/>
          </w:tcPr>
          <w:p w:rsidR="00631011" w:rsidRDefault="0071096A">
            <w:pPr>
              <w:jc w:val="center"/>
            </w:pPr>
            <w:r>
              <w:rPr>
                <w:rFonts w:cs="Times New Roman"/>
                <w:b/>
                <w:sz w:val="14"/>
              </w:rPr>
              <w:t>Protocol</w:t>
            </w:r>
          </w:p>
        </w:tc>
        <w:tc>
          <w:tcPr>
            <w:tcW w:w="432" w:type="dxa"/>
          </w:tcPr>
          <w:p w:rsidR="00631011" w:rsidRDefault="0071096A">
            <w:pPr>
              <w:jc w:val="center"/>
            </w:pPr>
            <w:r>
              <w:rPr>
                <w:rFonts w:cs="Times New Roman"/>
                <w:b/>
                <w:sz w:val="14"/>
              </w:rPr>
              <w:t>n</w:t>
            </w:r>
          </w:p>
        </w:tc>
        <w:tc>
          <w:tcPr>
            <w:tcW w:w="648" w:type="dxa"/>
          </w:tcPr>
          <w:p w:rsidR="00631011" w:rsidRDefault="0071096A">
            <w:pPr>
              <w:jc w:val="center"/>
            </w:pPr>
            <w:r>
              <w:rPr>
                <w:rFonts w:cs="Times New Roman"/>
                <w:b/>
                <w:sz w:val="14"/>
              </w:rPr>
              <w:t>3-class acc.</w:t>
            </w:r>
          </w:p>
        </w:tc>
        <w:tc>
          <w:tcPr>
            <w:tcW w:w="576" w:type="dxa"/>
          </w:tcPr>
          <w:p w:rsidR="00631011" w:rsidRDefault="0071096A">
            <w:pPr>
              <w:jc w:val="center"/>
            </w:pPr>
            <w:r>
              <w:rPr>
                <w:rFonts w:cs="Times New Roman"/>
                <w:b/>
                <w:sz w:val="14"/>
              </w:rPr>
              <w:t>Macro F1</w:t>
            </w:r>
          </w:p>
        </w:tc>
        <w:tc>
          <w:tcPr>
            <w:tcW w:w="576" w:type="dxa"/>
          </w:tcPr>
          <w:p w:rsidR="00631011" w:rsidRDefault="0071096A">
            <w:pPr>
              <w:jc w:val="center"/>
            </w:pPr>
            <w:r>
              <w:rPr>
                <w:rFonts w:cs="Times New Roman"/>
                <w:b/>
                <w:sz w:val="14"/>
              </w:rPr>
              <w:t>Sens.</w:t>
            </w:r>
          </w:p>
        </w:tc>
        <w:tc>
          <w:tcPr>
            <w:tcW w:w="576" w:type="dxa"/>
          </w:tcPr>
          <w:p w:rsidR="00631011" w:rsidRDefault="0071096A">
            <w:pPr>
              <w:jc w:val="center"/>
            </w:pPr>
            <w:r>
              <w:rPr>
                <w:rFonts w:cs="Times New Roman"/>
                <w:b/>
                <w:sz w:val="14"/>
              </w:rPr>
              <w:t>Spec.</w:t>
            </w:r>
          </w:p>
        </w:tc>
      </w:tr>
      <w:tr w:rsidR="00631011">
        <w:trPr>
          <w:cantSplit/>
          <w:jc w:val="center"/>
        </w:trPr>
        <w:tc>
          <w:tcPr>
            <w:tcW w:w="2088" w:type="dxa"/>
          </w:tcPr>
          <w:p w:rsidR="00631011" w:rsidRDefault="0071096A">
            <w:r>
              <w:rPr>
                <w:rFonts w:cs="Times New Roman"/>
                <w:sz w:val="14"/>
              </w:rPr>
              <w:t>Baseline: project defaults (official split)</w:t>
            </w:r>
          </w:p>
        </w:tc>
        <w:tc>
          <w:tcPr>
            <w:tcW w:w="432" w:type="dxa"/>
          </w:tcPr>
          <w:p w:rsidR="00631011" w:rsidRDefault="0071096A">
            <w:pPr>
              <w:jc w:val="center"/>
            </w:pPr>
            <w:r>
              <w:rPr>
                <w:rFonts w:cs="Times New Roman"/>
                <w:sz w:val="14"/>
              </w:rPr>
              <w:t>624</w:t>
            </w:r>
          </w:p>
        </w:tc>
        <w:tc>
          <w:tcPr>
            <w:tcW w:w="648" w:type="dxa"/>
          </w:tcPr>
          <w:p w:rsidR="00631011" w:rsidRDefault="0071096A">
            <w:pPr>
              <w:jc w:val="center"/>
            </w:pPr>
            <w:r>
              <w:rPr>
                <w:rFonts w:cs="Times New Roman"/>
                <w:sz w:val="14"/>
              </w:rPr>
              <w:t>68.1%</w:t>
            </w:r>
          </w:p>
        </w:tc>
        <w:tc>
          <w:tcPr>
            <w:tcW w:w="576" w:type="dxa"/>
          </w:tcPr>
          <w:p w:rsidR="00631011" w:rsidRDefault="0071096A">
            <w:pPr>
              <w:jc w:val="center"/>
            </w:pPr>
            <w:r>
              <w:rPr>
                <w:rFonts w:cs="Times New Roman"/>
                <w:sz w:val="14"/>
              </w:rPr>
              <w:t>0.655</w:t>
            </w:r>
          </w:p>
        </w:tc>
        <w:tc>
          <w:tcPr>
            <w:tcW w:w="576" w:type="dxa"/>
          </w:tcPr>
          <w:p w:rsidR="00631011" w:rsidRDefault="0071096A">
            <w:pPr>
              <w:jc w:val="center"/>
            </w:pPr>
            <w:r>
              <w:rPr>
                <w:rFonts w:cs="Times New Roman"/>
                <w:sz w:val="14"/>
              </w:rPr>
              <w:t>99.0%</w:t>
            </w:r>
          </w:p>
        </w:tc>
        <w:tc>
          <w:tcPr>
            <w:tcW w:w="576" w:type="dxa"/>
          </w:tcPr>
          <w:p w:rsidR="00631011" w:rsidRDefault="0071096A">
            <w:pPr>
              <w:jc w:val="center"/>
            </w:pPr>
            <w:r>
              <w:rPr>
                <w:rFonts w:cs="Times New Roman"/>
                <w:sz w:val="14"/>
              </w:rPr>
              <w:t>35.5%</w:t>
            </w:r>
          </w:p>
        </w:tc>
      </w:tr>
      <w:tr w:rsidR="00631011">
        <w:trPr>
          <w:cantSplit/>
          <w:jc w:val="center"/>
        </w:trPr>
        <w:tc>
          <w:tcPr>
            <w:tcW w:w="2088" w:type="dxa"/>
          </w:tcPr>
          <w:p w:rsidR="00631011" w:rsidRDefault="0071096A">
            <w:r>
              <w:rPr>
                <w:rFonts w:cs="Times New Roman"/>
                <w:sz w:val="14"/>
              </w:rPr>
              <w:t>Official test split (main model)</w:t>
            </w:r>
          </w:p>
        </w:tc>
        <w:tc>
          <w:tcPr>
            <w:tcW w:w="432" w:type="dxa"/>
          </w:tcPr>
          <w:p w:rsidR="00631011" w:rsidRDefault="0071096A">
            <w:pPr>
              <w:jc w:val="center"/>
            </w:pPr>
            <w:r>
              <w:rPr>
                <w:rFonts w:cs="Times New Roman"/>
                <w:sz w:val="14"/>
              </w:rPr>
              <w:t>624</w:t>
            </w:r>
          </w:p>
        </w:tc>
        <w:tc>
          <w:tcPr>
            <w:tcW w:w="648" w:type="dxa"/>
          </w:tcPr>
          <w:p w:rsidR="00631011" w:rsidRDefault="0071096A">
            <w:pPr>
              <w:jc w:val="center"/>
            </w:pPr>
            <w:r>
              <w:rPr>
                <w:rFonts w:cs="Times New Roman"/>
                <w:sz w:val="14"/>
              </w:rPr>
              <w:t>79.5%</w:t>
            </w:r>
          </w:p>
        </w:tc>
        <w:tc>
          <w:tcPr>
            <w:tcW w:w="576" w:type="dxa"/>
          </w:tcPr>
          <w:p w:rsidR="00631011" w:rsidRDefault="0071096A">
            <w:pPr>
              <w:jc w:val="center"/>
            </w:pPr>
            <w:r>
              <w:rPr>
                <w:rFonts w:cs="Times New Roman"/>
                <w:sz w:val="14"/>
              </w:rPr>
              <w:t>0.780</w:t>
            </w:r>
          </w:p>
        </w:tc>
        <w:tc>
          <w:tcPr>
            <w:tcW w:w="576" w:type="dxa"/>
          </w:tcPr>
          <w:p w:rsidR="00631011" w:rsidRDefault="0071096A">
            <w:pPr>
              <w:jc w:val="center"/>
            </w:pPr>
            <w:r>
              <w:rPr>
                <w:rFonts w:cs="Times New Roman"/>
                <w:sz w:val="14"/>
              </w:rPr>
              <w:t>98.7%</w:t>
            </w:r>
          </w:p>
        </w:tc>
        <w:tc>
          <w:tcPr>
            <w:tcW w:w="576" w:type="dxa"/>
          </w:tcPr>
          <w:p w:rsidR="00631011" w:rsidRDefault="0071096A">
            <w:pPr>
              <w:jc w:val="center"/>
            </w:pPr>
            <w:r>
              <w:rPr>
                <w:rFonts w:cs="Times New Roman"/>
                <w:sz w:val="14"/>
              </w:rPr>
              <w:t>62.0%</w:t>
            </w:r>
          </w:p>
        </w:tc>
      </w:tr>
      <w:tr w:rsidR="00631011">
        <w:trPr>
          <w:cantSplit/>
          <w:jc w:val="center"/>
        </w:trPr>
        <w:tc>
          <w:tcPr>
            <w:tcW w:w="2088" w:type="dxa"/>
          </w:tcPr>
          <w:p w:rsidR="00631011" w:rsidRDefault="0071096A">
            <w:r>
              <w:rPr>
                <w:rFonts w:cs="Times New Roman"/>
                <w:sz w:val="14"/>
              </w:rPr>
              <w:t>Id-disjoint subset of the test split</w:t>
            </w:r>
          </w:p>
        </w:tc>
        <w:tc>
          <w:tcPr>
            <w:tcW w:w="432" w:type="dxa"/>
          </w:tcPr>
          <w:p w:rsidR="00631011" w:rsidRDefault="0071096A">
            <w:pPr>
              <w:jc w:val="center"/>
            </w:pPr>
            <w:r>
              <w:rPr>
                <w:rFonts w:cs="Times New Roman"/>
                <w:sz w:val="14"/>
              </w:rPr>
              <w:t>304</w:t>
            </w:r>
          </w:p>
        </w:tc>
        <w:tc>
          <w:tcPr>
            <w:tcW w:w="648" w:type="dxa"/>
          </w:tcPr>
          <w:p w:rsidR="00631011" w:rsidRDefault="0071096A">
            <w:pPr>
              <w:jc w:val="center"/>
            </w:pPr>
            <w:r>
              <w:rPr>
                <w:rFonts w:cs="Times New Roman"/>
                <w:sz w:val="14"/>
              </w:rPr>
              <w:t>69.7%</w:t>
            </w:r>
          </w:p>
        </w:tc>
        <w:tc>
          <w:tcPr>
            <w:tcW w:w="576" w:type="dxa"/>
          </w:tcPr>
          <w:p w:rsidR="00631011" w:rsidRDefault="0071096A">
            <w:pPr>
              <w:jc w:val="center"/>
            </w:pPr>
            <w:r>
              <w:rPr>
                <w:rFonts w:cs="Times New Roman"/>
                <w:sz w:val="14"/>
              </w:rPr>
              <w:t>0.649</w:t>
            </w:r>
          </w:p>
        </w:tc>
        <w:tc>
          <w:tcPr>
            <w:tcW w:w="576" w:type="dxa"/>
          </w:tcPr>
          <w:p w:rsidR="00631011" w:rsidRDefault="0071096A">
            <w:pPr>
              <w:jc w:val="center"/>
            </w:pPr>
            <w:r>
              <w:rPr>
                <w:rFonts w:cs="Times New Roman"/>
                <w:sz w:val="14"/>
              </w:rPr>
              <w:t>98.6%</w:t>
            </w:r>
          </w:p>
        </w:tc>
        <w:tc>
          <w:tcPr>
            <w:tcW w:w="576" w:type="dxa"/>
          </w:tcPr>
          <w:p w:rsidR="00631011" w:rsidRDefault="0071096A">
            <w:pPr>
              <w:jc w:val="center"/>
            </w:pPr>
            <w:r>
              <w:rPr>
                <w:rFonts w:cs="Times New Roman"/>
                <w:sz w:val="14"/>
              </w:rPr>
              <w:t>62.0%</w:t>
            </w:r>
          </w:p>
        </w:tc>
      </w:tr>
      <w:tr w:rsidR="00631011">
        <w:trPr>
          <w:cantSplit/>
          <w:jc w:val="center"/>
        </w:trPr>
        <w:tc>
          <w:tcPr>
            <w:tcW w:w="2088" w:type="dxa"/>
          </w:tcPr>
          <w:p w:rsidR="00631011" w:rsidRDefault="0071096A">
            <w:r>
              <w:rPr>
                <w:rFonts w:cs="Times New Roman"/>
                <w:sz w:val="14"/>
              </w:rPr>
              <w:t>Patient-level re-partition (own test part)</w:t>
            </w:r>
          </w:p>
        </w:tc>
        <w:tc>
          <w:tcPr>
            <w:tcW w:w="432" w:type="dxa"/>
          </w:tcPr>
          <w:p w:rsidR="00631011" w:rsidRDefault="0071096A">
            <w:pPr>
              <w:jc w:val="center"/>
            </w:pPr>
            <w:r>
              <w:rPr>
                <w:rFonts w:cs="Times New Roman"/>
                <w:sz w:val="14"/>
              </w:rPr>
              <w:t>855</w:t>
            </w:r>
          </w:p>
        </w:tc>
        <w:tc>
          <w:tcPr>
            <w:tcW w:w="648" w:type="dxa"/>
          </w:tcPr>
          <w:p w:rsidR="00631011" w:rsidRDefault="0071096A">
            <w:pPr>
              <w:jc w:val="center"/>
            </w:pPr>
            <w:r>
              <w:rPr>
                <w:rFonts w:cs="Times New Roman"/>
                <w:sz w:val="14"/>
              </w:rPr>
              <w:t>79.1%</w:t>
            </w:r>
          </w:p>
        </w:tc>
        <w:tc>
          <w:tcPr>
            <w:tcW w:w="576" w:type="dxa"/>
          </w:tcPr>
          <w:p w:rsidR="00631011" w:rsidRDefault="0071096A">
            <w:pPr>
              <w:jc w:val="center"/>
            </w:pPr>
            <w:r>
              <w:rPr>
                <w:rFonts w:cs="Times New Roman"/>
                <w:sz w:val="14"/>
              </w:rPr>
              <w:t>0.779</w:t>
            </w:r>
          </w:p>
        </w:tc>
        <w:tc>
          <w:tcPr>
            <w:tcW w:w="576" w:type="dxa"/>
          </w:tcPr>
          <w:p w:rsidR="00631011" w:rsidRDefault="0071096A">
            <w:pPr>
              <w:jc w:val="center"/>
            </w:pPr>
            <w:r>
              <w:rPr>
                <w:rFonts w:cs="Times New Roman"/>
                <w:sz w:val="14"/>
              </w:rPr>
              <w:t>94.8%</w:t>
            </w:r>
          </w:p>
        </w:tc>
        <w:tc>
          <w:tcPr>
            <w:tcW w:w="576" w:type="dxa"/>
          </w:tcPr>
          <w:p w:rsidR="00631011" w:rsidRDefault="0071096A">
            <w:pPr>
              <w:jc w:val="center"/>
            </w:pPr>
            <w:r>
              <w:rPr>
                <w:rFonts w:cs="Times New Roman"/>
                <w:sz w:val="14"/>
              </w:rPr>
              <w:t>94.0%</w:t>
            </w:r>
          </w:p>
        </w:tc>
      </w:tr>
      <w:tr w:rsidR="00631011">
        <w:trPr>
          <w:cantSplit/>
          <w:jc w:val="center"/>
        </w:trPr>
        <w:tc>
          <w:tcPr>
            <w:tcW w:w="2088" w:type="dxa"/>
          </w:tcPr>
          <w:p w:rsidR="00631011" w:rsidRDefault="0071096A">
            <w:r>
              <w:rPr>
                <w:rFonts w:cs="Times New Roman"/>
                <w:sz w:val="14"/>
              </w:rPr>
              <w:t>Ablation: no CLAHE (official split)</w:t>
            </w:r>
          </w:p>
        </w:tc>
        <w:tc>
          <w:tcPr>
            <w:tcW w:w="432" w:type="dxa"/>
          </w:tcPr>
          <w:p w:rsidR="00631011" w:rsidRDefault="0071096A">
            <w:pPr>
              <w:jc w:val="center"/>
            </w:pPr>
            <w:r>
              <w:rPr>
                <w:rFonts w:cs="Times New Roman"/>
                <w:sz w:val="14"/>
              </w:rPr>
              <w:t>624</w:t>
            </w:r>
          </w:p>
        </w:tc>
        <w:tc>
          <w:tcPr>
            <w:tcW w:w="648" w:type="dxa"/>
          </w:tcPr>
          <w:p w:rsidR="00631011" w:rsidRDefault="0071096A">
            <w:pPr>
              <w:jc w:val="center"/>
            </w:pPr>
            <w:r>
              <w:rPr>
                <w:rFonts w:cs="Times New Roman"/>
                <w:sz w:val="14"/>
              </w:rPr>
              <w:t>82.2%</w:t>
            </w:r>
          </w:p>
        </w:tc>
        <w:tc>
          <w:tcPr>
            <w:tcW w:w="576" w:type="dxa"/>
          </w:tcPr>
          <w:p w:rsidR="00631011" w:rsidRDefault="0071096A">
            <w:pPr>
              <w:jc w:val="center"/>
            </w:pPr>
            <w:r>
              <w:rPr>
                <w:rFonts w:cs="Times New Roman"/>
                <w:sz w:val="14"/>
              </w:rPr>
              <w:t>0.810</w:t>
            </w:r>
          </w:p>
        </w:tc>
        <w:tc>
          <w:tcPr>
            <w:tcW w:w="576" w:type="dxa"/>
          </w:tcPr>
          <w:p w:rsidR="00631011" w:rsidRDefault="0071096A">
            <w:pPr>
              <w:jc w:val="center"/>
            </w:pPr>
            <w:r>
              <w:rPr>
                <w:rFonts w:cs="Times New Roman"/>
                <w:sz w:val="14"/>
              </w:rPr>
              <w:t>99.2%</w:t>
            </w:r>
          </w:p>
        </w:tc>
        <w:tc>
          <w:tcPr>
            <w:tcW w:w="576" w:type="dxa"/>
          </w:tcPr>
          <w:p w:rsidR="00631011" w:rsidRDefault="0071096A">
            <w:pPr>
              <w:jc w:val="center"/>
            </w:pPr>
            <w:r>
              <w:rPr>
                <w:rFonts w:cs="Times New Roman"/>
                <w:sz w:val="14"/>
              </w:rPr>
              <w:t>66.7%</w:t>
            </w:r>
          </w:p>
        </w:tc>
      </w:tr>
      <w:tr w:rsidR="00631011">
        <w:trPr>
          <w:cantSplit/>
          <w:jc w:val="center"/>
        </w:trPr>
        <w:tc>
          <w:tcPr>
            <w:tcW w:w="2088" w:type="dxa"/>
          </w:tcPr>
          <w:p w:rsidR="00631011" w:rsidRDefault="0071096A">
            <w:r>
              <w:rPr>
                <w:rFonts w:cs="Times New Roman"/>
                <w:sz w:val="14"/>
              </w:rPr>
              <w:t>MobileNetV3Small (official split)</w:t>
            </w:r>
          </w:p>
        </w:tc>
        <w:tc>
          <w:tcPr>
            <w:tcW w:w="432" w:type="dxa"/>
          </w:tcPr>
          <w:p w:rsidR="00631011" w:rsidRDefault="0071096A">
            <w:pPr>
              <w:jc w:val="center"/>
            </w:pPr>
            <w:r>
              <w:rPr>
                <w:rFonts w:cs="Times New Roman"/>
                <w:sz w:val="14"/>
              </w:rPr>
              <w:t>624</w:t>
            </w:r>
          </w:p>
        </w:tc>
        <w:tc>
          <w:tcPr>
            <w:tcW w:w="648" w:type="dxa"/>
          </w:tcPr>
          <w:p w:rsidR="00631011" w:rsidRDefault="0071096A">
            <w:pPr>
              <w:jc w:val="center"/>
            </w:pPr>
            <w:r>
              <w:rPr>
                <w:rFonts w:cs="Times New Roman"/>
                <w:sz w:val="14"/>
              </w:rPr>
              <w:t>61.9%</w:t>
            </w:r>
          </w:p>
        </w:tc>
        <w:tc>
          <w:tcPr>
            <w:tcW w:w="576" w:type="dxa"/>
          </w:tcPr>
          <w:p w:rsidR="00631011" w:rsidRDefault="0071096A">
            <w:pPr>
              <w:jc w:val="center"/>
            </w:pPr>
            <w:r>
              <w:rPr>
                <w:rFonts w:cs="Times New Roman"/>
                <w:sz w:val="14"/>
              </w:rPr>
              <w:t>0.593</w:t>
            </w:r>
          </w:p>
        </w:tc>
        <w:tc>
          <w:tcPr>
            <w:tcW w:w="576" w:type="dxa"/>
          </w:tcPr>
          <w:p w:rsidR="00631011" w:rsidRDefault="0071096A">
            <w:pPr>
              <w:jc w:val="center"/>
            </w:pPr>
            <w:r>
              <w:rPr>
                <w:rFonts w:cs="Times New Roman"/>
                <w:sz w:val="14"/>
              </w:rPr>
              <w:t>100.0%</w:t>
            </w:r>
          </w:p>
        </w:tc>
        <w:tc>
          <w:tcPr>
            <w:tcW w:w="576" w:type="dxa"/>
          </w:tcPr>
          <w:p w:rsidR="00631011" w:rsidRDefault="0071096A">
            <w:pPr>
              <w:jc w:val="center"/>
            </w:pPr>
            <w:r>
              <w:rPr>
                <w:rFonts w:cs="Times New Roman"/>
                <w:sz w:val="14"/>
              </w:rPr>
              <w:t>25.2%</w:t>
            </w:r>
          </w:p>
        </w:tc>
      </w:tr>
    </w:tbl>
    <w:p w:rsidR="00631011" w:rsidRDefault="00631011">
      <w:pPr>
        <w:spacing w:after="60"/>
      </w:pPr>
    </w:p>
    <w:p w:rsidR="00631011" w:rsidRDefault="0071096A">
      <w:pPr>
        <w:ind w:firstLine="288"/>
        <w:jc w:val="both"/>
      </w:pPr>
      <w:r>
        <w:rPr>
          <w:rFonts w:cs="Times New Roman"/>
          <w:b/>
        </w:rPr>
        <w:lastRenderedPageBreak/>
        <w:t>Overlap.</w:t>
      </w:r>
      <w:r>
        <w:rPr>
          <w:rFonts w:cs="Times New Roman"/>
        </w:rPr>
        <w:t xml:space="preserve"> 320 of the 624 official test images share an identifier with the training folders, all of them pneumonia images (none of the 234 normal ones), which agrees with [6]. Some may be different children with the same number, but the file names cannot tell, so t</w:t>
      </w:r>
      <w:r>
        <w:rPr>
          <w:rFonts w:cs="Times New Roman"/>
        </w:rPr>
        <w:t>he id-disjoint subset (304 images, 234 normal) and the patient-level re-partition in Table II are the safer measures of generalisation. Their class mix differs from the full split, so the rows are not averaged.</w:t>
      </w:r>
    </w:p>
    <w:p w:rsidR="00631011" w:rsidRDefault="0071096A">
      <w:pPr>
        <w:keepNext/>
        <w:spacing w:before="80"/>
        <w:jc w:val="center"/>
      </w:pPr>
      <w:r>
        <w:rPr>
          <w:noProof/>
        </w:rPr>
        <w:drawing>
          <wp:inline distT="0" distB="0" distL="0" distR="0">
            <wp:extent cx="3108960" cy="156967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eriment_comparison.png"/>
                    <pic:cNvPicPr/>
                  </pic:nvPicPr>
                  <pic:blipFill>
                    <a:blip r:embed="rId8"/>
                    <a:stretch>
                      <a:fillRect/>
                    </a:stretch>
                  </pic:blipFill>
                  <pic:spPr>
                    <a:xfrm>
                      <a:off x="0" y="0"/>
                      <a:ext cx="3108960" cy="1569679"/>
                    </a:xfrm>
                    <a:prstGeom prst="rect">
                      <a:avLst/>
                    </a:prstGeom>
                  </pic:spPr>
                </pic:pic>
              </a:graphicData>
            </a:graphic>
          </wp:inline>
        </w:drawing>
      </w:r>
    </w:p>
    <w:p w:rsidR="00631011" w:rsidRDefault="0071096A">
      <w:pPr>
        <w:spacing w:after="100"/>
        <w:jc w:val="both"/>
      </w:pPr>
      <w:r>
        <w:rPr>
          <w:rFonts w:cs="Times New Roman"/>
          <w:sz w:val="16"/>
        </w:rPr>
        <w:t>Fig. 3. Experiments compared on the officia</w:t>
      </w:r>
      <w:r>
        <w:rPr>
          <w:rFonts w:cs="Times New Roman"/>
          <w:sz w:val="16"/>
        </w:rPr>
        <w:t>l test images: three-class accuracy, macro F1, sensitivity and specificity.</w:t>
      </w:r>
    </w:p>
    <w:p w:rsidR="00631011" w:rsidRDefault="0071096A">
      <w:pPr>
        <w:ind w:firstLine="288"/>
        <w:jc w:val="both"/>
      </w:pPr>
      <w:r>
        <w:rPr>
          <w:rFonts w:cs="Times New Roman"/>
          <w:b/>
        </w:rPr>
        <w:t>Training behaviour.</w:t>
      </w:r>
      <w:r>
        <w:rPr>
          <w:rFonts w:cs="Times New Roman"/>
        </w:rPr>
        <w:t xml:space="preserve"> Validation loss was lowest at epoch 11 of 21, after which early stopping restored those weights. The final training accuracy (77.2%, measured on augmented batch</w:t>
      </w:r>
      <w:r>
        <w:rPr>
          <w:rFonts w:cs="Times New Roman"/>
        </w:rPr>
        <w:t>es) is below the validation accuracy of the restored model (80.5%), which is typical when dropout and augmentation are active during training; the curves (Fig. 4) show no sign of strong over-fitting but also no sign that the network has saturated, so a lon</w:t>
      </w:r>
      <w:r>
        <w:rPr>
          <w:rFonts w:cs="Times New Roman"/>
        </w:rPr>
        <w:t>ger or wider run could improve it.</w:t>
      </w:r>
    </w:p>
    <w:p w:rsidR="00631011" w:rsidRDefault="0071096A">
      <w:pPr>
        <w:keepNext/>
        <w:spacing w:before="80"/>
        <w:jc w:val="center"/>
      </w:pPr>
      <w:r>
        <w:rPr>
          <w:noProof/>
        </w:rPr>
        <w:drawing>
          <wp:inline distT="0" distB="0" distL="0" distR="0">
            <wp:extent cx="3017520" cy="10972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curves_exp02.png"/>
                    <pic:cNvPicPr/>
                  </pic:nvPicPr>
                  <pic:blipFill>
                    <a:blip r:embed="rId9"/>
                    <a:stretch>
                      <a:fillRect/>
                    </a:stretch>
                  </pic:blipFill>
                  <pic:spPr>
                    <a:xfrm>
                      <a:off x="0" y="0"/>
                      <a:ext cx="3017520" cy="1097280"/>
                    </a:xfrm>
                    <a:prstGeom prst="rect">
                      <a:avLst/>
                    </a:prstGeom>
                  </pic:spPr>
                </pic:pic>
              </a:graphicData>
            </a:graphic>
          </wp:inline>
        </w:drawing>
      </w:r>
    </w:p>
    <w:p w:rsidR="00631011" w:rsidRDefault="0071096A">
      <w:pPr>
        <w:spacing w:after="100"/>
        <w:jc w:val="center"/>
      </w:pPr>
      <w:r>
        <w:rPr>
          <w:rFonts w:cs="Times New Roman"/>
          <w:sz w:val="16"/>
        </w:rPr>
        <w:t>Fig. 4. Training and validation accuracy and loss of the deployed model.</w:t>
      </w:r>
    </w:p>
    <w:p w:rsidR="00631011" w:rsidRDefault="0071096A">
      <w:pPr>
        <w:ind w:firstLine="288"/>
        <w:jc w:val="both"/>
      </w:pPr>
      <w:r>
        <w:rPr>
          <w:rFonts w:cs="Times New Roman"/>
          <w:b/>
        </w:rPr>
        <w:t>Thresholds.</w:t>
      </w:r>
      <w:r>
        <w:rPr>
          <w:rFonts w:cs="Times New Roman"/>
        </w:rPr>
        <w:t xml:space="preserve"> Requiring a top probability of at least 0.90 keeps 23.7% of the scans with an accuracy of 95.3% on those kept (all scans: 79.5%), so l</w:t>
      </w:r>
      <w:r>
        <w:rPr>
          <w:rFonts w:cs="Times New Roman"/>
        </w:rPr>
        <w:t>ow-confidence cases can be sent for review at the cost of coverage. Raising the pneumonia decision threshold on 1 - P(normal) from 0.5 to 0.8 moves sensitivity from 99.2% to 96.2% and specificity from 58.1% to 71.4%, so the operating point can be set to su</w:t>
      </w:r>
      <w:r>
        <w:rPr>
          <w:rFonts w:cs="Times New Roman"/>
        </w:rPr>
        <w:t>it the use: a screening tool favours sensitivity, a triage queue favours specificity.</w:t>
      </w:r>
    </w:p>
    <w:p w:rsidR="00631011" w:rsidRDefault="0071096A">
      <w:pPr>
        <w:ind w:firstLine="288"/>
        <w:jc w:val="both"/>
      </w:pPr>
      <w:r>
        <w:rPr>
          <w:rFonts w:cs="Times New Roman"/>
          <w:b/>
        </w:rPr>
        <w:t>Ablation and comparison.</w:t>
      </w:r>
      <w:r>
        <w:rPr>
          <w:rFonts w:cs="Times New Roman"/>
        </w:rPr>
        <w:t xml:space="preserve"> Removing CLAHE changes three-class accuracy by +2.7 points and macro F1 by +0.030, so this study does not show that the contrast step helps; with</w:t>
      </w:r>
      <w:r>
        <w:rPr>
          <w:rFonts w:cs="Times New Roman"/>
        </w:rPr>
        <w:t xml:space="preserve"> one seed per configuration the difference is indicative only, and the deployed model keeps CLAHE. MobileNetV3Small, trained for 12 epochs, reaches only 61.9% three-class accuracy on the same images and cannot be explained by the shipped Grad-CAM. </w:t>
      </w:r>
    </w:p>
    <w:p w:rsidR="00631011" w:rsidRDefault="0071096A">
      <w:pPr>
        <w:ind w:firstLine="288"/>
        <w:jc w:val="both"/>
      </w:pPr>
      <w:r>
        <w:rPr>
          <w:rFonts w:cs="Times New Roman"/>
          <w:b/>
        </w:rPr>
        <w:t>Perform</w:t>
      </w:r>
      <w:r>
        <w:rPr>
          <w:rFonts w:cs="Times New Roman"/>
          <w:b/>
        </w:rPr>
        <w:t>ance.</w:t>
      </w:r>
      <w:r>
        <w:rPr>
          <w:rFonts w:cs="Times New Roman"/>
        </w:rPr>
        <w:t xml:space="preserve"> On the CPU, preprocessing takes 27 ms, the forward pass 63 ms and Grad-CAM with the overlay 110 ms (mean of 60 images, 0.20 s in all); the full API call, including upload, file writes and the database insert, has a mean of 0.52 s.</w:t>
      </w:r>
    </w:p>
    <w:p w:rsidR="00631011" w:rsidRDefault="0071096A">
      <w:pPr>
        <w:ind w:firstLine="288"/>
        <w:jc w:val="both"/>
      </w:pPr>
      <w:r>
        <w:rPr>
          <w:rFonts w:cs="Times New Roman"/>
          <w:b/>
        </w:rPr>
        <w:t>Comparison with the</w:t>
      </w:r>
      <w:r>
        <w:rPr>
          <w:rFonts w:cs="Times New Roman"/>
          <w:b/>
        </w:rPr>
        <w:t xml:space="preserve"> base paper.</w:t>
      </w:r>
      <w:r>
        <w:rPr>
          <w:rFonts w:cs="Times New Roman"/>
        </w:rPr>
        <w:t xml:space="preserve"> The datasets and protocols differ, so this is context, not a ranking. The base paper uses balanced 260-image test subsets and ImageNet-pretrained MobileNets and reports 97 to 98 %; here the official test split is about 62 % pneumonia, the netw</w:t>
      </w:r>
      <w:r>
        <w:rPr>
          <w:rFonts w:cs="Times New Roman"/>
        </w:rPr>
        <w:t>ork is trained from scratch, and the task has three classes. The 84.9% accuracy for normal against pneumonia sits inside the 79.7 to 98 % range that other studies report on the same images [5], [6]. The base paper's 0.11 s per image is likewise not compara</w:t>
      </w:r>
      <w:r>
        <w:rPr>
          <w:rFonts w:cs="Times New Roman"/>
        </w:rPr>
        <w:t>ble (different hardware and model).</w:t>
      </w:r>
    </w:p>
    <w:p w:rsidR="00631011" w:rsidRDefault="0071096A">
      <w:pPr>
        <w:keepNext/>
        <w:spacing w:before="80"/>
        <w:jc w:val="center"/>
      </w:pPr>
      <w:r>
        <w:rPr>
          <w:noProof/>
        </w:rPr>
        <w:drawing>
          <wp:inline distT="0" distB="0" distL="0" distR="0">
            <wp:extent cx="3108960" cy="1943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_result.png"/>
                    <pic:cNvPicPr/>
                  </pic:nvPicPr>
                  <pic:blipFill>
                    <a:blip r:embed="rId10"/>
                    <a:stretch>
                      <a:fillRect/>
                    </a:stretch>
                  </pic:blipFill>
                  <pic:spPr>
                    <a:xfrm>
                      <a:off x="0" y="0"/>
                      <a:ext cx="3108960" cy="1943100"/>
                    </a:xfrm>
                    <a:prstGeom prst="rect">
                      <a:avLst/>
                    </a:prstGeom>
                  </pic:spPr>
                </pic:pic>
              </a:graphicData>
            </a:graphic>
          </wp:inline>
        </w:drawing>
      </w:r>
    </w:p>
    <w:p w:rsidR="00631011" w:rsidRDefault="0071096A">
      <w:pPr>
        <w:spacing w:after="100"/>
        <w:jc w:val="both"/>
      </w:pPr>
      <w:r>
        <w:rPr>
          <w:rFonts w:cs="Times New Roman"/>
          <w:sz w:val="16"/>
        </w:rPr>
        <w:t>Fig. 5. Output screen: original radiograph beside its Grad-CAM overlay, class badge and probabilities.</w:t>
      </w:r>
    </w:p>
    <w:p w:rsidR="00631011" w:rsidRDefault="0071096A">
      <w:pPr>
        <w:keepNext/>
        <w:spacing w:before="80"/>
        <w:jc w:val="center"/>
      </w:pPr>
      <w:r>
        <w:rPr>
          <w:noProof/>
        </w:rPr>
        <w:drawing>
          <wp:inline distT="0" distB="0" distL="0" distR="0">
            <wp:extent cx="3108960" cy="1943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_dashboard.png"/>
                    <pic:cNvPicPr/>
                  </pic:nvPicPr>
                  <pic:blipFill>
                    <a:blip r:embed="rId11"/>
                    <a:stretch>
                      <a:fillRect/>
                    </a:stretch>
                  </pic:blipFill>
                  <pic:spPr>
                    <a:xfrm>
                      <a:off x="0" y="0"/>
                      <a:ext cx="3108960" cy="1943100"/>
                    </a:xfrm>
                    <a:prstGeom prst="rect">
                      <a:avLst/>
                    </a:prstGeom>
                  </pic:spPr>
                </pic:pic>
              </a:graphicData>
            </a:graphic>
          </wp:inline>
        </w:drawing>
      </w:r>
    </w:p>
    <w:p w:rsidR="00631011" w:rsidRDefault="0071096A">
      <w:pPr>
        <w:spacing w:after="100"/>
        <w:jc w:val="center"/>
      </w:pPr>
      <w:r>
        <w:rPr>
          <w:rFonts w:cs="Times New Roman"/>
          <w:sz w:val="16"/>
        </w:rPr>
        <w:t>Fig. 6. Output screen: dashboard summarising the stored scans.</w:t>
      </w:r>
    </w:p>
    <w:p w:rsidR="00631011" w:rsidRDefault="0071096A">
      <w:pPr>
        <w:ind w:firstLine="288"/>
        <w:jc w:val="both"/>
      </w:pPr>
      <w:r>
        <w:rPr>
          <w:rFonts w:cs="Times New Roman"/>
          <w:b/>
        </w:rPr>
        <w:t>Failure cases.</w:t>
      </w:r>
      <w:r>
        <w:rPr>
          <w:rFonts w:cs="Times New Roman"/>
        </w:rPr>
        <w:t xml:space="preserve"> The largest confusion is normal ima</w:t>
      </w:r>
      <w:r>
        <w:rPr>
          <w:rFonts w:cs="Times New Roman"/>
        </w:rPr>
        <w:t>ges predicted as viral (72 images), then viral as bacterial (29); the weakest class is normal (recall 62.0%). A wrong prediction can carry a high confidence, and because no lung segmentation is applied, heat maps also cover ribs, shoulders, corners and the</w:t>
      </w:r>
      <w:r>
        <w:rPr>
          <w:rFonts w:cs="Times New Roman"/>
        </w:rPr>
        <w:t xml:space="preserve"> diaphragm line (Fig. 9).</w:t>
      </w:r>
    </w:p>
    <w:p w:rsidR="00631011" w:rsidRDefault="0071096A">
      <w:pPr>
        <w:ind w:firstLine="288"/>
        <w:jc w:val="both"/>
      </w:pPr>
      <w:r>
        <w:rPr>
          <w:rFonts w:cs="Times New Roman"/>
          <w:b/>
        </w:rPr>
        <w:t>Threats to validity.</w:t>
      </w:r>
      <w:r>
        <w:rPr>
          <w:rFonts w:cs="Times New Roman"/>
        </w:rPr>
        <w:t xml:space="preserve"> Each configuration was trained once, so run-to-run variation is unknown and differences of a few points between rows of Table II are not established. Pathogen labels come from file names and were not re-read b</w:t>
      </w:r>
      <w:r>
        <w:rPr>
          <w:rFonts w:cs="Times New Roman"/>
        </w:rPr>
        <w:t xml:space="preserve">y a clinician. All images are paediatric images from one centre, taken in one department, so the figures say nothing about </w:t>
      </w:r>
      <w:r>
        <w:rPr>
          <w:rFonts w:cs="Times New Roman"/>
        </w:rPr>
        <w:lastRenderedPageBreak/>
        <w:t>adults or other scanners. The recipe was adjusted once after seeing a test result, and the best-scoring ablation row was not selected</w:t>
      </w:r>
      <w:r>
        <w:rPr>
          <w:rFonts w:cs="Times New Roman"/>
        </w:rPr>
        <w:t xml:space="preserve"> as the deployed model, which keeps the headline figure from being tuned to the test split.</w:t>
      </w:r>
    </w:p>
    <w:p w:rsidR="00631011" w:rsidRDefault="0071096A">
      <w:pPr>
        <w:keepNext/>
        <w:spacing w:before="80"/>
        <w:jc w:val="center"/>
      </w:pPr>
      <w:r>
        <w:rPr>
          <w:noProof/>
        </w:rPr>
        <w:drawing>
          <wp:inline distT="0" distB="0" distL="0" distR="0">
            <wp:extent cx="3017520" cy="15640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class_metrics.png"/>
                    <pic:cNvPicPr/>
                  </pic:nvPicPr>
                  <pic:blipFill>
                    <a:blip r:embed="rId12"/>
                    <a:stretch>
                      <a:fillRect/>
                    </a:stretch>
                  </pic:blipFill>
                  <pic:spPr>
                    <a:xfrm>
                      <a:off x="0" y="0"/>
                      <a:ext cx="3017520" cy="1564010"/>
                    </a:xfrm>
                    <a:prstGeom prst="rect">
                      <a:avLst/>
                    </a:prstGeom>
                  </pic:spPr>
                </pic:pic>
              </a:graphicData>
            </a:graphic>
          </wp:inline>
        </w:drawing>
      </w:r>
    </w:p>
    <w:p w:rsidR="00631011" w:rsidRDefault="0071096A">
      <w:pPr>
        <w:spacing w:after="100"/>
        <w:jc w:val="both"/>
      </w:pPr>
      <w:r>
        <w:rPr>
          <w:rFonts w:cs="Times New Roman"/>
          <w:sz w:val="16"/>
        </w:rPr>
        <w:t>Fig. 7. Precision, recall and F1 of the deployed model for each class on the official test split.</w:t>
      </w:r>
    </w:p>
    <w:p w:rsidR="00631011" w:rsidRDefault="0071096A">
      <w:pPr>
        <w:keepNext/>
        <w:spacing w:before="80"/>
        <w:jc w:val="center"/>
      </w:pPr>
      <w:r>
        <w:rPr>
          <w:noProof/>
        </w:rPr>
        <w:drawing>
          <wp:inline distT="0" distB="0" distL="0" distR="0">
            <wp:extent cx="3017520" cy="15640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idence_threshold.png"/>
                    <pic:cNvPicPr/>
                  </pic:nvPicPr>
                  <pic:blipFill>
                    <a:blip r:embed="rId13"/>
                    <a:stretch>
                      <a:fillRect/>
                    </a:stretch>
                  </pic:blipFill>
                  <pic:spPr>
                    <a:xfrm>
                      <a:off x="0" y="0"/>
                      <a:ext cx="3017520" cy="1564010"/>
                    </a:xfrm>
                    <a:prstGeom prst="rect">
                      <a:avLst/>
                    </a:prstGeom>
                  </pic:spPr>
                </pic:pic>
              </a:graphicData>
            </a:graphic>
          </wp:inline>
        </w:drawing>
      </w:r>
    </w:p>
    <w:p w:rsidR="00631011" w:rsidRDefault="0071096A">
      <w:pPr>
        <w:spacing w:after="100"/>
        <w:jc w:val="both"/>
      </w:pPr>
      <w:r>
        <w:rPr>
          <w:rFonts w:cs="Times New Roman"/>
          <w:sz w:val="16"/>
        </w:rPr>
        <w:t>Fig. 8. Accuracy on the kept scans and coverage as the minimum</w:t>
      </w:r>
      <w:r>
        <w:rPr>
          <w:rFonts w:cs="Times New Roman"/>
          <w:sz w:val="16"/>
        </w:rPr>
        <w:t xml:space="preserve"> confidence rises.</w:t>
      </w:r>
    </w:p>
    <w:p w:rsidR="00631011" w:rsidRDefault="0071096A">
      <w:pPr>
        <w:keepNext/>
        <w:spacing w:before="80"/>
        <w:jc w:val="center"/>
      </w:pPr>
      <w:r>
        <w:rPr>
          <w:noProof/>
        </w:rPr>
        <w:drawing>
          <wp:inline distT="0" distB="0" distL="0" distR="0">
            <wp:extent cx="3108960" cy="163290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dcam_examples.png"/>
                    <pic:cNvPicPr/>
                  </pic:nvPicPr>
                  <pic:blipFill>
                    <a:blip r:embed="rId14"/>
                    <a:stretch>
                      <a:fillRect/>
                    </a:stretch>
                  </pic:blipFill>
                  <pic:spPr>
                    <a:xfrm>
                      <a:off x="0" y="0"/>
                      <a:ext cx="3108960" cy="1632901"/>
                    </a:xfrm>
                    <a:prstGeom prst="rect">
                      <a:avLst/>
                    </a:prstGeom>
                  </pic:spPr>
                </pic:pic>
              </a:graphicData>
            </a:graphic>
          </wp:inline>
        </w:drawing>
      </w:r>
    </w:p>
    <w:p w:rsidR="00631011" w:rsidRDefault="0071096A">
      <w:pPr>
        <w:spacing w:after="100"/>
        <w:jc w:val="both"/>
      </w:pPr>
      <w:r>
        <w:rPr>
          <w:rFonts w:cs="Times New Roman"/>
          <w:sz w:val="16"/>
        </w:rPr>
        <w:t>Fig. 9. Grad-CAM overlays: highest-confidence correct test image of each class and the most confident misclassification (a normal film called viral).</w:t>
      </w:r>
    </w:p>
    <w:p w:rsidR="00631011" w:rsidRDefault="0071096A">
      <w:pPr>
        <w:keepNext/>
        <w:spacing w:before="80"/>
        <w:jc w:val="center"/>
      </w:pPr>
      <w:r>
        <w:rPr>
          <w:noProof/>
        </w:rPr>
        <w:drawing>
          <wp:inline distT="0" distB="0" distL="0" distR="0">
            <wp:extent cx="2286000" cy="202223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exp02.png"/>
                    <pic:cNvPicPr/>
                  </pic:nvPicPr>
                  <pic:blipFill>
                    <a:blip r:embed="rId15"/>
                    <a:stretch>
                      <a:fillRect/>
                    </a:stretch>
                  </pic:blipFill>
                  <pic:spPr>
                    <a:xfrm>
                      <a:off x="0" y="0"/>
                      <a:ext cx="2286000" cy="2022231"/>
                    </a:xfrm>
                    <a:prstGeom prst="rect">
                      <a:avLst/>
                    </a:prstGeom>
                  </pic:spPr>
                </pic:pic>
              </a:graphicData>
            </a:graphic>
          </wp:inline>
        </w:drawing>
      </w:r>
    </w:p>
    <w:p w:rsidR="00631011" w:rsidRDefault="0071096A">
      <w:pPr>
        <w:spacing w:after="100"/>
        <w:jc w:val="both"/>
      </w:pPr>
      <w:r>
        <w:rPr>
          <w:rFonts w:cs="Times New Roman"/>
          <w:sz w:val="16"/>
        </w:rPr>
        <w:t>Fig. 10. Confusion matrix of the deployed model on the 624 official test images.</w:t>
      </w:r>
    </w:p>
    <w:p w:rsidR="00631011" w:rsidRDefault="0071096A">
      <w:pPr>
        <w:ind w:firstLine="288"/>
        <w:jc w:val="both"/>
      </w:pPr>
      <w:r>
        <w:rPr>
          <w:rFonts w:cs="Times New Roman"/>
          <w:b/>
        </w:rPr>
        <w:t>Objectives.</w:t>
      </w:r>
      <w:r>
        <w:rPr>
          <w:rFonts w:cs="Times New Roman"/>
        </w:rPr>
        <w:t xml:space="preserve"> Objectives 1 and 3 to 6 were met: the data were prepared with one shared preprocessing chain, a three-class CNN was trained, the metrics above were computed, every scan receives a Grad-CAM overlay, and the web application returns label, confide</w:t>
      </w:r>
      <w:r>
        <w:rPr>
          <w:rFonts w:cs="Times New Roman"/>
        </w:rPr>
        <w:t>nce and heat map in about 0.5 s through the API. Objective 2 was not met. Because U-Net segmentation was never built, the classifier sees the whole radiograph, including borders, markers and the diaphragm, and some of its attention falls there.</w:t>
      </w:r>
    </w:p>
    <w:p w:rsidR="00631011" w:rsidRDefault="0071096A">
      <w:pPr>
        <w:keepNext/>
        <w:spacing w:before="160" w:after="80"/>
        <w:jc w:val="center"/>
      </w:pPr>
      <w:r>
        <w:rPr>
          <w:rFonts w:cs="Times New Roman"/>
          <w:b/>
        </w:rPr>
        <w:t>V. CONCLUSI</w:t>
      </w:r>
      <w:r>
        <w:rPr>
          <w:rFonts w:cs="Times New Roman"/>
          <w:b/>
        </w:rPr>
        <w:t>ON</w:t>
      </w:r>
    </w:p>
    <w:p w:rsidR="00631011" w:rsidRDefault="0071096A">
      <w:pPr>
        <w:ind w:firstLine="288"/>
        <w:jc w:val="both"/>
      </w:pPr>
      <w:r>
        <w:rPr>
          <w:rFonts w:cs="Times New Roman"/>
        </w:rPr>
        <w:t>An end-to-end explainable pneumonia detection system was built and measured: validated upload, CLAHE preprocessing, a compact three-class CNN, a Grad-CAM overlay, persistent history and a dashboard, with 73 passing tests. Of six objectives, five were me</w:t>
      </w:r>
      <w:r>
        <w:rPr>
          <w:rFonts w:cs="Times New Roman"/>
        </w:rPr>
        <w:t>t; U-Net lung segmentation was not implemented. On the official test split the model reaches 79.5% three-class accuracy and 98.7%/62.0% pneumonia sensitivity/normal specificity; normal radiographs are often mistaken for pneumonia, and the official test fol</w:t>
      </w:r>
      <w:r>
        <w:rPr>
          <w:rFonts w:cs="Times New Roman"/>
        </w:rPr>
        <w:t xml:space="preserve">der shares pneumonia identifiers with training, so identifier-disjoint and patient-level results should be preferred. Limits: one data source, one seed per configuration, labels derived from file names, calibration checked only by the expected calibration </w:t>
      </w:r>
      <w:r>
        <w:rPr>
          <w:rFonts w:cs="Times New Roman"/>
        </w:rPr>
        <w:t>error, no clinical validation; the system is not a medical device.</w:t>
      </w:r>
    </w:p>
    <w:p w:rsidR="00631011" w:rsidRDefault="0071096A">
      <w:pPr>
        <w:ind w:firstLine="288"/>
        <w:jc w:val="both"/>
      </w:pPr>
      <w:r>
        <w:rPr>
          <w:rFonts w:cs="Times New Roman"/>
        </w:rPr>
        <w:t xml:space="preserve">Future work: U-Net segmentation [18] before classification, calibrated uncertainty with temperature scaling or Monte Carlo Dropout, a Grad-CAM that reaches nested backbones, and external </w:t>
      </w:r>
      <w:r>
        <w:rPr>
          <w:rFonts w:cs="Times New Roman"/>
        </w:rPr>
        <w:t>multi-hospital validation.</w:t>
      </w:r>
    </w:p>
    <w:p w:rsidR="00631011" w:rsidRDefault="0071096A">
      <w:pPr>
        <w:keepNext/>
        <w:spacing w:before="160" w:after="80"/>
        <w:jc w:val="center"/>
      </w:pPr>
      <w:r>
        <w:rPr>
          <w:rFonts w:cs="Times New Roman"/>
          <w:b/>
        </w:rPr>
        <w:t>REFERENCES</w:t>
      </w:r>
    </w:p>
    <w:p w:rsidR="00631011" w:rsidRDefault="0071096A">
      <w:pPr>
        <w:spacing w:after="20"/>
        <w:ind w:left="432" w:hanging="432"/>
        <w:jc w:val="both"/>
      </w:pPr>
      <w:r>
        <w:rPr>
          <w:rFonts w:cs="Times New Roman"/>
          <w:sz w:val="16"/>
        </w:rPr>
        <w:t>[1]  S. M. Mahin, T. Hasan, S. Karim, M. B. R. Nuha, E. H. Tusher, A. R. Hussain, J. Uddin, and D. Ghose, "From pneumonia to multi-disease: Interpretable and uncertainty-aware semi-supervised learning strategies for ch</w:t>
      </w:r>
      <w:r>
        <w:rPr>
          <w:rFonts w:cs="Times New Roman"/>
          <w:sz w:val="16"/>
        </w:rPr>
        <w:t>est X-ray classification," IEEE Access, vol. 14, pp. 127532-127551, 2026, doi: 10.1109/ACCESS.2026.3722370.</w:t>
      </w:r>
    </w:p>
    <w:p w:rsidR="00631011" w:rsidRDefault="0071096A">
      <w:pPr>
        <w:spacing w:after="20"/>
        <w:ind w:left="432" w:hanging="432"/>
        <w:jc w:val="both"/>
      </w:pPr>
      <w:r>
        <w:rPr>
          <w:rFonts w:cs="Times New Roman"/>
          <w:sz w:val="16"/>
        </w:rPr>
        <w:t>[2]  World Health Organization, "Pneumonia," fact sheet, 2024. [Online]. Available: https://www.who.int/news-room/fact-sheets/detail/pneumonia</w:t>
      </w:r>
    </w:p>
    <w:p w:rsidR="00631011" w:rsidRDefault="0071096A">
      <w:pPr>
        <w:spacing w:after="20"/>
        <w:ind w:left="432" w:hanging="432"/>
        <w:jc w:val="both"/>
      </w:pPr>
      <w:r>
        <w:rPr>
          <w:rFonts w:cs="Times New Roman"/>
          <w:sz w:val="16"/>
        </w:rPr>
        <w:t xml:space="preserve">[3]  </w:t>
      </w:r>
      <w:r>
        <w:rPr>
          <w:rFonts w:cs="Times New Roman"/>
          <w:sz w:val="16"/>
        </w:rPr>
        <w:t>P. Rajpurkar et al., "CheXNet: Radiologist-level pneumonia detection on chest X-rays with deep learning," arXiv:1711.05225, 2017.</w:t>
      </w:r>
    </w:p>
    <w:p w:rsidR="00631011" w:rsidRDefault="0071096A">
      <w:pPr>
        <w:spacing w:after="20"/>
        <w:ind w:left="432" w:hanging="432"/>
        <w:jc w:val="both"/>
      </w:pPr>
      <w:r>
        <w:rPr>
          <w:rFonts w:cs="Times New Roman"/>
          <w:sz w:val="16"/>
        </w:rPr>
        <w:lastRenderedPageBreak/>
        <w:t>[4]  D. S. Kermany et al., "Identifying medical diagnoses and treatable diseases by image-based deep learning," Cell, vol. 172</w:t>
      </w:r>
      <w:r>
        <w:rPr>
          <w:rFonts w:cs="Times New Roman"/>
          <w:sz w:val="16"/>
        </w:rPr>
        <w:t>, no. 5, pp. 1122-1131, Feb. 2018.</w:t>
      </w:r>
    </w:p>
    <w:p w:rsidR="00631011" w:rsidRDefault="0071096A">
      <w:pPr>
        <w:spacing w:after="20"/>
        <w:ind w:left="432" w:hanging="432"/>
        <w:jc w:val="both"/>
      </w:pPr>
      <w:r>
        <w:rPr>
          <w:rFonts w:cs="Times New Roman"/>
          <w:sz w:val="16"/>
        </w:rPr>
        <w:t>[5]  A. O. Khadidos, A. Nanyonga, A. O. Khadidos, O. M. Mirza, and M. T. Yilmaz, "Explainable deep learning for pediatric pneumonia detection in chest X-ray images," arXiv:2601.09814, Jan. 2026.</w:t>
      </w:r>
    </w:p>
    <w:p w:rsidR="00631011" w:rsidRDefault="0071096A">
      <w:pPr>
        <w:spacing w:after="20"/>
        <w:ind w:left="432" w:hanging="432"/>
        <w:jc w:val="both"/>
      </w:pPr>
      <w:r>
        <w:rPr>
          <w:rFonts w:cs="Times New Roman"/>
          <w:sz w:val="16"/>
        </w:rPr>
        <w:t>[6]  K. Shahi and A. Bagal</w:t>
      </w:r>
      <w:r>
        <w:rPr>
          <w:rFonts w:cs="Times New Roman"/>
          <w:sz w:val="16"/>
        </w:rPr>
        <w:t>e, "Weakly supervised pneumonia localization from chest X-rays using deep neural network and Grad-CAM explanations," arXiv:2511.00456, 2025.</w:t>
      </w:r>
    </w:p>
    <w:p w:rsidR="00631011" w:rsidRDefault="0071096A">
      <w:pPr>
        <w:spacing w:after="20"/>
        <w:ind w:left="432" w:hanging="432"/>
        <w:jc w:val="both"/>
      </w:pPr>
      <w:r>
        <w:rPr>
          <w:rFonts w:cs="Times New Roman"/>
          <w:sz w:val="16"/>
        </w:rPr>
        <w:t>[7]  A. Howard et al., "Searching for MobileNetV3," in Proc. IEEE/CVF Int. Conf. Comput. Vis. (ICCV), Sep. 2019, pp</w:t>
      </w:r>
      <w:r>
        <w:rPr>
          <w:rFonts w:cs="Times New Roman"/>
          <w:sz w:val="16"/>
        </w:rPr>
        <w:t>. 1314-1324.</w:t>
      </w:r>
    </w:p>
    <w:p w:rsidR="00631011" w:rsidRDefault="0071096A">
      <w:pPr>
        <w:spacing w:after="20"/>
        <w:ind w:left="432" w:hanging="432"/>
        <w:jc w:val="both"/>
      </w:pPr>
      <w:r>
        <w:rPr>
          <w:rFonts w:cs="Times New Roman"/>
          <w:sz w:val="16"/>
        </w:rPr>
        <w:t>[8]  M. Abadi et al., "TensorFlow: A system for large-scale machine learning," in Proc. 12th USENIX Symp. Oper. Syst. Design Implement. (OSDI), 2016, pp. 265-283.</w:t>
      </w:r>
    </w:p>
    <w:p w:rsidR="00631011" w:rsidRDefault="0071096A">
      <w:pPr>
        <w:spacing w:after="20"/>
        <w:ind w:left="432" w:hanging="432"/>
        <w:jc w:val="both"/>
      </w:pPr>
      <w:r>
        <w:rPr>
          <w:rFonts w:cs="Times New Roman"/>
          <w:sz w:val="16"/>
        </w:rPr>
        <w:t>[9]  K. Sohn et al., "FixMatch: Simplifying semi-supervised learning with consis</w:t>
      </w:r>
      <w:r>
        <w:rPr>
          <w:rFonts w:cs="Times New Roman"/>
          <w:sz w:val="16"/>
        </w:rPr>
        <w:t>tency and confidence," in Proc. Adv. Neural Inf. Process. Syst., vol. 33, 2020, pp. 596-608.</w:t>
      </w:r>
    </w:p>
    <w:p w:rsidR="00631011" w:rsidRDefault="0071096A">
      <w:pPr>
        <w:spacing w:after="20"/>
        <w:ind w:left="432" w:hanging="432"/>
        <w:jc w:val="both"/>
      </w:pPr>
      <w:r>
        <w:rPr>
          <w:rFonts w:cs="Times New Roman"/>
          <w:sz w:val="16"/>
        </w:rPr>
        <w:t>[10]  R. R. Selvaraju, M. Cogswell, A. Das, R. Vedantam, D. Parikh, and D. Batra, "Grad-CAM: Visual explanations from deep networks via gradient-based localization</w:t>
      </w:r>
      <w:r>
        <w:rPr>
          <w:rFonts w:cs="Times New Roman"/>
          <w:sz w:val="16"/>
        </w:rPr>
        <w:t>," Int. J. Comput. Vis., vol. 128, no. 2, pp. 336-359, Feb. 2020.</w:t>
      </w:r>
    </w:p>
    <w:p w:rsidR="00631011" w:rsidRDefault="0071096A">
      <w:pPr>
        <w:spacing w:after="20"/>
        <w:ind w:left="432" w:hanging="432"/>
        <w:jc w:val="both"/>
      </w:pPr>
      <w:r>
        <w:rPr>
          <w:rFonts w:cs="Times New Roman"/>
          <w:sz w:val="16"/>
        </w:rPr>
        <w:t>[11]  Y. Gal and Z. Ghahramani, "Dropout as a Bayesian approximation: Representing model uncertainty in deep learning," in Proc. Int. Conf. Mach. Learn. (ICML), 2016, pp. 1050-1059.</w:t>
      </w:r>
    </w:p>
    <w:p w:rsidR="00631011" w:rsidRDefault="0071096A">
      <w:pPr>
        <w:spacing w:after="20"/>
        <w:ind w:left="432" w:hanging="432"/>
        <w:jc w:val="both"/>
      </w:pPr>
      <w:r>
        <w:rPr>
          <w:rFonts w:cs="Times New Roman"/>
          <w:sz w:val="16"/>
        </w:rPr>
        <w:t>[12]  C.</w:t>
      </w:r>
      <w:r>
        <w:rPr>
          <w:rFonts w:cs="Times New Roman"/>
          <w:sz w:val="16"/>
        </w:rPr>
        <w:t xml:space="preserve"> Guo, G. Pleiss, Y. Sun, and K. Q. Weinberger, "On calibration of modern neural networks," in Proc. Int. Conf. Mach. Learn. (ICML), 2017, pp. 1321-1330.</w:t>
      </w:r>
    </w:p>
    <w:p w:rsidR="00631011" w:rsidRDefault="0071096A">
      <w:pPr>
        <w:spacing w:after="20"/>
        <w:ind w:left="432" w:hanging="432"/>
        <w:jc w:val="both"/>
      </w:pPr>
      <w:r>
        <w:rPr>
          <w:rFonts w:cs="Times New Roman"/>
          <w:sz w:val="16"/>
        </w:rPr>
        <w:t>[13]  F. Alshanketi et al., "Pneumonia detection from chest X-ray images using deep learning and transf</w:t>
      </w:r>
      <w:r>
        <w:rPr>
          <w:rFonts w:cs="Times New Roman"/>
          <w:sz w:val="16"/>
        </w:rPr>
        <w:t>er learning for imbalanced datasets," J. Imaging Inform. Med., vol. 38, no. 4, pp. 2021-2040, Nov. 2024.</w:t>
      </w:r>
    </w:p>
    <w:p w:rsidR="00631011" w:rsidRDefault="0071096A">
      <w:pPr>
        <w:spacing w:after="20"/>
        <w:ind w:left="432" w:hanging="432"/>
        <w:jc w:val="both"/>
      </w:pPr>
      <w:r>
        <w:rPr>
          <w:rFonts w:cs="Times New Roman"/>
          <w:sz w:val="16"/>
        </w:rPr>
        <w:t>[14]  T. Ozturk, M. Talo, E. A. Yildirim, U. B. Baloglu, O. Yildirim, and U. R. Acharya, "Automated detection of COVID-19 cases using deep neural netwo</w:t>
      </w:r>
      <w:r>
        <w:rPr>
          <w:rFonts w:cs="Times New Roman"/>
          <w:sz w:val="16"/>
        </w:rPr>
        <w:t>rks with X-ray images," Comput. Biol. Med., vol. 121, Art. no. 103792, Jun. 2020.</w:t>
      </w:r>
    </w:p>
    <w:p w:rsidR="00631011" w:rsidRDefault="0071096A">
      <w:pPr>
        <w:spacing w:after="20"/>
        <w:ind w:left="432" w:hanging="432"/>
        <w:jc w:val="both"/>
      </w:pPr>
      <w:r>
        <w:rPr>
          <w:rFonts w:cs="Times New Roman"/>
          <w:sz w:val="16"/>
        </w:rPr>
        <w:t>[15]  H. Malik, T. Anees, M. Din, and A. Naeem, "CDC_Net: Multi-classification convolutional neural network model for detection of COVID-19, pneumothorax, pneumonia, lung can</w:t>
      </w:r>
      <w:r>
        <w:rPr>
          <w:rFonts w:cs="Times New Roman"/>
          <w:sz w:val="16"/>
        </w:rPr>
        <w:t>cer, and tuberculosis using chest X-rays," Multimedia Tools Appl., vol. 82, no. 9, pp. 13855-13880, Apr. 2023.</w:t>
      </w:r>
    </w:p>
    <w:p w:rsidR="00631011" w:rsidRDefault="0071096A">
      <w:pPr>
        <w:spacing w:after="20"/>
        <w:ind w:left="432" w:hanging="432"/>
        <w:jc w:val="both"/>
      </w:pPr>
      <w:r>
        <w:rPr>
          <w:rFonts w:cs="Times New Roman"/>
          <w:sz w:val="16"/>
        </w:rPr>
        <w:t>[16]  K. Zuiderveld, "Contrast limited adaptive histogram equalization," in Graphics Gems IV, P. S. Heckbert, Ed. San Diego, CA, USA: Academic Pr</w:t>
      </w:r>
      <w:r>
        <w:rPr>
          <w:rFonts w:cs="Times New Roman"/>
          <w:sz w:val="16"/>
        </w:rPr>
        <w:t>ess, 1994, pp. 474-485.</w:t>
      </w:r>
    </w:p>
    <w:p w:rsidR="00631011" w:rsidRDefault="0071096A">
      <w:pPr>
        <w:spacing w:after="20"/>
        <w:ind w:left="432" w:hanging="432"/>
        <w:jc w:val="both"/>
      </w:pPr>
      <w:r>
        <w:rPr>
          <w:rFonts w:cs="Times New Roman"/>
          <w:sz w:val="16"/>
        </w:rPr>
        <w:t>[17]  A. G. Howard et al., "MobileNets: Efficient convolutional neural networks for mobile vision applications," arXiv:1704.04861, 2017.</w:t>
      </w:r>
    </w:p>
    <w:p w:rsidR="00631011" w:rsidRDefault="0071096A">
      <w:pPr>
        <w:spacing w:after="20"/>
        <w:ind w:left="432" w:hanging="432"/>
        <w:jc w:val="both"/>
      </w:pPr>
      <w:r>
        <w:rPr>
          <w:rFonts w:cs="Times New Roman"/>
          <w:sz w:val="16"/>
        </w:rPr>
        <w:t>[18]  O. Ronneberger, P. Fischer, and T. Brox, "U-Net: Convolutional networks for biomedical im</w:t>
      </w:r>
      <w:r>
        <w:rPr>
          <w:rFonts w:cs="Times New Roman"/>
          <w:sz w:val="16"/>
        </w:rPr>
        <w:t>age segmentation," in Proc. Med. Image Comput. Comput.-Assist. Intervent. (MICCAI), 2015, pp. 234-241.</w:t>
      </w:r>
    </w:p>
    <w:p w:rsidR="00631011" w:rsidRDefault="0071096A">
      <w:pPr>
        <w:spacing w:after="20"/>
        <w:ind w:left="432" w:hanging="432"/>
        <w:jc w:val="both"/>
      </w:pPr>
      <w:r>
        <w:rPr>
          <w:rFonts w:cs="Times New Roman"/>
          <w:sz w:val="16"/>
        </w:rPr>
        <w:t xml:space="preserve">[19]  S. Ioffe and C. Szegedy, "Batch normalization: Accelerating deep network training by reducing internal covariate shift," in Proc. Int. Conf. Mach. </w:t>
      </w:r>
      <w:r>
        <w:rPr>
          <w:rFonts w:cs="Times New Roman"/>
          <w:sz w:val="16"/>
        </w:rPr>
        <w:t>Learn. (ICML), 2015, pp. 448-456.</w:t>
      </w:r>
    </w:p>
    <w:p w:rsidR="00631011" w:rsidRDefault="0071096A">
      <w:pPr>
        <w:spacing w:after="20"/>
        <w:ind w:left="432" w:hanging="432"/>
        <w:jc w:val="both"/>
      </w:pPr>
      <w:r>
        <w:rPr>
          <w:rFonts w:cs="Times New Roman"/>
          <w:sz w:val="16"/>
        </w:rPr>
        <w:t>[20]  D. P. Kingma and J. Ba, "Adam: A method for stochastic optimization," arXiv:1412.6980, 2014.</w:t>
      </w:r>
    </w:p>
    <w:sectPr w:rsidR="00631011" w:rsidSect="00034616">
      <w:type w:val="continuous"/>
      <w:pgSz w:w="12240" w:h="15840"/>
      <w:pgMar w:top="1080" w:right="994" w:bottom="1440" w:left="994"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31011"/>
    <w:rsid w:val="0071096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DC3575F8-5462-456D-A8C0-97C5119AE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0" w:line="240" w:lineRule="auto"/>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4379A7-4CAE-4D86-B66E-225B04E6BB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3674</Words>
  <Characters>20230</Characters>
  <Application>Microsoft Office Word</Application>
  <DocSecurity>0</DocSecurity>
  <Lines>571</Lines>
  <Paragraphs>181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23741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2026-10-19T07:01:00Z</dcterms:modified>
  <cp:category/>
</cp:coreProperties>
</file>