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845" w:rsidRDefault="00ED4845">
      <w:pPr>
        <w:spacing w:after="480" w:line="240" w:lineRule="auto"/>
      </w:pPr>
      <w:bookmarkStart w:id="0" w:name="_GoBack"/>
      <w:bookmarkEnd w:id="0"/>
    </w:p>
    <w:p w:rsidR="00ED4845" w:rsidRDefault="00B07EB4">
      <w:pPr>
        <w:spacing w:after="120"/>
        <w:jc w:val="center"/>
      </w:pPr>
      <w:r>
        <w:rPr>
          <w:rFonts w:cs="Times New Roman"/>
          <w:b/>
          <w:sz w:val="36"/>
        </w:rPr>
        <w:t>SAFEGRID-AI: AN EXPLAINABLE MULTI-AGENT SYSTEM FOR DYNAMIC POWER ROUTING</w:t>
      </w:r>
    </w:p>
    <w:p w:rsidR="00ED4845" w:rsidRDefault="00B07EB4">
      <w:pPr>
        <w:spacing w:after="280"/>
        <w:jc w:val="center"/>
      </w:pPr>
      <w:r>
        <w:rPr>
          <w:rFonts w:cs="Times New Roman"/>
          <w:b/>
          <w:sz w:val="28"/>
        </w:rPr>
        <w:t>Block Diagrams (all)</w:t>
      </w:r>
    </w:p>
    <w:p w:rsidR="00ED4845" w:rsidRDefault="00B07EB4">
      <w:pPr>
        <w:spacing w:after="40"/>
        <w:jc w:val="center"/>
      </w:pPr>
      <w:r>
        <w:rPr>
          <w:rFonts w:cs="Times New Roman"/>
        </w:rPr>
        <w:t>Department of Computer Science and Engineering, TKR College of Engineering and Technology (Autonomous)</w:t>
      </w:r>
    </w:p>
    <w:p w:rsidR="00ED4845" w:rsidRDefault="00B07EB4">
      <w:pPr>
        <w:spacing w:after="240"/>
        <w:jc w:val="center"/>
      </w:pPr>
      <w:r>
        <w:rPr>
          <w:rFonts w:cs="Times New Roman"/>
        </w:rPr>
        <w:t>Batch A13 (CSE-A)  ·  Academic year [ACADEMIC YEAR]</w:t>
      </w:r>
    </w:p>
    <w:p w:rsidR="00ED4845" w:rsidRDefault="00B07E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D4845">
        <w:trPr>
          <w:cantSplit/>
          <w:tblHeader/>
          <w:jc w:val="center"/>
        </w:trPr>
        <w:tc>
          <w:tcPr>
            <w:tcW w:w="1008" w:type="dxa"/>
            <w:shd w:val="clear" w:color="auto" w:fill="1B2A41"/>
          </w:tcPr>
          <w:p w:rsidR="00ED4845" w:rsidRDefault="00B07EB4">
            <w:pPr>
              <w:spacing w:after="40" w:line="240" w:lineRule="auto"/>
              <w:jc w:val="center"/>
            </w:pPr>
            <w:r>
              <w:rPr>
                <w:rFonts w:cs="Times New Roman"/>
                <w:b/>
                <w:color w:val="FFFFFF"/>
                <w:sz w:val="22"/>
              </w:rPr>
              <w:t>S.No.</w:t>
            </w:r>
          </w:p>
        </w:tc>
        <w:tc>
          <w:tcPr>
            <w:tcW w:w="4896" w:type="dxa"/>
            <w:shd w:val="clear" w:color="auto" w:fill="1B2A41"/>
          </w:tcPr>
          <w:p w:rsidR="00ED4845" w:rsidRDefault="00B07EB4">
            <w:pPr>
              <w:spacing w:after="40" w:line="240" w:lineRule="auto"/>
              <w:jc w:val="center"/>
            </w:pPr>
            <w:r>
              <w:rPr>
                <w:rFonts w:cs="Times New Roman"/>
                <w:b/>
                <w:color w:val="FFFFFF"/>
                <w:sz w:val="22"/>
              </w:rPr>
              <w:t>Student name</w:t>
            </w:r>
          </w:p>
        </w:tc>
        <w:tc>
          <w:tcPr>
            <w:tcW w:w="2592" w:type="dxa"/>
            <w:shd w:val="clear" w:color="auto" w:fill="1B2A41"/>
          </w:tcPr>
          <w:p w:rsidR="00ED4845" w:rsidRDefault="00B07EB4">
            <w:pPr>
              <w:spacing w:after="40" w:line="240" w:lineRule="auto"/>
              <w:jc w:val="center"/>
            </w:pPr>
            <w:r>
              <w:rPr>
                <w:rFonts w:cs="Times New Roman"/>
                <w:b/>
                <w:color w:val="FFFFFF"/>
                <w:sz w:val="22"/>
              </w:rPr>
              <w:t>Roll number</w:t>
            </w:r>
          </w:p>
        </w:tc>
      </w:tr>
      <w:tr w:rsidR="00ED4845">
        <w:trPr>
          <w:cantSplit/>
          <w:jc w:val="center"/>
        </w:trPr>
        <w:tc>
          <w:tcPr>
            <w:tcW w:w="1008" w:type="dxa"/>
          </w:tcPr>
          <w:p w:rsidR="00ED4845" w:rsidRDefault="00B07EB4">
            <w:pPr>
              <w:spacing w:after="40" w:line="240" w:lineRule="auto"/>
              <w:jc w:val="center"/>
            </w:pPr>
            <w:r>
              <w:rPr>
                <w:rFonts w:cs="Times New Roman"/>
                <w:sz w:val="22"/>
              </w:rPr>
              <w:t>1</w:t>
            </w:r>
          </w:p>
        </w:tc>
        <w:tc>
          <w:tcPr>
            <w:tcW w:w="4896" w:type="dxa"/>
          </w:tcPr>
          <w:p w:rsidR="00ED4845" w:rsidRDefault="00B07EB4">
            <w:pPr>
              <w:spacing w:after="40" w:line="240" w:lineRule="auto"/>
              <w:jc w:val="left"/>
            </w:pPr>
            <w:r>
              <w:rPr>
                <w:rFonts w:cs="Times New Roman"/>
                <w:sz w:val="22"/>
              </w:rPr>
              <w:t>DISHA KAUSHAL</w:t>
            </w:r>
          </w:p>
        </w:tc>
        <w:tc>
          <w:tcPr>
            <w:tcW w:w="2592" w:type="dxa"/>
          </w:tcPr>
          <w:p w:rsidR="00ED4845" w:rsidRDefault="00B07EB4">
            <w:pPr>
              <w:spacing w:after="40" w:line="240" w:lineRule="auto"/>
              <w:jc w:val="center"/>
            </w:pPr>
            <w:r>
              <w:rPr>
                <w:rFonts w:cs="Times New Roman"/>
                <w:sz w:val="22"/>
              </w:rPr>
              <w:t>23K91A0563</w:t>
            </w:r>
          </w:p>
        </w:tc>
      </w:tr>
      <w:tr w:rsidR="00ED4845">
        <w:trPr>
          <w:cantSplit/>
          <w:jc w:val="center"/>
        </w:trPr>
        <w:tc>
          <w:tcPr>
            <w:tcW w:w="1008" w:type="dxa"/>
          </w:tcPr>
          <w:p w:rsidR="00ED4845" w:rsidRDefault="00B07EB4">
            <w:pPr>
              <w:spacing w:after="40" w:line="240" w:lineRule="auto"/>
              <w:jc w:val="center"/>
            </w:pPr>
            <w:r>
              <w:rPr>
                <w:rFonts w:cs="Times New Roman"/>
                <w:sz w:val="22"/>
              </w:rPr>
              <w:t>2</w:t>
            </w:r>
          </w:p>
        </w:tc>
        <w:tc>
          <w:tcPr>
            <w:tcW w:w="4896" w:type="dxa"/>
          </w:tcPr>
          <w:p w:rsidR="00ED4845" w:rsidRDefault="00B07EB4">
            <w:pPr>
              <w:spacing w:after="40" w:line="240" w:lineRule="auto"/>
              <w:jc w:val="left"/>
            </w:pPr>
            <w:r>
              <w:rPr>
                <w:rFonts w:cs="Times New Roman"/>
                <w:sz w:val="22"/>
              </w:rPr>
              <w:t>BOLLAM RAKESH</w:t>
            </w:r>
          </w:p>
        </w:tc>
        <w:tc>
          <w:tcPr>
            <w:tcW w:w="2592" w:type="dxa"/>
          </w:tcPr>
          <w:p w:rsidR="00ED4845" w:rsidRDefault="00B07EB4">
            <w:pPr>
              <w:spacing w:after="40" w:line="240" w:lineRule="auto"/>
              <w:jc w:val="center"/>
            </w:pPr>
            <w:r>
              <w:rPr>
                <w:rFonts w:cs="Times New Roman"/>
                <w:sz w:val="22"/>
              </w:rPr>
              <w:t>23K91A0542</w:t>
            </w:r>
          </w:p>
        </w:tc>
      </w:tr>
      <w:tr w:rsidR="00ED4845">
        <w:trPr>
          <w:cantSplit/>
          <w:jc w:val="center"/>
        </w:trPr>
        <w:tc>
          <w:tcPr>
            <w:tcW w:w="1008" w:type="dxa"/>
          </w:tcPr>
          <w:p w:rsidR="00ED4845" w:rsidRDefault="00B07EB4">
            <w:pPr>
              <w:spacing w:after="40" w:line="240" w:lineRule="auto"/>
              <w:jc w:val="center"/>
            </w:pPr>
            <w:r>
              <w:rPr>
                <w:rFonts w:cs="Times New Roman"/>
                <w:sz w:val="22"/>
              </w:rPr>
              <w:t>3</w:t>
            </w:r>
          </w:p>
        </w:tc>
        <w:tc>
          <w:tcPr>
            <w:tcW w:w="4896" w:type="dxa"/>
          </w:tcPr>
          <w:p w:rsidR="00ED4845" w:rsidRDefault="00B07EB4">
            <w:pPr>
              <w:spacing w:after="40" w:line="240" w:lineRule="auto"/>
              <w:jc w:val="left"/>
            </w:pPr>
            <w:r>
              <w:rPr>
                <w:rFonts w:cs="Times New Roman"/>
                <w:sz w:val="22"/>
              </w:rPr>
              <w:t>CHINNOLLA RAVINDHAR</w:t>
            </w:r>
          </w:p>
        </w:tc>
        <w:tc>
          <w:tcPr>
            <w:tcW w:w="2592" w:type="dxa"/>
          </w:tcPr>
          <w:p w:rsidR="00ED4845" w:rsidRDefault="00B07EB4">
            <w:pPr>
              <w:spacing w:after="40" w:line="240" w:lineRule="auto"/>
              <w:jc w:val="center"/>
            </w:pPr>
            <w:r>
              <w:rPr>
                <w:rFonts w:cs="Times New Roman"/>
                <w:sz w:val="22"/>
              </w:rPr>
              <w:t>23K91A0554</w:t>
            </w:r>
          </w:p>
        </w:tc>
      </w:tr>
      <w:tr w:rsidR="00ED4845">
        <w:trPr>
          <w:cantSplit/>
          <w:jc w:val="center"/>
        </w:trPr>
        <w:tc>
          <w:tcPr>
            <w:tcW w:w="1008" w:type="dxa"/>
          </w:tcPr>
          <w:p w:rsidR="00ED4845" w:rsidRDefault="00B07EB4">
            <w:pPr>
              <w:spacing w:after="40" w:line="240" w:lineRule="auto"/>
              <w:jc w:val="center"/>
            </w:pPr>
            <w:r>
              <w:rPr>
                <w:rFonts w:cs="Times New Roman"/>
                <w:sz w:val="22"/>
              </w:rPr>
              <w:t>4</w:t>
            </w:r>
          </w:p>
        </w:tc>
        <w:tc>
          <w:tcPr>
            <w:tcW w:w="4896" w:type="dxa"/>
          </w:tcPr>
          <w:p w:rsidR="00ED4845" w:rsidRDefault="00B07EB4">
            <w:pPr>
              <w:spacing w:after="40" w:line="240" w:lineRule="auto"/>
              <w:jc w:val="left"/>
            </w:pPr>
            <w:r>
              <w:rPr>
                <w:rFonts w:cs="Times New Roman"/>
                <w:sz w:val="22"/>
              </w:rPr>
              <w:t>AFFAN MOHAMMED RAMY</w:t>
            </w:r>
          </w:p>
        </w:tc>
        <w:tc>
          <w:tcPr>
            <w:tcW w:w="2592" w:type="dxa"/>
          </w:tcPr>
          <w:p w:rsidR="00ED4845" w:rsidRDefault="00B07EB4">
            <w:pPr>
              <w:spacing w:after="40" w:line="240" w:lineRule="auto"/>
              <w:jc w:val="center"/>
            </w:pPr>
            <w:r>
              <w:rPr>
                <w:rFonts w:cs="Times New Roman"/>
                <w:sz w:val="22"/>
              </w:rPr>
              <w:t>23K91A0505</w:t>
            </w:r>
          </w:p>
        </w:tc>
      </w:tr>
    </w:tbl>
    <w:p w:rsidR="00ED4845" w:rsidRDefault="00ED4845">
      <w:pPr>
        <w:spacing w:after="40" w:line="144" w:lineRule="auto"/>
      </w:pPr>
    </w:p>
    <w:p w:rsidR="00ED4845" w:rsidRDefault="00B07EB4">
      <w:pPr>
        <w:spacing w:after="200"/>
        <w:jc w:val="center"/>
      </w:pPr>
      <w:r>
        <w:rPr>
          <w:rFonts w:cs="Times New Roman"/>
          <w:b/>
        </w:rPr>
        <w:t>Project guide:</w:t>
      </w:r>
      <w:r>
        <w:rPr>
          <w:rFonts w:cs="Times New Roman"/>
        </w:rPr>
        <w:t xml:space="preserve"> CHANDRASHEKAR</w:t>
      </w:r>
    </w:p>
    <w:p w:rsidR="00ED4845" w:rsidRDefault="00B07EB4">
      <w:pPr>
        <w:spacing w:after="120"/>
      </w:pPr>
      <w:r>
        <w:rPr>
          <w:rFonts w:cs="Times New Roman"/>
          <w:i/>
          <w:sz w:val="21"/>
        </w:rPr>
        <w:t xml:space="preserve">Chapter and section </w:t>
      </w:r>
      <w:r>
        <w:rPr>
          <w:rFonts w:cs="Times New Roman"/>
          <w:i/>
          <w:sz w:val="21"/>
        </w:rPr>
        <w:t>numbers quoted in the text (for example Section 6.6 or Chapter 8) refer to the full project report, 17.Final Document. Figures and tables in this document are numbered from 1.</w:t>
      </w:r>
    </w:p>
    <w:p w:rsidR="00ED4845" w:rsidRDefault="00B07EB4">
      <w:pPr>
        <w:pStyle w:val="Heading1"/>
      </w:pPr>
      <w:r>
        <w:t>1. INDEX OF DIAGRAMS</w:t>
      </w:r>
    </w:p>
    <w:p w:rsidR="00ED4845" w:rsidRDefault="00B07EB4">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backend/app/</w:t>
      </w:r>
      <w:r>
        <w:rPr>
          <w:rFonts w:cs="Times New Roman"/>
        </w:rPr>
        <w:t xml:space="preserve"> (api, services, simulation, agents, llm, safety, grid and database packages).</w:t>
      </w:r>
    </w:p>
    <w:p w:rsidR="00ED4845" w:rsidRDefault="00B07EB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93"/>
        <w:gridCol w:w="3879"/>
        <w:gridCol w:w="4670"/>
      </w:tblGrid>
      <w:tr w:rsidR="00ED4845">
        <w:trPr>
          <w:cantSplit/>
          <w:tblHeader/>
          <w:jc w:val="center"/>
        </w:trPr>
        <w:tc>
          <w:tcPr>
            <w:tcW w:w="720" w:type="dxa"/>
            <w:shd w:val="clear" w:color="auto" w:fill="1B2A41"/>
          </w:tcPr>
          <w:p w:rsidR="00ED4845" w:rsidRDefault="00B07EB4">
            <w:pPr>
              <w:spacing w:after="40" w:line="240" w:lineRule="auto"/>
              <w:jc w:val="center"/>
            </w:pPr>
            <w:r>
              <w:rPr>
                <w:rFonts w:cs="Times New Roman"/>
                <w:b/>
                <w:color w:val="FFFFFF"/>
                <w:sz w:val="21"/>
              </w:rPr>
              <w:t>No.</w:t>
            </w:r>
          </w:p>
        </w:tc>
        <w:tc>
          <w:tcPr>
            <w:tcW w:w="4320" w:type="dxa"/>
            <w:shd w:val="clear" w:color="auto" w:fill="1B2A41"/>
          </w:tcPr>
          <w:p w:rsidR="00ED4845" w:rsidRDefault="00B07EB4">
            <w:pPr>
              <w:spacing w:after="40" w:line="240" w:lineRule="auto"/>
              <w:jc w:val="center"/>
            </w:pPr>
            <w:r>
              <w:rPr>
                <w:rFonts w:cs="Times New Roman"/>
                <w:b/>
                <w:color w:val="FFFFFF"/>
                <w:sz w:val="21"/>
              </w:rPr>
              <w:t>Diagram</w:t>
            </w:r>
          </w:p>
        </w:tc>
        <w:tc>
          <w:tcPr>
            <w:tcW w:w="4032" w:type="dxa"/>
            <w:shd w:val="clear" w:color="auto" w:fill="1B2A41"/>
          </w:tcPr>
          <w:p w:rsidR="00ED4845" w:rsidRDefault="00B07EB4">
            <w:pPr>
              <w:spacing w:after="40" w:line="240" w:lineRule="auto"/>
              <w:jc w:val="center"/>
            </w:pPr>
            <w:r>
              <w:rPr>
                <w:rFonts w:cs="Times New Roman"/>
                <w:b/>
                <w:color w:val="FFFFFF"/>
                <w:sz w:val="21"/>
              </w:rPr>
              <w:t>Image file</w:t>
            </w:r>
          </w:p>
        </w:tc>
      </w:tr>
      <w:tr w:rsidR="00ED4845">
        <w:trPr>
          <w:cantSplit/>
          <w:jc w:val="center"/>
        </w:trPr>
        <w:tc>
          <w:tcPr>
            <w:tcW w:w="720" w:type="dxa"/>
          </w:tcPr>
          <w:p w:rsidR="00ED4845" w:rsidRDefault="00B07EB4">
            <w:pPr>
              <w:spacing w:after="40" w:line="240" w:lineRule="auto"/>
              <w:jc w:val="center"/>
            </w:pPr>
            <w:r>
              <w:rPr>
                <w:rFonts w:cs="Times New Roman"/>
                <w:sz w:val="21"/>
              </w:rPr>
              <w:t>1</w:t>
            </w:r>
          </w:p>
        </w:tc>
        <w:tc>
          <w:tcPr>
            <w:tcW w:w="4320" w:type="dxa"/>
          </w:tcPr>
          <w:p w:rsidR="00ED4845" w:rsidRDefault="00B07EB4">
            <w:pPr>
              <w:spacing w:after="40" w:line="240" w:lineRule="auto"/>
              <w:jc w:val="left"/>
            </w:pPr>
            <w:r>
              <w:rPr>
                <w:rFonts w:cs="Times New Roman"/>
                <w:sz w:val="21"/>
              </w:rPr>
              <w:t xml:space="preserve">System </w:t>
            </w:r>
            <w:r>
              <w:rPr>
                <w:rFonts w:cs="Times New Roman"/>
                <w:sz w:val="21"/>
              </w:rPr>
              <w:t>architecture</w:t>
            </w:r>
          </w:p>
        </w:tc>
        <w:tc>
          <w:tcPr>
            <w:tcW w:w="4032" w:type="dxa"/>
          </w:tcPr>
          <w:p w:rsidR="00ED4845" w:rsidRDefault="00B07EB4">
            <w:pPr>
              <w:spacing w:after="40" w:line="240" w:lineRule="auto"/>
              <w:jc w:val="left"/>
            </w:pPr>
            <w:r>
              <w:rPr>
                <w:rFonts w:ascii="Consolas" w:eastAsia="Consolas" w:hAnsi="Consolas" w:cs="Consolas"/>
                <w:sz w:val="18"/>
              </w:rPr>
              <w:t>docs/diagrams/01_system_architecture.png</w:t>
            </w:r>
          </w:p>
        </w:tc>
      </w:tr>
      <w:tr w:rsidR="00ED4845">
        <w:trPr>
          <w:cantSplit/>
          <w:jc w:val="center"/>
        </w:trPr>
        <w:tc>
          <w:tcPr>
            <w:tcW w:w="720" w:type="dxa"/>
          </w:tcPr>
          <w:p w:rsidR="00ED4845" w:rsidRDefault="00B07EB4">
            <w:pPr>
              <w:spacing w:after="40" w:line="240" w:lineRule="auto"/>
              <w:jc w:val="center"/>
            </w:pPr>
            <w:r>
              <w:rPr>
                <w:rFonts w:cs="Times New Roman"/>
                <w:sz w:val="21"/>
              </w:rPr>
              <w:t>2</w:t>
            </w:r>
          </w:p>
        </w:tc>
        <w:tc>
          <w:tcPr>
            <w:tcW w:w="4320" w:type="dxa"/>
          </w:tcPr>
          <w:p w:rsidR="00ED4845" w:rsidRDefault="00B07EB4">
            <w:pPr>
              <w:spacing w:after="40" w:line="240" w:lineRule="auto"/>
              <w:jc w:val="left"/>
            </w:pPr>
            <w:r>
              <w:rPr>
                <w:rFonts w:cs="Times New Roman"/>
                <w:sz w:val="21"/>
              </w:rPr>
              <w:t>High-level workflow</w:t>
            </w:r>
          </w:p>
        </w:tc>
        <w:tc>
          <w:tcPr>
            <w:tcW w:w="4032" w:type="dxa"/>
          </w:tcPr>
          <w:p w:rsidR="00ED4845" w:rsidRDefault="00B07EB4">
            <w:pPr>
              <w:spacing w:after="40" w:line="240" w:lineRule="auto"/>
              <w:jc w:val="left"/>
            </w:pPr>
            <w:r>
              <w:rPr>
                <w:rFonts w:ascii="Consolas" w:eastAsia="Consolas" w:hAnsi="Consolas" w:cs="Consolas"/>
                <w:sz w:val="18"/>
              </w:rPr>
              <w:t>docs/diagrams/02_high_level_workflow.png</w:t>
            </w:r>
          </w:p>
        </w:tc>
      </w:tr>
      <w:tr w:rsidR="00ED4845">
        <w:trPr>
          <w:cantSplit/>
          <w:jc w:val="center"/>
        </w:trPr>
        <w:tc>
          <w:tcPr>
            <w:tcW w:w="720" w:type="dxa"/>
          </w:tcPr>
          <w:p w:rsidR="00ED4845" w:rsidRDefault="00B07EB4">
            <w:pPr>
              <w:spacing w:after="40" w:line="240" w:lineRule="auto"/>
              <w:jc w:val="center"/>
            </w:pPr>
            <w:r>
              <w:rPr>
                <w:rFonts w:cs="Times New Roman"/>
                <w:sz w:val="21"/>
              </w:rPr>
              <w:t>3</w:t>
            </w:r>
          </w:p>
        </w:tc>
        <w:tc>
          <w:tcPr>
            <w:tcW w:w="4320" w:type="dxa"/>
          </w:tcPr>
          <w:p w:rsidR="00ED4845" w:rsidRDefault="00B07EB4">
            <w:pPr>
              <w:spacing w:after="40" w:line="240" w:lineRule="auto"/>
              <w:jc w:val="left"/>
            </w:pPr>
            <w:r>
              <w:rPr>
                <w:rFonts w:cs="Times New Roman"/>
                <w:sz w:val="21"/>
              </w:rPr>
              <w:t>Data flow diagram, level 0</w:t>
            </w:r>
          </w:p>
        </w:tc>
        <w:tc>
          <w:tcPr>
            <w:tcW w:w="4032" w:type="dxa"/>
          </w:tcPr>
          <w:p w:rsidR="00ED4845" w:rsidRDefault="00B07EB4">
            <w:pPr>
              <w:spacing w:after="40" w:line="240" w:lineRule="auto"/>
              <w:jc w:val="left"/>
            </w:pPr>
            <w:r>
              <w:rPr>
                <w:rFonts w:ascii="Consolas" w:eastAsia="Consolas" w:hAnsi="Consolas" w:cs="Consolas"/>
                <w:sz w:val="18"/>
              </w:rPr>
              <w:t>docs/diagrams/03_dfd_level0.png</w:t>
            </w:r>
          </w:p>
        </w:tc>
      </w:tr>
      <w:tr w:rsidR="00ED4845">
        <w:trPr>
          <w:cantSplit/>
          <w:jc w:val="center"/>
        </w:trPr>
        <w:tc>
          <w:tcPr>
            <w:tcW w:w="720" w:type="dxa"/>
          </w:tcPr>
          <w:p w:rsidR="00ED4845" w:rsidRDefault="00B07EB4">
            <w:pPr>
              <w:spacing w:after="40" w:line="240" w:lineRule="auto"/>
              <w:jc w:val="center"/>
            </w:pPr>
            <w:r>
              <w:rPr>
                <w:rFonts w:cs="Times New Roman"/>
                <w:sz w:val="21"/>
              </w:rPr>
              <w:t>4</w:t>
            </w:r>
          </w:p>
        </w:tc>
        <w:tc>
          <w:tcPr>
            <w:tcW w:w="4320" w:type="dxa"/>
          </w:tcPr>
          <w:p w:rsidR="00ED4845" w:rsidRDefault="00B07EB4">
            <w:pPr>
              <w:spacing w:after="40" w:line="240" w:lineRule="auto"/>
              <w:jc w:val="left"/>
            </w:pPr>
            <w:r>
              <w:rPr>
                <w:rFonts w:cs="Times New Roman"/>
                <w:sz w:val="21"/>
              </w:rPr>
              <w:t>Data flow diagram, level 1</w:t>
            </w:r>
          </w:p>
        </w:tc>
        <w:tc>
          <w:tcPr>
            <w:tcW w:w="4032" w:type="dxa"/>
          </w:tcPr>
          <w:p w:rsidR="00ED4845" w:rsidRDefault="00B07EB4">
            <w:pPr>
              <w:spacing w:after="40" w:line="240" w:lineRule="auto"/>
              <w:jc w:val="left"/>
            </w:pPr>
            <w:r>
              <w:rPr>
                <w:rFonts w:ascii="Consolas" w:eastAsia="Consolas" w:hAnsi="Consolas" w:cs="Consolas"/>
                <w:sz w:val="18"/>
              </w:rPr>
              <w:t>docs/diagrams/04_dfd_level1.png</w:t>
            </w:r>
          </w:p>
        </w:tc>
      </w:tr>
      <w:tr w:rsidR="00ED4845">
        <w:trPr>
          <w:cantSplit/>
          <w:jc w:val="center"/>
        </w:trPr>
        <w:tc>
          <w:tcPr>
            <w:tcW w:w="720" w:type="dxa"/>
          </w:tcPr>
          <w:p w:rsidR="00ED4845" w:rsidRDefault="00B07EB4">
            <w:pPr>
              <w:spacing w:after="40" w:line="240" w:lineRule="auto"/>
              <w:jc w:val="center"/>
            </w:pPr>
            <w:r>
              <w:rPr>
                <w:rFonts w:cs="Times New Roman"/>
                <w:sz w:val="21"/>
              </w:rPr>
              <w:t>5</w:t>
            </w:r>
          </w:p>
        </w:tc>
        <w:tc>
          <w:tcPr>
            <w:tcW w:w="4320" w:type="dxa"/>
          </w:tcPr>
          <w:p w:rsidR="00ED4845" w:rsidRDefault="00B07EB4">
            <w:pPr>
              <w:spacing w:after="40" w:line="240" w:lineRule="auto"/>
              <w:jc w:val="left"/>
            </w:pPr>
            <w:r>
              <w:rPr>
                <w:rFonts w:cs="Times New Roman"/>
                <w:sz w:val="21"/>
              </w:rPr>
              <w:t xml:space="preserve">Data flow </w:t>
            </w:r>
            <w:r>
              <w:rPr>
                <w:rFonts w:cs="Times New Roman"/>
                <w:sz w:val="21"/>
              </w:rPr>
              <w:t>diagram, level 2</w:t>
            </w:r>
          </w:p>
        </w:tc>
        <w:tc>
          <w:tcPr>
            <w:tcW w:w="4032" w:type="dxa"/>
          </w:tcPr>
          <w:p w:rsidR="00ED4845" w:rsidRDefault="00B07EB4">
            <w:pPr>
              <w:spacing w:after="40" w:line="240" w:lineRule="auto"/>
              <w:jc w:val="left"/>
            </w:pPr>
            <w:r>
              <w:rPr>
                <w:rFonts w:ascii="Consolas" w:eastAsia="Consolas" w:hAnsi="Consolas" w:cs="Consolas"/>
                <w:sz w:val="18"/>
              </w:rPr>
              <w:t>docs/diagrams/05_dfd_level2.png</w:t>
            </w:r>
          </w:p>
        </w:tc>
      </w:tr>
      <w:tr w:rsidR="00ED4845">
        <w:trPr>
          <w:cantSplit/>
          <w:jc w:val="center"/>
        </w:trPr>
        <w:tc>
          <w:tcPr>
            <w:tcW w:w="720" w:type="dxa"/>
          </w:tcPr>
          <w:p w:rsidR="00ED4845" w:rsidRDefault="00B07EB4">
            <w:pPr>
              <w:spacing w:after="40" w:line="240" w:lineRule="auto"/>
              <w:jc w:val="center"/>
            </w:pPr>
            <w:r>
              <w:rPr>
                <w:rFonts w:cs="Times New Roman"/>
                <w:sz w:val="21"/>
              </w:rPr>
              <w:t>6</w:t>
            </w:r>
          </w:p>
        </w:tc>
        <w:tc>
          <w:tcPr>
            <w:tcW w:w="4320" w:type="dxa"/>
          </w:tcPr>
          <w:p w:rsidR="00ED4845" w:rsidRDefault="00B07EB4">
            <w:pPr>
              <w:spacing w:after="40" w:line="240" w:lineRule="auto"/>
              <w:jc w:val="left"/>
            </w:pPr>
            <w:r>
              <w:rPr>
                <w:rFonts w:cs="Times New Roman"/>
                <w:sz w:val="21"/>
              </w:rPr>
              <w:t>UML class diagram</w:t>
            </w:r>
          </w:p>
        </w:tc>
        <w:tc>
          <w:tcPr>
            <w:tcW w:w="4032" w:type="dxa"/>
          </w:tcPr>
          <w:p w:rsidR="00ED4845" w:rsidRDefault="00B07EB4">
            <w:pPr>
              <w:spacing w:after="40" w:line="240" w:lineRule="auto"/>
              <w:jc w:val="left"/>
            </w:pPr>
            <w:r>
              <w:rPr>
                <w:rFonts w:ascii="Consolas" w:eastAsia="Consolas" w:hAnsi="Consolas" w:cs="Consolas"/>
                <w:sz w:val="18"/>
              </w:rPr>
              <w:t>docs/diagrams/06_uml_class_diagram.png</w:t>
            </w:r>
          </w:p>
        </w:tc>
      </w:tr>
      <w:tr w:rsidR="00ED4845">
        <w:trPr>
          <w:cantSplit/>
          <w:jc w:val="center"/>
        </w:trPr>
        <w:tc>
          <w:tcPr>
            <w:tcW w:w="720" w:type="dxa"/>
          </w:tcPr>
          <w:p w:rsidR="00ED4845" w:rsidRDefault="00B07EB4">
            <w:pPr>
              <w:spacing w:after="40" w:line="240" w:lineRule="auto"/>
              <w:jc w:val="center"/>
            </w:pPr>
            <w:r>
              <w:rPr>
                <w:rFonts w:cs="Times New Roman"/>
                <w:sz w:val="21"/>
              </w:rPr>
              <w:t>7</w:t>
            </w:r>
          </w:p>
        </w:tc>
        <w:tc>
          <w:tcPr>
            <w:tcW w:w="4320" w:type="dxa"/>
          </w:tcPr>
          <w:p w:rsidR="00ED4845" w:rsidRDefault="00B07EB4">
            <w:pPr>
              <w:spacing w:after="40" w:line="240" w:lineRule="auto"/>
              <w:jc w:val="left"/>
            </w:pPr>
            <w:r>
              <w:rPr>
                <w:rFonts w:cs="Times New Roman"/>
                <w:sz w:val="21"/>
              </w:rPr>
              <w:t>Sequence diagram</w:t>
            </w:r>
          </w:p>
        </w:tc>
        <w:tc>
          <w:tcPr>
            <w:tcW w:w="4032" w:type="dxa"/>
          </w:tcPr>
          <w:p w:rsidR="00ED4845" w:rsidRDefault="00B07EB4">
            <w:pPr>
              <w:spacing w:after="40" w:line="240" w:lineRule="auto"/>
              <w:jc w:val="left"/>
            </w:pPr>
            <w:r>
              <w:rPr>
                <w:rFonts w:ascii="Consolas" w:eastAsia="Consolas" w:hAnsi="Consolas" w:cs="Consolas"/>
                <w:sz w:val="18"/>
              </w:rPr>
              <w:t>docs/diagrams/07_sequence_diagram.png</w:t>
            </w:r>
          </w:p>
        </w:tc>
      </w:tr>
      <w:tr w:rsidR="00ED4845">
        <w:trPr>
          <w:cantSplit/>
          <w:jc w:val="center"/>
        </w:trPr>
        <w:tc>
          <w:tcPr>
            <w:tcW w:w="720" w:type="dxa"/>
          </w:tcPr>
          <w:p w:rsidR="00ED4845" w:rsidRDefault="00B07EB4">
            <w:pPr>
              <w:spacing w:after="40" w:line="240" w:lineRule="auto"/>
              <w:jc w:val="center"/>
            </w:pPr>
            <w:r>
              <w:rPr>
                <w:rFonts w:cs="Times New Roman"/>
                <w:sz w:val="21"/>
              </w:rPr>
              <w:t>8</w:t>
            </w:r>
          </w:p>
        </w:tc>
        <w:tc>
          <w:tcPr>
            <w:tcW w:w="4320" w:type="dxa"/>
          </w:tcPr>
          <w:p w:rsidR="00ED4845" w:rsidRDefault="00B07EB4">
            <w:pPr>
              <w:spacing w:after="40" w:line="240" w:lineRule="auto"/>
              <w:jc w:val="left"/>
            </w:pPr>
            <w:r>
              <w:rPr>
                <w:rFonts w:cs="Times New Roman"/>
                <w:sz w:val="21"/>
              </w:rPr>
              <w:t>Use-case diagram</w:t>
            </w:r>
          </w:p>
        </w:tc>
        <w:tc>
          <w:tcPr>
            <w:tcW w:w="4032" w:type="dxa"/>
          </w:tcPr>
          <w:p w:rsidR="00ED4845" w:rsidRDefault="00B07EB4">
            <w:pPr>
              <w:spacing w:after="40" w:line="240" w:lineRule="auto"/>
              <w:jc w:val="left"/>
            </w:pPr>
            <w:r>
              <w:rPr>
                <w:rFonts w:ascii="Consolas" w:eastAsia="Consolas" w:hAnsi="Consolas" w:cs="Consolas"/>
                <w:sz w:val="18"/>
              </w:rPr>
              <w:t>docs/diagrams/08_use_case_diagram.png</w:t>
            </w:r>
          </w:p>
        </w:tc>
      </w:tr>
      <w:tr w:rsidR="00ED4845">
        <w:trPr>
          <w:cantSplit/>
          <w:jc w:val="center"/>
        </w:trPr>
        <w:tc>
          <w:tcPr>
            <w:tcW w:w="720" w:type="dxa"/>
          </w:tcPr>
          <w:p w:rsidR="00ED4845" w:rsidRDefault="00B07EB4">
            <w:pPr>
              <w:spacing w:after="40" w:line="240" w:lineRule="auto"/>
              <w:jc w:val="center"/>
            </w:pPr>
            <w:r>
              <w:rPr>
                <w:rFonts w:cs="Times New Roman"/>
                <w:sz w:val="21"/>
              </w:rPr>
              <w:t>9</w:t>
            </w:r>
          </w:p>
        </w:tc>
        <w:tc>
          <w:tcPr>
            <w:tcW w:w="4320" w:type="dxa"/>
          </w:tcPr>
          <w:p w:rsidR="00ED4845" w:rsidRDefault="00B07EB4">
            <w:pPr>
              <w:spacing w:after="40" w:line="240" w:lineRule="auto"/>
              <w:jc w:val="left"/>
            </w:pPr>
            <w:r>
              <w:rPr>
                <w:rFonts w:cs="Times New Roman"/>
                <w:sz w:val="21"/>
              </w:rPr>
              <w:t>Entity-relationship diagram</w:t>
            </w:r>
          </w:p>
        </w:tc>
        <w:tc>
          <w:tcPr>
            <w:tcW w:w="4032" w:type="dxa"/>
          </w:tcPr>
          <w:p w:rsidR="00ED4845" w:rsidRDefault="00B07EB4">
            <w:pPr>
              <w:spacing w:after="40" w:line="240" w:lineRule="auto"/>
              <w:jc w:val="left"/>
            </w:pPr>
            <w:r>
              <w:rPr>
                <w:rFonts w:ascii="Consolas" w:eastAsia="Consolas" w:hAnsi="Consolas" w:cs="Consolas"/>
                <w:sz w:val="18"/>
              </w:rPr>
              <w:t>docs/diagrams/09_er_diagram.png</w:t>
            </w:r>
          </w:p>
        </w:tc>
      </w:tr>
      <w:tr w:rsidR="00ED4845">
        <w:trPr>
          <w:cantSplit/>
          <w:jc w:val="center"/>
        </w:trPr>
        <w:tc>
          <w:tcPr>
            <w:tcW w:w="720" w:type="dxa"/>
          </w:tcPr>
          <w:p w:rsidR="00ED4845" w:rsidRDefault="00B07EB4">
            <w:pPr>
              <w:spacing w:after="40" w:line="240" w:lineRule="auto"/>
              <w:jc w:val="center"/>
            </w:pPr>
            <w:r>
              <w:rPr>
                <w:rFonts w:cs="Times New Roman"/>
                <w:sz w:val="21"/>
              </w:rPr>
              <w:t>10</w:t>
            </w:r>
          </w:p>
        </w:tc>
        <w:tc>
          <w:tcPr>
            <w:tcW w:w="4320" w:type="dxa"/>
          </w:tcPr>
          <w:p w:rsidR="00ED4845" w:rsidRDefault="00B07EB4">
            <w:pPr>
              <w:spacing w:after="40" w:line="240" w:lineRule="auto"/>
              <w:jc w:val="left"/>
            </w:pPr>
            <w:r>
              <w:rPr>
                <w:rFonts w:cs="Times New Roman"/>
                <w:sz w:val="21"/>
              </w:rPr>
              <w:t>Core algorithm flowchart</w:t>
            </w:r>
          </w:p>
        </w:tc>
        <w:tc>
          <w:tcPr>
            <w:tcW w:w="4032" w:type="dxa"/>
          </w:tcPr>
          <w:p w:rsidR="00ED4845" w:rsidRDefault="00B07EB4">
            <w:pPr>
              <w:spacing w:after="40" w:line="240" w:lineRule="auto"/>
              <w:jc w:val="left"/>
            </w:pPr>
            <w:r>
              <w:rPr>
                <w:rFonts w:ascii="Consolas" w:eastAsia="Consolas" w:hAnsi="Consolas" w:cs="Consolas"/>
                <w:sz w:val="18"/>
              </w:rPr>
              <w:t>docs/diagrams/10_core_algorithm_flowchart.png</w:t>
            </w:r>
          </w:p>
        </w:tc>
      </w:tr>
      <w:tr w:rsidR="00ED4845">
        <w:trPr>
          <w:cantSplit/>
          <w:jc w:val="center"/>
        </w:trPr>
        <w:tc>
          <w:tcPr>
            <w:tcW w:w="720" w:type="dxa"/>
          </w:tcPr>
          <w:p w:rsidR="00ED4845" w:rsidRDefault="00B07EB4">
            <w:pPr>
              <w:spacing w:after="40" w:line="240" w:lineRule="auto"/>
              <w:jc w:val="center"/>
            </w:pPr>
            <w:r>
              <w:rPr>
                <w:rFonts w:cs="Times New Roman"/>
                <w:sz w:val="21"/>
              </w:rPr>
              <w:t>11</w:t>
            </w:r>
          </w:p>
        </w:tc>
        <w:tc>
          <w:tcPr>
            <w:tcW w:w="4320" w:type="dxa"/>
          </w:tcPr>
          <w:p w:rsidR="00ED4845" w:rsidRDefault="00B07EB4">
            <w:pPr>
              <w:spacing w:after="40" w:line="240" w:lineRule="auto"/>
              <w:jc w:val="left"/>
            </w:pPr>
            <w:r>
              <w:rPr>
                <w:rFonts w:cs="Times New Roman"/>
                <w:sz w:val="21"/>
              </w:rPr>
              <w:t>Simulated feeder topology</w:t>
            </w:r>
          </w:p>
        </w:tc>
        <w:tc>
          <w:tcPr>
            <w:tcW w:w="4032" w:type="dxa"/>
          </w:tcPr>
          <w:p w:rsidR="00ED4845" w:rsidRDefault="00B07EB4">
            <w:pPr>
              <w:spacing w:after="40" w:line="240" w:lineRule="auto"/>
              <w:jc w:val="left"/>
            </w:pPr>
            <w:r>
              <w:rPr>
                <w:rFonts w:ascii="Consolas" w:eastAsia="Consolas" w:hAnsi="Consolas" w:cs="Consolas"/>
                <w:sz w:val="18"/>
              </w:rPr>
              <w:t>docs/diagrams/11_feeder_topology.png</w:t>
            </w:r>
          </w:p>
        </w:tc>
      </w:tr>
      <w:tr w:rsidR="00ED4845">
        <w:trPr>
          <w:cantSplit/>
          <w:jc w:val="center"/>
        </w:trPr>
        <w:tc>
          <w:tcPr>
            <w:tcW w:w="720" w:type="dxa"/>
          </w:tcPr>
          <w:p w:rsidR="00ED4845" w:rsidRDefault="00B07EB4">
            <w:pPr>
              <w:spacing w:after="40" w:line="240" w:lineRule="auto"/>
              <w:jc w:val="center"/>
            </w:pPr>
            <w:r>
              <w:rPr>
                <w:rFonts w:cs="Times New Roman"/>
                <w:sz w:val="21"/>
              </w:rPr>
              <w:t>12</w:t>
            </w:r>
          </w:p>
        </w:tc>
        <w:tc>
          <w:tcPr>
            <w:tcW w:w="4320" w:type="dxa"/>
          </w:tcPr>
          <w:p w:rsidR="00ED4845" w:rsidRDefault="00B07EB4">
            <w:pPr>
              <w:spacing w:after="40" w:line="240" w:lineRule="auto"/>
              <w:jc w:val="left"/>
            </w:pPr>
            <w:r>
              <w:rPr>
                <w:rFonts w:cs="Times New Roman"/>
                <w:sz w:val="21"/>
              </w:rPr>
              <w:t>Hash-chained safety log</w:t>
            </w:r>
          </w:p>
        </w:tc>
        <w:tc>
          <w:tcPr>
            <w:tcW w:w="4032" w:type="dxa"/>
          </w:tcPr>
          <w:p w:rsidR="00ED4845" w:rsidRDefault="00B07EB4">
            <w:pPr>
              <w:spacing w:after="40" w:line="240" w:lineRule="auto"/>
              <w:jc w:val="left"/>
            </w:pPr>
            <w:r>
              <w:rPr>
                <w:rFonts w:ascii="Consolas" w:eastAsia="Consolas" w:hAnsi="Consolas" w:cs="Consolas"/>
                <w:sz w:val="18"/>
              </w:rPr>
              <w:t>docs/diagrams/12_hash_chain.png</w:t>
            </w:r>
          </w:p>
        </w:tc>
      </w:tr>
    </w:tbl>
    <w:p w:rsidR="00ED4845" w:rsidRDefault="00ED4845">
      <w:pPr>
        <w:spacing w:after="40" w:line="144" w:lineRule="auto"/>
      </w:pPr>
    </w:p>
    <w:p w:rsidR="00ED4845" w:rsidRDefault="00B07EB4">
      <w:r>
        <w:lastRenderedPageBreak/>
        <w:br w:type="page"/>
      </w:r>
    </w:p>
    <w:p w:rsidR="00ED4845" w:rsidRDefault="00B07EB4">
      <w:pPr>
        <w:pStyle w:val="Heading1"/>
      </w:pPr>
      <w:r>
        <w:lastRenderedPageBreak/>
        <w:t>2. DIAGRAMS</w:t>
      </w:r>
    </w:p>
    <w:p w:rsidR="00ED4845" w:rsidRDefault="00B07EB4">
      <w:pPr>
        <w:pStyle w:val="Heading2"/>
      </w:pPr>
      <w:r>
        <w:t>System</w:t>
      </w:r>
      <w:r>
        <w:t xml:space="preserve"> architecture</w:t>
      </w:r>
    </w:p>
    <w:p w:rsidR="00ED4845" w:rsidRDefault="00B07EB4">
      <w:pPr>
        <w:keepNext/>
        <w:spacing w:line="240" w:lineRule="auto"/>
        <w:jc w:val="center"/>
      </w:pPr>
      <w:r>
        <w:rPr>
          <w:noProof/>
        </w:rPr>
        <w:drawing>
          <wp:inline distT="0" distB="0" distL="0" distR="0">
            <wp:extent cx="3863908"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863908"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SafeGrid-AI</w:t>
      </w:r>
    </w:p>
    <w:p w:rsidR="00ED4845" w:rsidRDefault="00B07EB4">
      <w:r>
        <w:rPr>
          <w:rFonts w:cs="Times New Roman"/>
        </w:rPr>
        <w:t>The system has four tiers. The presentation tier is the React 18 console served by Vite on port 5313: a landing page with a three.js hero, a demo sign-in, and seven conso</w:t>
      </w:r>
      <w:r>
        <w:rPr>
          <w:rFonts w:cs="Times New Roman"/>
        </w:rPr>
        <w:t>le screens. The application tier is a FastAPI service on port 8313: REST routers, a WebSocket route (</w:t>
      </w:r>
      <w:r>
        <w:rPr>
          <w:rFonts w:ascii="Consolas" w:eastAsia="Consolas" w:hAnsi="Consolas" w:cs="Consolas"/>
          <w:sz w:val="21"/>
        </w:rPr>
        <w:t>/ws/simulation</w:t>
      </w:r>
      <w:r>
        <w:rPr>
          <w:rFonts w:cs="Times New Roman"/>
        </w:rPr>
        <w:t xml:space="preserve">) that streams events through the </w:t>
      </w:r>
      <w:r>
        <w:rPr>
          <w:rFonts w:ascii="Consolas" w:eastAsia="Consolas" w:hAnsi="Consolas" w:cs="Consolas"/>
          <w:sz w:val="21"/>
        </w:rPr>
        <w:t>ConnectionHub</w:t>
      </w:r>
      <w:r>
        <w:rPr>
          <w:rFonts w:cs="Times New Roman"/>
        </w:rPr>
        <w:t xml:space="preserve">, and </w:t>
      </w:r>
      <w:r>
        <w:rPr>
          <w:rFonts w:ascii="Consolas" w:eastAsia="Consolas" w:hAnsi="Consolas" w:cs="Consolas"/>
          <w:sz w:val="21"/>
        </w:rPr>
        <w:t>SimulationService</w:t>
      </w:r>
      <w:r>
        <w:rPr>
          <w:rFonts w:cs="Times New Roman"/>
        </w:rPr>
        <w:t xml:space="preserve">, which owns the current run, runs scenarios, answers dry-run requests </w:t>
      </w:r>
      <w:r>
        <w:rPr>
          <w:rFonts w:cs="Times New Roman"/>
        </w:rPr>
        <w:t xml:space="preserve">and manages experiment jobs. The simulation and safety core holds one </w:t>
      </w:r>
      <w:r>
        <w:rPr>
          <w:rFonts w:ascii="Consolas" w:eastAsia="Consolas" w:hAnsi="Consolas" w:cs="Consolas"/>
          <w:sz w:val="21"/>
        </w:rPr>
        <w:t>SimulationEngine</w:t>
      </w:r>
      <w:r>
        <w:rPr>
          <w:rFonts w:cs="Times New Roman"/>
        </w:rPr>
        <w:t xml:space="preserve"> per run. The engine drives an </w:t>
      </w:r>
      <w:r>
        <w:rPr>
          <w:rFonts w:ascii="Consolas" w:eastAsia="Consolas" w:hAnsi="Consolas" w:cs="Consolas"/>
          <w:sz w:val="21"/>
        </w:rPr>
        <w:t>AgentManager</w:t>
      </w:r>
      <w:r>
        <w:rPr>
          <w:rFonts w:cs="Times New Roman"/>
        </w:rPr>
        <w:t xml:space="preserve"> with three agents, whose proposals come from an LLM provider (mock, api, baseline or failing); the coordinator orders the prop</w:t>
      </w:r>
      <w:r>
        <w:rPr>
          <w:rFonts w:cs="Times New Roman"/>
        </w:rPr>
        <w:t xml:space="preserve">osals; the Symbolic Safety Shield validates each one; and the </w:t>
      </w:r>
      <w:r>
        <w:rPr>
          <w:rFonts w:ascii="Consolas" w:eastAsia="Consolas" w:hAnsi="Consolas" w:cs="Consolas"/>
          <w:sz w:val="21"/>
        </w:rPr>
        <w:t>GridSimulator</w:t>
      </w:r>
      <w:r>
        <w:rPr>
          <w:rFonts w:cs="Times New Roman"/>
        </w:rPr>
        <w:t xml:space="preserve"> runs the pandapower AC power flow for trial and committed states. The data tier is a SQLite file with five tables, the hash-chained safety log, and the seeded profiles and scenario</w:t>
      </w:r>
      <w:r>
        <w:rPr>
          <w:rFonts w:cs="Times New Roman"/>
        </w:rPr>
        <w:t xml:space="preserve"> faults. The footnote in the figure states the trust boundary: the LLM provider is an untrusted proposer; the coordinator, shield and simulator are trusted deterministic code.</w:t>
      </w:r>
    </w:p>
    <w:p w:rsidR="00ED4845" w:rsidRDefault="00B07EB4">
      <w:pPr>
        <w:pStyle w:val="Heading2"/>
      </w:pPr>
      <w:r>
        <w:lastRenderedPageBreak/>
        <w:t>High-level workflow</w:t>
      </w:r>
    </w:p>
    <w:p w:rsidR="00ED4845" w:rsidRDefault="00B07EB4">
      <w:pPr>
        <w:keepNext/>
        <w:spacing w:line="240" w:lineRule="auto"/>
        <w:jc w:val="center"/>
      </w:pPr>
      <w:r>
        <w:rPr>
          <w:noProof/>
        </w:rPr>
        <w:drawing>
          <wp:inline distT="0" distB="0" distL="0" distR="0">
            <wp:extent cx="5486400" cy="2912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2912013"/>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of </w:t>
      </w:r>
      <w:r>
        <w:rPr>
          <w:rFonts w:cs="Times New Roman"/>
        </w:rPr>
        <w:t>one simulation step (15 simulated minutes)</w:t>
      </w:r>
    </w:p>
    <w:p w:rsidR="00ED4845" w:rsidRDefault="00B07EB4">
      <w:r>
        <w:rPr>
          <w:rFonts w:cs="Times New Roman"/>
        </w:rPr>
        <w:t>One control step has eight stages. (1) Seeded profiles give solar output, household load, price and any scenario fault. (2) A no-action power flow records the grid state if every agent stayed idle; it is the basel</w:t>
      </w:r>
      <w:r>
        <w:rPr>
          <w:rFonts w:cs="Times New Roman"/>
        </w:rPr>
        <w:t xml:space="preserve">ine against which later violations are attributed. (3) Each agent perceives a structured context built from its node, its neighbours and the grid limits. (4) Each agent returns one </w:t>
      </w:r>
      <w:r>
        <w:rPr>
          <w:rFonts w:ascii="Consolas" w:eastAsia="Consolas" w:hAnsi="Consolas" w:cs="Consolas"/>
          <w:sz w:val="21"/>
        </w:rPr>
        <w:t>EnergyAction</w:t>
      </w:r>
      <w:r>
        <w:rPr>
          <w:rFonts w:cs="Times New Roman"/>
        </w:rPr>
        <w:t>; a provider failure or invalid answer becomes a labelled deter</w:t>
      </w:r>
      <w:r>
        <w:rPr>
          <w:rFonts w:cs="Times New Roman"/>
        </w:rPr>
        <w:t>ministic fallback. (5) The coordinator detects conflicts and puts relief actions first. (6) The Safety Shield validates the proposals one after another against the cumulative grid state and approves, projects or rejects each. (7) Only the validated set-poi</w:t>
      </w:r>
      <w:r>
        <w:rPr>
          <w:rFonts w:cs="Times New Roman"/>
        </w:rPr>
        <w:t>nts are committed: the power flow is run again and battery states of charge are updated. (8) Non-approved decisions are appended to the hash-chained safety log, the step is stored, and events are streamed to the dashboard.</w:t>
      </w:r>
    </w:p>
    <w:p w:rsidR="00ED4845" w:rsidRDefault="00B07EB4">
      <w:pPr>
        <w:pStyle w:val="Heading2"/>
      </w:pPr>
      <w:r>
        <w:lastRenderedPageBreak/>
        <w:t>Data flow diagram, level 0</w:t>
      </w:r>
    </w:p>
    <w:p w:rsidR="00ED4845" w:rsidRDefault="00B07EB4">
      <w:pPr>
        <w:keepNext/>
        <w:spacing w:line="240" w:lineRule="auto"/>
        <w:jc w:val="center"/>
      </w:pPr>
      <w:r>
        <w:rPr>
          <w:noProof/>
        </w:rPr>
        <w:drawing>
          <wp:inline distT="0" distB="0" distL="0" distR="0">
            <wp:extent cx="510309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03090" cy="3108960"/>
                    </a:xfrm>
                    <a:prstGeom prst="rect">
                      <a:avLst/>
                    </a:prstGeom>
                  </pic:spPr>
                </pic:pic>
              </a:graphicData>
            </a:graphic>
          </wp:inline>
        </w:drawing>
      </w:r>
    </w:p>
    <w:p w:rsidR="00ED4845" w:rsidRDefault="00B07EB4">
      <w:pPr>
        <w:pStyle w:val="Caption"/>
      </w:pPr>
      <w:r>
        <w:rPr>
          <w:rFonts w:cs="Times New Roman"/>
        </w:rPr>
        <w:t>Figu</w:t>
      </w:r>
      <w:r>
        <w:rPr>
          <w:rFonts w:cs="Times New Roman"/>
        </w:rPr>
        <w:t xml:space="preserve">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ED4845" w:rsidRDefault="00B07EB4">
      <w:r>
        <w:rPr>
          <w:rFonts w:cs="Times New Roman"/>
        </w:rPr>
        <w:t>The context diagram shows SafeGrid-AI as a single process with two external entities. The operator sends the scenario, seed, provider choice, start, stop and step commands and dry-</w:t>
      </w:r>
      <w:r>
        <w:rPr>
          <w:rFonts w:cs="Times New Roman"/>
        </w:rPr>
        <w:t xml:space="preserve">run actions, and receives live grid state, decisions, explanations, shield events and metrics. The optional LLM provider receives the structured context of each agent and returns a proposed </w:t>
      </w:r>
      <w:r>
        <w:rPr>
          <w:rFonts w:ascii="Consolas" w:eastAsia="Consolas" w:hAnsi="Consolas" w:cs="Consolas"/>
          <w:sz w:val="21"/>
        </w:rPr>
        <w:t>EnergyAction</w:t>
      </w:r>
      <w:r>
        <w:rPr>
          <w:rFonts w:cs="Times New Roman"/>
        </w:rPr>
        <w:t>. Internally the system writes the run store (runs, st</w:t>
      </w:r>
      <w:r>
        <w:rPr>
          <w:rFonts w:cs="Times New Roman"/>
        </w:rPr>
        <w:t>eps, events; D1) and the hash-chained safety log (D2), and reads the scenario and constraint configuration (D3).</w:t>
      </w:r>
    </w:p>
    <w:p w:rsidR="00ED4845" w:rsidRDefault="00B07EB4">
      <w:pPr>
        <w:pStyle w:val="Heading2"/>
      </w:pPr>
      <w:r>
        <w:t>Data flow diagram, level 1</w:t>
      </w:r>
    </w:p>
    <w:p w:rsidR="00ED4845" w:rsidRDefault="00B07EB4">
      <w:pPr>
        <w:keepNext/>
        <w:spacing w:line="240" w:lineRule="auto"/>
        <w:jc w:val="center"/>
      </w:pPr>
      <w:r>
        <w:rPr>
          <w:noProof/>
        </w:rPr>
        <w:drawing>
          <wp:inline distT="0" distB="0" distL="0" distR="0">
            <wp:extent cx="3863908"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863908"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ED4845" w:rsidRDefault="00B07EB4">
      <w:r>
        <w:rPr>
          <w:rFonts w:cs="Times New Roman"/>
        </w:rPr>
        <w:lastRenderedPageBreak/>
        <w:t xml:space="preserve">Level 1 splits the system into six processes. </w:t>
      </w:r>
      <w:r>
        <w:rPr>
          <w:rFonts w:cs="Times New Roman"/>
        </w:rPr>
        <w:t>Configure and control run (1.0) accepts the operator's commands. Generate scenario inputs (2.0) combines the run configuration with the faults and limits in D3 and produces the seeded profiles. Agents perceive and propose (3.0) exchanges context and propos</w:t>
      </w:r>
      <w:r>
        <w:rPr>
          <w:rFonts w:cs="Times New Roman"/>
        </w:rPr>
        <w:t>ed actions with the LLM provider. Coordinate and validate (4.0) is the shield: it reads the limits, appends safety events to D2 and passes validated actions on. Execute (5.0) runs the power flow and updates battery states. Log, explain and publish (6.0) wr</w:t>
      </w:r>
      <w:r>
        <w:rPr>
          <w:rFonts w:cs="Times New Roman"/>
        </w:rPr>
        <w:t>ites the run store (D1) and returns live state and explanations to the operator.</w:t>
      </w:r>
    </w:p>
    <w:p w:rsidR="00ED4845" w:rsidRDefault="00B07EB4">
      <w:pPr>
        <w:pStyle w:val="Heading2"/>
      </w:pPr>
      <w:r>
        <w:t>Data flow diagram, level 2</w:t>
      </w:r>
    </w:p>
    <w:p w:rsidR="00ED4845" w:rsidRDefault="00B07EB4">
      <w:pPr>
        <w:keepNext/>
        <w:spacing w:line="240" w:lineRule="auto"/>
        <w:jc w:val="center"/>
      </w:pPr>
      <w:r>
        <w:rPr>
          <w:noProof/>
        </w:rPr>
        <w:drawing>
          <wp:inline distT="0" distB="0" distL="0" distR="0">
            <wp:extent cx="3962399"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962399"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4.0 expanded</w:t>
      </w:r>
    </w:p>
    <w:p w:rsidR="00ED4845" w:rsidRDefault="00B07EB4">
      <w:r>
        <w:rPr>
          <w:rFonts w:cs="Times New Roman"/>
        </w:rPr>
        <w:t xml:space="preserve">Level 2 expands the shield process into the steps that </w:t>
      </w:r>
      <w:r>
        <w:rPr>
          <w:rFonts w:ascii="Consolas" w:eastAsia="Consolas" w:hAnsi="Consolas" w:cs="Consolas"/>
          <w:sz w:val="21"/>
        </w:rPr>
        <w:t>Symboli</w:t>
      </w:r>
      <w:r>
        <w:rPr>
          <w:rFonts w:ascii="Consolas" w:eastAsia="Consolas" w:hAnsi="Consolas" w:cs="Consolas"/>
          <w:sz w:val="21"/>
        </w:rPr>
        <w:t>cSafetyShield.evaluate</w:t>
      </w:r>
      <w:r>
        <w:rPr>
          <w:rFonts w:cs="Times New Roman"/>
        </w:rPr>
        <w:t xml:space="preserve"> performs. Proposals are first ordered with relief actions first (4.1) and checked structurally (4.2). A trial power flow of the request as proposed (4.3) is compared with the no-action baseline so that only new or worse violations ar</w:t>
      </w:r>
      <w:r>
        <w:rPr>
          <w:rFonts w:cs="Times New Roman"/>
        </w:rPr>
        <w:t>e kept (4.4); the limits come from D3. If there is none (4.5) the action is approved as requested. Otherwise a bisection finds the largest safe scale of the action (4.6), the rounded action is verified again (4.7), the decision is formed as approve, projec</w:t>
      </w:r>
      <w:r>
        <w:rPr>
          <w:rFonts w:cs="Times New Roman"/>
        </w:rPr>
        <w:t>t or reject (4.8), and a hash-chained event is appended to D2 (4.9).</w:t>
      </w:r>
    </w:p>
    <w:p w:rsidR="00ED4845" w:rsidRDefault="00B07EB4">
      <w:pPr>
        <w:pStyle w:val="Heading2"/>
      </w:pPr>
      <w:r>
        <w:lastRenderedPageBreak/>
        <w:t>UML class diagram</w:t>
      </w:r>
    </w:p>
    <w:p w:rsidR="00ED4845" w:rsidRDefault="00B07EB4">
      <w:pPr>
        <w:keepNext/>
        <w:spacing w:line="240" w:lineRule="auto"/>
        <w:jc w:val="center"/>
      </w:pPr>
      <w:r>
        <w:rPr>
          <w:noProof/>
        </w:rPr>
        <w:drawing>
          <wp:inline distT="0" distB="0" distL="0" distR="0">
            <wp:extent cx="2884854"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2884854"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backend (backend/app)</w:t>
      </w:r>
    </w:p>
    <w:p w:rsidR="00ED4845" w:rsidRDefault="00B07EB4">
      <w:r>
        <w:rPr>
          <w:rFonts w:ascii="Consolas" w:eastAsia="Consolas" w:hAnsi="Consolas" w:cs="Consolas"/>
          <w:sz w:val="21"/>
        </w:rPr>
        <w:t>SimulationService</w:t>
      </w:r>
      <w:r>
        <w:rPr>
          <w:rFonts w:cs="Times New Roman"/>
        </w:rPr>
        <w:t xml:space="preserve"> creates and controls the </w:t>
      </w:r>
      <w:r>
        <w:rPr>
          <w:rFonts w:ascii="Consolas" w:eastAsia="Consolas" w:hAnsi="Consolas" w:cs="Consolas"/>
          <w:sz w:val="21"/>
        </w:rPr>
        <w:t>SimulationEngine</w:t>
      </w:r>
      <w:r>
        <w:rPr>
          <w:rFonts w:cs="Times New Roman"/>
        </w:rPr>
        <w:t xml:space="preserve"> and uses the </w:t>
      </w:r>
      <w:r>
        <w:rPr>
          <w:rFonts w:ascii="Consolas" w:eastAsia="Consolas" w:hAnsi="Consolas" w:cs="Consolas"/>
          <w:sz w:val="21"/>
        </w:rPr>
        <w:t>SQLiteStore</w:t>
      </w:r>
      <w:r>
        <w:rPr>
          <w:rFonts w:cs="Times New Roman"/>
        </w:rPr>
        <w:t>.</w:t>
      </w:r>
      <w:r>
        <w:rPr>
          <w:rFonts w:cs="Times New Roman"/>
        </w:rPr>
        <w:t xml:space="preserve"> The engine owns the </w:t>
      </w:r>
      <w:r>
        <w:rPr>
          <w:rFonts w:ascii="Consolas" w:eastAsia="Consolas" w:hAnsi="Consolas" w:cs="Consolas"/>
          <w:sz w:val="21"/>
        </w:rPr>
        <w:t>AgentManager</w:t>
      </w:r>
      <w:r>
        <w:rPr>
          <w:rFonts w:cs="Times New Roman"/>
        </w:rPr>
        <w:t xml:space="preserve">, the </w:t>
      </w:r>
      <w:r>
        <w:rPr>
          <w:rFonts w:ascii="Consolas" w:eastAsia="Consolas" w:hAnsi="Consolas" w:cs="Consolas"/>
          <w:sz w:val="21"/>
        </w:rPr>
        <w:t>GridSimulator</w:t>
      </w:r>
      <w:r>
        <w:rPr>
          <w:rFonts w:cs="Times New Roman"/>
        </w:rPr>
        <w:t xml:space="preserve"> and the </w:t>
      </w:r>
      <w:r>
        <w:rPr>
          <w:rFonts w:ascii="Consolas" w:eastAsia="Consolas" w:hAnsi="Consolas" w:cs="Consolas"/>
          <w:sz w:val="21"/>
        </w:rPr>
        <w:t>SymbolicSafetyShield</w:t>
      </w:r>
      <w:r>
        <w:rPr>
          <w:rFonts w:cs="Times New Roman"/>
        </w:rPr>
        <w:t xml:space="preserve">. The manager holds the agents derived from </w:t>
      </w:r>
      <w:r>
        <w:rPr>
          <w:rFonts w:ascii="Consolas" w:eastAsia="Consolas" w:hAnsi="Consolas" w:cs="Consolas"/>
          <w:sz w:val="21"/>
        </w:rPr>
        <w:t>BaseAgent</w:t>
      </w:r>
      <w:r>
        <w:rPr>
          <w:rFonts w:cs="Times New Roman"/>
        </w:rPr>
        <w:t xml:space="preserve"> (the prosumer, storage and renewable subclasses differ only in the extra context they add); each agent has an abstract </w:t>
      </w:r>
      <w:r>
        <w:rPr>
          <w:rFonts w:ascii="Consolas" w:eastAsia="Consolas" w:hAnsi="Consolas" w:cs="Consolas"/>
          <w:sz w:val="21"/>
        </w:rPr>
        <w:t>LL</w:t>
      </w:r>
      <w:r>
        <w:rPr>
          <w:rFonts w:ascii="Consolas" w:eastAsia="Consolas" w:hAnsi="Consolas" w:cs="Consolas"/>
          <w:sz w:val="21"/>
        </w:rPr>
        <w:t>MProvider</w:t>
      </w:r>
      <w:r>
        <w:rPr>
          <w:rFonts w:cs="Times New Roman"/>
        </w:rPr>
        <w:t xml:space="preserve">, implemented by the mock, api, rule-based, failing and fault-injecting providers, which returns an </w:t>
      </w:r>
      <w:r>
        <w:rPr>
          <w:rFonts w:ascii="Consolas" w:eastAsia="Consolas" w:hAnsi="Consolas" w:cs="Consolas"/>
          <w:sz w:val="21"/>
        </w:rPr>
        <w:t>EnergyAction</w:t>
      </w:r>
      <w:r>
        <w:rPr>
          <w:rFonts w:cs="Times New Roman"/>
        </w:rPr>
        <w:t xml:space="preserve">. The shield reads a </w:t>
      </w:r>
      <w:r>
        <w:rPr>
          <w:rFonts w:ascii="Consolas" w:eastAsia="Consolas" w:hAnsi="Consolas" w:cs="Consolas"/>
          <w:sz w:val="21"/>
        </w:rPr>
        <w:t>ConstraintConfig</w:t>
      </w:r>
      <w:r>
        <w:rPr>
          <w:rFonts w:cs="Times New Roman"/>
        </w:rPr>
        <w:t xml:space="preserve">, calls </w:t>
      </w:r>
      <w:r>
        <w:rPr>
          <w:rFonts w:ascii="Consolas" w:eastAsia="Consolas" w:hAnsi="Consolas" w:cs="Consolas"/>
          <w:sz w:val="21"/>
        </w:rPr>
        <w:t>GridSimulator.trial</w:t>
      </w:r>
      <w:r>
        <w:rPr>
          <w:rFonts w:cs="Times New Roman"/>
        </w:rPr>
        <w:t xml:space="preserve"> and returns a </w:t>
      </w:r>
      <w:r>
        <w:rPr>
          <w:rFonts w:ascii="Consolas" w:eastAsia="Consolas" w:hAnsi="Consolas" w:cs="Consolas"/>
          <w:sz w:val="21"/>
        </w:rPr>
        <w:t>ShieldDecision</w:t>
      </w:r>
      <w:r>
        <w:rPr>
          <w:rFonts w:cs="Times New Roman"/>
        </w:rPr>
        <w:t xml:space="preserve">; non-approved decisions are logged as </w:t>
      </w:r>
      <w:r>
        <w:rPr>
          <w:rFonts w:ascii="Consolas" w:eastAsia="Consolas" w:hAnsi="Consolas" w:cs="Consolas"/>
          <w:sz w:val="21"/>
        </w:rPr>
        <w:t>Saf</w:t>
      </w:r>
      <w:r>
        <w:rPr>
          <w:rFonts w:ascii="Consolas" w:eastAsia="Consolas" w:hAnsi="Consolas" w:cs="Consolas"/>
          <w:sz w:val="21"/>
        </w:rPr>
        <w:t>etyEvent</w:t>
      </w:r>
      <w:r>
        <w:rPr>
          <w:rFonts w:cs="Times New Roman"/>
        </w:rPr>
        <w:t xml:space="preserve"> records whose </w:t>
      </w:r>
      <w:r>
        <w:rPr>
          <w:rFonts w:ascii="Consolas" w:eastAsia="Consolas" w:hAnsi="Consolas" w:cs="Consolas"/>
          <w:sz w:val="21"/>
        </w:rPr>
        <w:t>prev_hash</w:t>
      </w:r>
      <w:r>
        <w:rPr>
          <w:rFonts w:cs="Times New Roman"/>
        </w:rPr>
        <w:t xml:space="preserve"> and </w:t>
      </w:r>
      <w:r>
        <w:rPr>
          <w:rFonts w:ascii="Consolas" w:eastAsia="Consolas" w:hAnsi="Consolas" w:cs="Consolas"/>
          <w:sz w:val="21"/>
        </w:rPr>
        <w:t>hash</w:t>
      </w:r>
      <w:r>
        <w:rPr>
          <w:rFonts w:cs="Times New Roman"/>
        </w:rPr>
        <w:t xml:space="preserve"> fields form the chain.</w:t>
      </w:r>
    </w:p>
    <w:p w:rsidR="00ED4845" w:rsidRDefault="00B07EB4">
      <w:pPr>
        <w:pStyle w:val="Heading2"/>
      </w:pPr>
      <w:r>
        <w:lastRenderedPageBreak/>
        <w:t>Sequence diagram</w:t>
      </w:r>
    </w:p>
    <w:p w:rsidR="00ED4845" w:rsidRDefault="00B07EB4">
      <w:pPr>
        <w:keepNext/>
        <w:spacing w:line="240" w:lineRule="auto"/>
        <w:jc w:val="center"/>
      </w:pPr>
      <w:r>
        <w:rPr>
          <w:noProof/>
        </w:rPr>
        <w:drawing>
          <wp:inline distT="0" distB="0" distL="0" distR="0">
            <wp:extent cx="3775546" cy="3108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775546" cy="3108959"/>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one simulation step</w:t>
      </w:r>
    </w:p>
    <w:p w:rsidR="00ED4845" w:rsidRDefault="00B07EB4">
      <w:r>
        <w:rPr>
          <w:rFonts w:cs="Times New Roman"/>
        </w:rPr>
        <w:t xml:space="preserve">The dashboard posts to </w:t>
      </w:r>
      <w:r>
        <w:rPr>
          <w:rFonts w:ascii="Consolas" w:eastAsia="Consolas" w:hAnsi="Consolas" w:cs="Consolas"/>
          <w:sz w:val="21"/>
        </w:rPr>
        <w:t>/api/simulation/step</w:t>
      </w:r>
      <w:r>
        <w:rPr>
          <w:rFonts w:cs="Times New Roman"/>
        </w:rPr>
        <w:t xml:space="preserve"> (a live run repeats the sequence in a background task).</w:t>
      </w:r>
      <w:r>
        <w:rPr>
          <w:rFonts w:cs="Times New Roman"/>
        </w:rPr>
        <w:t xml:space="preserve"> FastAPI calls </w:t>
      </w:r>
      <w:r>
        <w:rPr>
          <w:rFonts w:ascii="Consolas" w:eastAsia="Consolas" w:hAnsi="Consolas" w:cs="Consolas"/>
          <w:sz w:val="21"/>
        </w:rPr>
        <w:t>step()</w:t>
      </w:r>
      <w:r>
        <w:rPr>
          <w:rFonts w:cs="Times New Roman"/>
        </w:rPr>
        <w:t xml:space="preserve"> on the engine, which applies the exogenous inputs, runs the no-action power flow, and calls </w:t>
      </w:r>
      <w:r>
        <w:rPr>
          <w:rFonts w:ascii="Consolas" w:eastAsia="Consolas" w:hAnsi="Consolas" w:cs="Consolas"/>
          <w:sz w:val="21"/>
        </w:rPr>
        <w:t>perceive_all</w:t>
      </w:r>
      <w:r>
        <w:rPr>
          <w:rFonts w:cs="Times New Roman"/>
        </w:rPr>
        <w:t xml:space="preserve"> and </w:t>
      </w:r>
      <w:r>
        <w:rPr>
          <w:rFonts w:ascii="Consolas" w:eastAsia="Consolas" w:hAnsi="Consolas" w:cs="Consolas"/>
          <w:sz w:val="21"/>
        </w:rPr>
        <w:t>decide_all</w:t>
      </w:r>
      <w:r>
        <w:rPr>
          <w:rFonts w:cs="Times New Roman"/>
        </w:rPr>
        <w:t xml:space="preserve"> on the agents; they return three actions. The engine detects conflicts, orders the proposals and calls </w:t>
      </w:r>
      <w:r>
        <w:rPr>
          <w:rFonts w:ascii="Consolas" w:eastAsia="Consolas" w:hAnsi="Consolas" w:cs="Consolas"/>
          <w:sz w:val="21"/>
        </w:rPr>
        <w:t>evaluate</w:t>
      </w:r>
      <w:r>
        <w:rPr>
          <w:rFonts w:cs="Times New Roman"/>
        </w:rPr>
        <w:t xml:space="preserve"> on</w:t>
      </w:r>
      <w:r>
        <w:rPr>
          <w:rFonts w:cs="Times New Roman"/>
        </w:rPr>
        <w:t xml:space="preserve"> the shield for each in turn (the dashed frame); the shield calls </w:t>
      </w:r>
      <w:r>
        <w:rPr>
          <w:rFonts w:ascii="Consolas" w:eastAsia="Consolas" w:hAnsi="Consolas" w:cs="Consolas"/>
          <w:sz w:val="21"/>
        </w:rPr>
        <w:t>trial</w:t>
      </w:r>
      <w:r>
        <w:rPr>
          <w:rFonts w:cs="Times New Roman"/>
        </w:rPr>
        <w:t xml:space="preserve"> on the grid simulator several times and returns a </w:t>
      </w:r>
      <w:r>
        <w:rPr>
          <w:rFonts w:ascii="Consolas" w:eastAsia="Consolas" w:hAnsi="Consolas" w:cs="Consolas"/>
          <w:sz w:val="21"/>
        </w:rPr>
        <w:t>ShieldDecision</w:t>
      </w:r>
      <w:r>
        <w:rPr>
          <w:rFonts w:cs="Times New Roman"/>
        </w:rPr>
        <w:t xml:space="preserve">. The engine commits the validated set-points, stores the safety events and the step, publishes </w:t>
      </w:r>
      <w:r>
        <w:rPr>
          <w:rFonts w:ascii="Consolas" w:eastAsia="Consolas" w:hAnsi="Consolas" w:cs="Consolas"/>
          <w:sz w:val="21"/>
        </w:rPr>
        <w:t>agent_action</w:t>
      </w:r>
      <w:r>
        <w:rPr>
          <w:rFonts w:cs="Times New Roman"/>
        </w:rPr>
        <w:t xml:space="preserve">, </w:t>
      </w:r>
      <w:r>
        <w:rPr>
          <w:rFonts w:ascii="Consolas" w:eastAsia="Consolas" w:hAnsi="Consolas" w:cs="Consolas"/>
          <w:sz w:val="21"/>
        </w:rPr>
        <w:t>safety_intervention</w:t>
      </w:r>
      <w:r>
        <w:rPr>
          <w:rFonts w:cs="Times New Roman"/>
        </w:rPr>
        <w:t xml:space="preserve"> and </w:t>
      </w:r>
      <w:r>
        <w:rPr>
          <w:rFonts w:ascii="Consolas" w:eastAsia="Consolas" w:hAnsi="Consolas" w:cs="Consolas"/>
          <w:sz w:val="21"/>
        </w:rPr>
        <w:t>grid_update</w:t>
      </w:r>
      <w:r>
        <w:rPr>
          <w:rFonts w:cs="Times New Roman"/>
        </w:rPr>
        <w:t xml:space="preserve"> events to the WebSocket clients, and returns the step record.</w:t>
      </w:r>
    </w:p>
    <w:p w:rsidR="00ED4845" w:rsidRDefault="00B07EB4">
      <w:pPr>
        <w:pStyle w:val="Heading2"/>
      </w:pPr>
      <w:r>
        <w:lastRenderedPageBreak/>
        <w:t>Use-case diagram</w:t>
      </w:r>
    </w:p>
    <w:p w:rsidR="00ED4845" w:rsidRDefault="00B07EB4">
      <w:pPr>
        <w:keepNext/>
        <w:spacing w:line="240" w:lineRule="auto"/>
        <w:jc w:val="center"/>
      </w:pPr>
      <w:r>
        <w:rPr>
          <w:noProof/>
        </w:rPr>
        <w:drawing>
          <wp:inline distT="0" distB="0" distL="0" distR="0">
            <wp:extent cx="3865810" cy="3108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865810" cy="3108959"/>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ED4845" w:rsidRDefault="00B07EB4">
      <w:r>
        <w:rPr>
          <w:rFonts w:cs="Times New Roman"/>
        </w:rPr>
        <w:t>The operator can sign in with the demo account, choose a scenario, seed and agent brain</w:t>
      </w:r>
      <w:r>
        <w:rPr>
          <w:rFonts w:cs="Times New Roman"/>
        </w:rPr>
        <w:t xml:space="preserve">, start, step, stop or reset a run, watch the grid, agents and shield live, inspect an agent decision and its explanation, dry-run a custom action against the shield, run a scenario to completion and compare strategies over several seeds. The optional LLM </w:t>
      </w:r>
      <w:r>
        <w:rPr>
          <w:rFonts w:cs="Times New Roman"/>
        </w:rPr>
        <w:t>provider takes part in the run use cases by answering each agent's context; the experiment scheduler (a background job inside the service) takes part in the strategy comparison.</w:t>
      </w:r>
    </w:p>
    <w:p w:rsidR="00ED4845" w:rsidRDefault="00B07EB4">
      <w:pPr>
        <w:pStyle w:val="Heading2"/>
      </w:pPr>
      <w:r>
        <w:t>Entity-relationship diagram</w:t>
      </w:r>
    </w:p>
    <w:p w:rsidR="00ED4845" w:rsidRDefault="00B07EB4">
      <w:pPr>
        <w:keepNext/>
        <w:spacing w:line="240" w:lineRule="auto"/>
        <w:jc w:val="center"/>
      </w:pPr>
      <w:r>
        <w:rPr>
          <w:noProof/>
        </w:rPr>
        <w:drawing>
          <wp:inline distT="0" distB="0" distL="0" distR="0">
            <wp:extent cx="4997201" cy="310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97201"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w:t>
      </w:r>
      <w:r>
        <w:rPr>
          <w:rFonts w:cs="Times New Roman"/>
        </w:rPr>
        <w:t>onship diagram of the SQLite store</w:t>
      </w:r>
    </w:p>
    <w:p w:rsidR="00ED4845" w:rsidRDefault="00B07EB4">
      <w:r>
        <w:rPr>
          <w:rFonts w:ascii="Consolas" w:eastAsia="Consolas" w:hAnsi="Consolas" w:cs="Consolas"/>
          <w:sz w:val="21"/>
        </w:rPr>
        <w:lastRenderedPageBreak/>
        <w:t>runs</w:t>
      </w:r>
      <w:r>
        <w:rPr>
          <w:rFonts w:cs="Times New Roman"/>
        </w:rPr>
        <w:t xml:space="preserve"> holds one row per simulation run, with its configuration, resolved settings, summary and the final hash of the safety chain. </w:t>
      </w:r>
      <w:r>
        <w:rPr>
          <w:rFonts w:ascii="Consolas" w:eastAsia="Consolas" w:hAnsi="Consolas" w:cs="Consolas"/>
          <w:sz w:val="21"/>
        </w:rPr>
        <w:t>events</w:t>
      </w:r>
      <w:r>
        <w:rPr>
          <w:rFonts w:cs="Times New Roman"/>
        </w:rPr>
        <w:t xml:space="preserve"> (stream events), </w:t>
      </w:r>
      <w:r>
        <w:rPr>
          <w:rFonts w:ascii="Consolas" w:eastAsia="Consolas" w:hAnsi="Consolas" w:cs="Consolas"/>
          <w:sz w:val="21"/>
        </w:rPr>
        <w:t>safety_events</w:t>
      </w:r>
      <w:r>
        <w:rPr>
          <w:rFonts w:cs="Times New Roman"/>
        </w:rPr>
        <w:t xml:space="preserve"> (non-approved decisions with their hash chain) and </w:t>
      </w:r>
      <w:r>
        <w:rPr>
          <w:rFonts w:ascii="Consolas" w:eastAsia="Consolas" w:hAnsi="Consolas" w:cs="Consolas"/>
          <w:sz w:val="21"/>
        </w:rPr>
        <w:t>st</w:t>
      </w:r>
      <w:r>
        <w:rPr>
          <w:rFonts w:ascii="Consolas" w:eastAsia="Consolas" w:hAnsi="Consolas" w:cs="Consolas"/>
          <w:sz w:val="21"/>
        </w:rPr>
        <w:t>eps</w:t>
      </w:r>
      <w:r>
        <w:rPr>
          <w:rFonts w:cs="Times New Roman"/>
        </w:rPr>
        <w:t xml:space="preserve"> (one row per step) each reference a run by </w:t>
      </w:r>
      <w:r>
        <w:rPr>
          <w:rFonts w:ascii="Consolas" w:eastAsia="Consolas" w:hAnsi="Consolas" w:cs="Consolas"/>
          <w:sz w:val="21"/>
        </w:rPr>
        <w:t>run_id</w:t>
      </w:r>
      <w:r>
        <w:rPr>
          <w:rFonts w:cs="Times New Roman"/>
        </w:rPr>
        <w:t xml:space="preserve">, one run to many rows. </w:t>
      </w:r>
      <w:r>
        <w:rPr>
          <w:rFonts w:ascii="Consolas" w:eastAsia="Consolas" w:hAnsi="Consolas" w:cs="Consolas"/>
          <w:sz w:val="21"/>
        </w:rPr>
        <w:t>experiments</w:t>
      </w:r>
      <w:r>
        <w:rPr>
          <w:rFonts w:cs="Times New Roman"/>
        </w:rPr>
        <w:t xml:space="preserve"> is independent: it stores the specification and aggregate results of a strategy comparison. Two indexes speed up the lookups of events and safety events by run.</w:t>
      </w:r>
    </w:p>
    <w:p w:rsidR="00ED4845" w:rsidRDefault="00B07EB4">
      <w:pPr>
        <w:pStyle w:val="Heading2"/>
      </w:pPr>
      <w:r>
        <w:t>Core a</w:t>
      </w:r>
      <w:r>
        <w:t>lgorithm flowchart</w:t>
      </w:r>
    </w:p>
    <w:p w:rsidR="00ED4845" w:rsidRDefault="00B07EB4">
      <w:pPr>
        <w:keepNext/>
        <w:spacing w:line="240" w:lineRule="auto"/>
        <w:jc w:val="center"/>
      </w:pPr>
      <w:r>
        <w:rPr>
          <w:noProof/>
        </w:rPr>
        <w:drawing>
          <wp:inline distT="0" distB="0" distL="0" distR="0">
            <wp:extent cx="2646218"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2646218" cy="3108960"/>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Core algorithm: Symbolic Safety Shield evaluate()</w:t>
      </w:r>
    </w:p>
    <w:p w:rsidR="00ED4845" w:rsidRDefault="00B07EB4">
      <w:r>
        <w:rPr>
          <w:rFonts w:cs="Times New Roman"/>
        </w:rPr>
        <w:t xml:space="preserve">The flowchart follows the code in </w:t>
      </w:r>
      <w:r>
        <w:rPr>
          <w:rFonts w:ascii="Consolas" w:eastAsia="Consolas" w:hAnsi="Consolas" w:cs="Consolas"/>
          <w:sz w:val="21"/>
        </w:rPr>
        <w:t>safety/shield.py</w:t>
      </w:r>
      <w:r>
        <w:rPr>
          <w:rFonts w:cs="Times New Roman"/>
        </w:rPr>
        <w:t>. A structural violation (unknown agent or node, an agent acting on a node it does not own, a non-f</w:t>
      </w:r>
      <w:r>
        <w:rPr>
          <w:rFonts w:cs="Times New Roman"/>
        </w:rPr>
        <w:t>inite, negative or implausible power) rejects the action at once; an idle or zero-power action is approved. Otherwise the action becomes a physical set-point, the local checks (battery, state of charge, node limits, balance) and one trial power flow are ru</w:t>
      </w:r>
      <w:r>
        <w:rPr>
          <w:rFonts w:cs="Times New Roman"/>
        </w:rPr>
        <w:t>n, and only violations that are new or worse than the no-action state count. With none, the action is approved. With some, a bisection (40 iterations for local limits, 14 for power-flow limits) finds the largest safe scale; the rounded action is re-verifie</w:t>
      </w:r>
      <w:r>
        <w:rPr>
          <w:rFonts w:cs="Times New Roman"/>
        </w:rPr>
        <w:t>d up to four times; and the action is rejected if nothing safe remains, if the safe part is below 0.05 kW, or if an import or export target would change direction. Otherwise the scaled action is executed as a projection. Every outcome other than approval i</w:t>
      </w:r>
      <w:r>
        <w:rPr>
          <w:rFonts w:cs="Times New Roman"/>
        </w:rPr>
        <w:t>s appended to the safety log.</w:t>
      </w:r>
    </w:p>
    <w:p w:rsidR="00ED4845" w:rsidRDefault="00B07EB4">
      <w:pPr>
        <w:pStyle w:val="Heading2"/>
      </w:pPr>
      <w:r>
        <w:lastRenderedPageBreak/>
        <w:t>Simulated feeder topology</w:t>
      </w:r>
    </w:p>
    <w:p w:rsidR="00ED4845" w:rsidRDefault="00B07EB4">
      <w:pPr>
        <w:keepNext/>
        <w:spacing w:line="240" w:lineRule="auto"/>
        <w:jc w:val="center"/>
      </w:pPr>
      <w:r>
        <w:rPr>
          <w:noProof/>
        </w:rPr>
        <w:drawing>
          <wp:inline distT="0" distB="0" distL="0" distR="0">
            <wp:extent cx="5486400" cy="29120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eder_topology.png"/>
                    <pic:cNvPicPr/>
                  </pic:nvPicPr>
                  <pic:blipFill>
                    <a:blip r:embed="rId18"/>
                    <a:stretch>
                      <a:fillRect/>
                    </a:stretch>
                  </pic:blipFill>
                  <pic:spPr>
                    <a:xfrm>
                      <a:off x="0" y="0"/>
                      <a:ext cx="5486400" cy="2912013"/>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Simulated low-voltage feeder (pandapower network)</w:t>
      </w:r>
    </w:p>
    <w:p w:rsidR="00ED4845" w:rsidRDefault="00B07EB4">
      <w:r>
        <w:rPr>
          <w:rFonts w:cs="Times New Roman"/>
        </w:rPr>
        <w:t xml:space="preserve">The simulated grid is a 20 kV external grid feeding a 0.25 MVA 20/0.4 kV transformer (T0) at bus B0. Line L0_1 </w:t>
      </w:r>
      <w:r>
        <w:rPr>
          <w:rFonts w:cs="Times New Roman"/>
        </w:rPr>
        <w:t>(0.30 km) connects B0 to B1, where node_1, the residential prosumer (6 kWp PV, 10 kWh battery), is attached; line L1_3 (0.45 km) continues to B3, node_3, the renewable prosumer (20 kWp PV, 30 kWh battery); line L0_2 (0.25 km) connects B0 to B2, node_2, the</w:t>
      </w:r>
      <w:r>
        <w:rPr>
          <w:rFonts w:cs="Times New Roman"/>
        </w:rPr>
        <w:t xml:space="preserve"> EV (40 kWh battery, 7.4 kW, charge only). All lines are NAYY 4x50 SE cable and the load power factor is 0.95.</w:t>
      </w:r>
    </w:p>
    <w:p w:rsidR="00ED4845" w:rsidRDefault="00B07EB4">
      <w:pPr>
        <w:pStyle w:val="Heading2"/>
      </w:pPr>
      <w:r>
        <w:t>Hash-chained safety log</w:t>
      </w:r>
    </w:p>
    <w:p w:rsidR="00ED4845" w:rsidRDefault="00B07EB4">
      <w:pPr>
        <w:keepNext/>
        <w:spacing w:line="240" w:lineRule="auto"/>
        <w:jc w:val="center"/>
      </w:pPr>
      <w:r>
        <w:rPr>
          <w:noProof/>
        </w:rPr>
        <w:drawing>
          <wp:inline distT="0" distB="0" distL="0" distR="0">
            <wp:extent cx="4572000" cy="16670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ash_chain.png"/>
                    <pic:cNvPicPr/>
                  </pic:nvPicPr>
                  <pic:blipFill>
                    <a:blip r:embed="rId19"/>
                    <a:stretch>
                      <a:fillRect/>
                    </a:stretch>
                  </pic:blipFill>
                  <pic:spPr>
                    <a:xfrm>
                      <a:off x="0" y="0"/>
                      <a:ext cx="4572000" cy="1667022"/>
                    </a:xfrm>
                    <a:prstGeom prst="rect">
                      <a:avLst/>
                    </a:prstGeom>
                  </pic:spPr>
                </pic:pic>
              </a:graphicData>
            </a:graphic>
          </wp:inline>
        </w:drawing>
      </w:r>
    </w:p>
    <w:p w:rsidR="00ED4845" w:rsidRDefault="00B07EB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Hash-chained safety log</w:t>
      </w:r>
    </w:p>
    <w:p w:rsidR="00ED4845" w:rsidRDefault="00B07EB4">
      <w:r>
        <w:rPr>
          <w:rFonts w:cs="Times New Roman"/>
        </w:rPr>
        <w:t xml:space="preserve">Each safety event stores the hash of the previous event (a </w:t>
      </w:r>
      <w:r>
        <w:rPr>
          <w:rFonts w:cs="Times New Roman"/>
        </w:rPr>
        <w:t xml:space="preserve">string of zeros for the first) and its own SHA-256 hash over the previous hash, the identifiers [event id, run, step, simulated time] and the canonical payload. </w:t>
      </w:r>
      <w:r>
        <w:rPr>
          <w:rFonts w:ascii="Consolas" w:eastAsia="Consolas" w:hAnsi="Consolas" w:cs="Consolas"/>
          <w:sz w:val="21"/>
        </w:rPr>
        <w:t>verify_chain</w:t>
      </w:r>
      <w:r>
        <w:rPr>
          <w:rFonts w:cs="Times New Roman"/>
        </w:rPr>
        <w:t xml:space="preserve"> recomputes every hash, so changing, removing or reordering any event breaks all la</w:t>
      </w:r>
      <w:r>
        <w:rPr>
          <w:rFonts w:cs="Times New Roman"/>
        </w:rPr>
        <w:t>ter links. The wall-clock time is stored but excluded from the hash so that reruns are comparable.</w:t>
      </w:r>
    </w:p>
    <w:sectPr w:rsidR="00ED4845" w:rsidSect="00034616">
      <w:headerReference w:type="default" r:id="rId20"/>
      <w:footerReference w:type="default" r:id="rId21"/>
      <w:pgSz w:w="11906" w:h="16838"/>
      <w:pgMar w:top="1296"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07EB4">
      <w:pPr>
        <w:spacing w:after="0" w:line="240" w:lineRule="auto"/>
      </w:pPr>
      <w:r>
        <w:separator/>
      </w:r>
    </w:p>
  </w:endnote>
  <w:endnote w:type="continuationSeparator" w:id="0">
    <w:p w:rsidR="00000000" w:rsidRDefault="00B07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845" w:rsidRDefault="00B07EB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07EB4">
      <w:pPr>
        <w:spacing w:after="0" w:line="240" w:lineRule="auto"/>
      </w:pPr>
      <w:r>
        <w:separator/>
      </w:r>
    </w:p>
  </w:footnote>
  <w:footnote w:type="continuationSeparator" w:id="0">
    <w:p w:rsidR="00000000" w:rsidRDefault="00B07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845" w:rsidRDefault="00B07EB4">
    <w:pPr>
      <w:pStyle w:val="Header"/>
      <w:jc w:val="center"/>
    </w:pPr>
    <w:r>
      <w:rPr>
        <w:rFonts w:cs="Times New Roman"/>
        <w:i/>
        <w:color w:val="555555"/>
        <w:sz w:val="20"/>
      </w:rPr>
      <w:t xml:space="preserve">SafeGrid-AI: An Explainable Multi-Agent System for Dynamic Power Routing  | </w:t>
    </w:r>
    <w:r>
      <w:rPr>
        <w:rFonts w:cs="Times New Roman"/>
        <w:i/>
        <w:color w:val="555555"/>
        <w:sz w:val="20"/>
      </w:rPr>
      <w:t xml:space="preserve">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7EB4"/>
    <w:rsid w:val="00B47730"/>
    <w:rsid w:val="00CB0664"/>
    <w:rsid w:val="00ED4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793C138-EFE9-4538-94DC-EA01DC2B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5AAB1-B43F-44BC-9418-E45FDC873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1609</Words>
  <Characters>9063</Characters>
  <Application>Microsoft Office Word</Application>
  <DocSecurity>0</DocSecurity>
  <Lines>204</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2026-10-18T17:12:00Z</dcterms:modified>
  <cp:category/>
</cp:coreProperties>
</file>