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196B" w:rsidRDefault="00EA196B">
      <w:pPr>
        <w:spacing w:after="480" w:line="240" w:lineRule="auto"/>
      </w:pPr>
      <w:bookmarkStart w:id="0" w:name="_GoBack"/>
      <w:bookmarkEnd w:id="0"/>
    </w:p>
    <w:p w:rsidR="00EA196B" w:rsidRDefault="00962FB7">
      <w:pPr>
        <w:jc w:val="center"/>
      </w:pPr>
      <w:r>
        <w:rPr>
          <w:rFonts w:cs="Times New Roman"/>
          <w:b/>
          <w:sz w:val="36"/>
        </w:rPr>
        <w:t>AI-DRIVEN COMPLEX EMOTION RECOGNITION USING FACIAL EXPRESSION IMAGES</w:t>
      </w:r>
    </w:p>
    <w:p w:rsidR="00EA196B" w:rsidRDefault="00962FB7">
      <w:pPr>
        <w:spacing w:after="280"/>
        <w:jc w:val="center"/>
      </w:pPr>
      <w:r>
        <w:rPr>
          <w:rFonts w:cs="Times New Roman"/>
          <w:b/>
          <w:sz w:val="28"/>
        </w:rPr>
        <w:t>Block Diagrams (all)</w:t>
      </w:r>
    </w:p>
    <w:p w:rsidR="00EA196B" w:rsidRDefault="00962FB7">
      <w:pPr>
        <w:spacing w:after="40"/>
        <w:jc w:val="center"/>
      </w:pPr>
      <w:r>
        <w:rPr>
          <w:rFonts w:cs="Times New Roman"/>
        </w:rPr>
        <w:t>Department of Computer Science and Engineering (Data Science), [COLLEGE NAME]</w:t>
      </w:r>
    </w:p>
    <w:p w:rsidR="00EA196B" w:rsidRDefault="00962FB7">
      <w:pPr>
        <w:spacing w:after="240"/>
        <w:jc w:val="center"/>
      </w:pPr>
      <w:r>
        <w:rPr>
          <w:rFonts w:cs="Times New Roman"/>
        </w:rPr>
        <w:t>Batch A16 (CSDS-A)  ·  Academic year [ACADEMIC YEAR]</w:t>
      </w:r>
    </w:p>
    <w:p w:rsidR="00EA196B" w:rsidRDefault="00962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EA196B">
        <w:trPr>
          <w:cantSplit/>
          <w:tblHeader/>
          <w:jc w:val="center"/>
        </w:trPr>
        <w:tc>
          <w:tcPr>
            <w:tcW w:w="1008" w:type="dxa"/>
            <w:shd w:val="clear" w:color="auto" w:fill="1B2A41"/>
          </w:tcPr>
          <w:p w:rsidR="00EA196B" w:rsidRDefault="00962FB7">
            <w:pPr>
              <w:spacing w:after="40" w:line="240" w:lineRule="auto"/>
              <w:jc w:val="center"/>
            </w:pPr>
            <w:r>
              <w:rPr>
                <w:rFonts w:cs="Times New Roman"/>
                <w:b/>
                <w:color w:val="FFFFFF"/>
                <w:sz w:val="22"/>
              </w:rPr>
              <w:t>S.No.</w:t>
            </w:r>
          </w:p>
        </w:tc>
        <w:tc>
          <w:tcPr>
            <w:tcW w:w="4896" w:type="dxa"/>
            <w:shd w:val="clear" w:color="auto" w:fill="1B2A41"/>
          </w:tcPr>
          <w:p w:rsidR="00EA196B" w:rsidRDefault="00962FB7">
            <w:pPr>
              <w:spacing w:after="40" w:line="240" w:lineRule="auto"/>
              <w:jc w:val="center"/>
            </w:pPr>
            <w:r>
              <w:rPr>
                <w:rFonts w:cs="Times New Roman"/>
                <w:b/>
                <w:color w:val="FFFFFF"/>
                <w:sz w:val="22"/>
              </w:rPr>
              <w:t>Student name</w:t>
            </w:r>
          </w:p>
        </w:tc>
        <w:tc>
          <w:tcPr>
            <w:tcW w:w="2592" w:type="dxa"/>
            <w:shd w:val="clear" w:color="auto" w:fill="1B2A41"/>
          </w:tcPr>
          <w:p w:rsidR="00EA196B" w:rsidRDefault="00962FB7">
            <w:pPr>
              <w:spacing w:after="40" w:line="240" w:lineRule="auto"/>
              <w:jc w:val="center"/>
            </w:pPr>
            <w:r>
              <w:rPr>
                <w:rFonts w:cs="Times New Roman"/>
                <w:b/>
                <w:color w:val="FFFFFF"/>
                <w:sz w:val="22"/>
              </w:rPr>
              <w:t>Roll number</w:t>
            </w:r>
          </w:p>
        </w:tc>
      </w:tr>
      <w:tr w:rsidR="00EA196B">
        <w:trPr>
          <w:cantSplit/>
          <w:jc w:val="center"/>
        </w:trPr>
        <w:tc>
          <w:tcPr>
            <w:tcW w:w="1008" w:type="dxa"/>
          </w:tcPr>
          <w:p w:rsidR="00EA196B" w:rsidRDefault="00962FB7">
            <w:pPr>
              <w:spacing w:after="40" w:line="240" w:lineRule="auto"/>
              <w:jc w:val="center"/>
            </w:pPr>
            <w:r>
              <w:rPr>
                <w:rFonts w:cs="Times New Roman"/>
                <w:sz w:val="22"/>
              </w:rPr>
              <w:t>1</w:t>
            </w:r>
          </w:p>
        </w:tc>
        <w:tc>
          <w:tcPr>
            <w:tcW w:w="4896" w:type="dxa"/>
          </w:tcPr>
          <w:p w:rsidR="00EA196B" w:rsidRDefault="00962FB7">
            <w:pPr>
              <w:spacing w:after="40" w:line="240" w:lineRule="auto"/>
              <w:jc w:val="left"/>
            </w:pPr>
            <w:r>
              <w:rPr>
                <w:rFonts w:cs="Times New Roman"/>
                <w:sz w:val="22"/>
              </w:rPr>
              <w:t>B. Shirisha</w:t>
            </w:r>
          </w:p>
        </w:tc>
        <w:tc>
          <w:tcPr>
            <w:tcW w:w="2592" w:type="dxa"/>
          </w:tcPr>
          <w:p w:rsidR="00EA196B" w:rsidRDefault="00962FB7">
            <w:pPr>
              <w:spacing w:after="40" w:line="240" w:lineRule="auto"/>
              <w:jc w:val="center"/>
            </w:pPr>
            <w:r>
              <w:rPr>
                <w:rFonts w:cs="Times New Roman"/>
                <w:sz w:val="22"/>
              </w:rPr>
              <w:t>23K91A6730</w:t>
            </w:r>
          </w:p>
        </w:tc>
      </w:tr>
      <w:tr w:rsidR="00EA196B">
        <w:trPr>
          <w:cantSplit/>
          <w:jc w:val="center"/>
        </w:trPr>
        <w:tc>
          <w:tcPr>
            <w:tcW w:w="1008" w:type="dxa"/>
          </w:tcPr>
          <w:p w:rsidR="00EA196B" w:rsidRDefault="00962FB7">
            <w:pPr>
              <w:spacing w:after="40" w:line="240" w:lineRule="auto"/>
              <w:jc w:val="center"/>
            </w:pPr>
            <w:r>
              <w:rPr>
                <w:rFonts w:cs="Times New Roman"/>
                <w:sz w:val="22"/>
              </w:rPr>
              <w:t>2</w:t>
            </w:r>
          </w:p>
        </w:tc>
        <w:tc>
          <w:tcPr>
            <w:tcW w:w="4896" w:type="dxa"/>
          </w:tcPr>
          <w:p w:rsidR="00EA196B" w:rsidRDefault="00962FB7">
            <w:pPr>
              <w:spacing w:after="40" w:line="240" w:lineRule="auto"/>
              <w:jc w:val="left"/>
            </w:pPr>
            <w:r>
              <w:rPr>
                <w:rFonts w:cs="Times New Roman"/>
                <w:sz w:val="22"/>
              </w:rPr>
              <w:t>B. Ashrith</w:t>
            </w:r>
          </w:p>
        </w:tc>
        <w:tc>
          <w:tcPr>
            <w:tcW w:w="2592" w:type="dxa"/>
          </w:tcPr>
          <w:p w:rsidR="00EA196B" w:rsidRDefault="00962FB7">
            <w:pPr>
              <w:spacing w:after="40" w:line="240" w:lineRule="auto"/>
              <w:jc w:val="center"/>
            </w:pPr>
            <w:r>
              <w:rPr>
                <w:rFonts w:cs="Times New Roman"/>
                <w:sz w:val="22"/>
              </w:rPr>
              <w:t>23K91A6731</w:t>
            </w:r>
          </w:p>
        </w:tc>
      </w:tr>
      <w:tr w:rsidR="00EA196B">
        <w:trPr>
          <w:cantSplit/>
          <w:jc w:val="center"/>
        </w:trPr>
        <w:tc>
          <w:tcPr>
            <w:tcW w:w="1008" w:type="dxa"/>
          </w:tcPr>
          <w:p w:rsidR="00EA196B" w:rsidRDefault="00962FB7">
            <w:pPr>
              <w:spacing w:after="40" w:line="240" w:lineRule="auto"/>
              <w:jc w:val="center"/>
            </w:pPr>
            <w:r>
              <w:rPr>
                <w:rFonts w:cs="Times New Roman"/>
                <w:sz w:val="22"/>
              </w:rPr>
              <w:t>3</w:t>
            </w:r>
          </w:p>
        </w:tc>
        <w:tc>
          <w:tcPr>
            <w:tcW w:w="4896" w:type="dxa"/>
          </w:tcPr>
          <w:p w:rsidR="00EA196B" w:rsidRDefault="00962FB7">
            <w:pPr>
              <w:spacing w:after="40" w:line="240" w:lineRule="auto"/>
              <w:jc w:val="left"/>
            </w:pPr>
            <w:r>
              <w:rPr>
                <w:rFonts w:cs="Times New Roman"/>
                <w:sz w:val="22"/>
              </w:rPr>
              <w:t>B. Murali</w:t>
            </w:r>
          </w:p>
        </w:tc>
        <w:tc>
          <w:tcPr>
            <w:tcW w:w="2592" w:type="dxa"/>
          </w:tcPr>
          <w:p w:rsidR="00EA196B" w:rsidRDefault="00962FB7">
            <w:pPr>
              <w:spacing w:after="40" w:line="240" w:lineRule="auto"/>
              <w:jc w:val="center"/>
            </w:pPr>
            <w:r>
              <w:rPr>
                <w:rFonts w:cs="Times New Roman"/>
                <w:sz w:val="22"/>
              </w:rPr>
              <w:t>23K91A6724</w:t>
            </w:r>
          </w:p>
        </w:tc>
      </w:tr>
      <w:tr w:rsidR="00EA196B">
        <w:trPr>
          <w:cantSplit/>
          <w:jc w:val="center"/>
        </w:trPr>
        <w:tc>
          <w:tcPr>
            <w:tcW w:w="1008" w:type="dxa"/>
          </w:tcPr>
          <w:p w:rsidR="00EA196B" w:rsidRDefault="00962FB7">
            <w:pPr>
              <w:spacing w:after="40" w:line="240" w:lineRule="auto"/>
              <w:jc w:val="center"/>
            </w:pPr>
            <w:r>
              <w:rPr>
                <w:rFonts w:cs="Times New Roman"/>
                <w:sz w:val="22"/>
              </w:rPr>
              <w:t>4</w:t>
            </w:r>
          </w:p>
        </w:tc>
        <w:tc>
          <w:tcPr>
            <w:tcW w:w="4896" w:type="dxa"/>
          </w:tcPr>
          <w:p w:rsidR="00EA196B" w:rsidRDefault="00962FB7">
            <w:pPr>
              <w:spacing w:after="40" w:line="240" w:lineRule="auto"/>
              <w:jc w:val="left"/>
            </w:pPr>
            <w:r>
              <w:rPr>
                <w:rFonts w:cs="Times New Roman"/>
                <w:sz w:val="22"/>
              </w:rPr>
              <w:t>B. Goutham</w:t>
            </w:r>
          </w:p>
        </w:tc>
        <w:tc>
          <w:tcPr>
            <w:tcW w:w="2592" w:type="dxa"/>
          </w:tcPr>
          <w:p w:rsidR="00EA196B" w:rsidRDefault="00962FB7">
            <w:pPr>
              <w:spacing w:after="40" w:line="240" w:lineRule="auto"/>
              <w:jc w:val="center"/>
            </w:pPr>
            <w:r>
              <w:rPr>
                <w:rFonts w:cs="Times New Roman"/>
                <w:sz w:val="22"/>
              </w:rPr>
              <w:t>23K91A6727</w:t>
            </w:r>
          </w:p>
        </w:tc>
      </w:tr>
    </w:tbl>
    <w:p w:rsidR="00EA196B" w:rsidRDefault="00EA196B">
      <w:pPr>
        <w:spacing w:line="192" w:lineRule="auto"/>
      </w:pPr>
    </w:p>
    <w:p w:rsidR="00EA196B" w:rsidRDefault="00962FB7">
      <w:pPr>
        <w:spacing w:after="200"/>
        <w:jc w:val="center"/>
      </w:pPr>
      <w:r>
        <w:rPr>
          <w:rFonts w:cs="Times New Roman"/>
          <w:b/>
        </w:rPr>
        <w:t>Project guide:</w:t>
      </w:r>
      <w:r>
        <w:rPr>
          <w:rFonts w:cs="Times New Roman"/>
        </w:rPr>
        <w:t xml:space="preserve"> [GUIDE NAME]</w:t>
      </w:r>
    </w:p>
    <w:p w:rsidR="00EA196B" w:rsidRDefault="00962FB7">
      <w:r>
        <w:rPr>
          <w:rFonts w:cs="Times New Roman"/>
          <w:i/>
          <w:sz w:val="21"/>
        </w:rPr>
        <w:t xml:space="preserve">Chapter and section numbers quoted in the text (for example Chapter 8 or Section </w:t>
      </w:r>
      <w:r>
        <w:rPr>
          <w:rFonts w:cs="Times New Roman"/>
          <w:i/>
          <w:sz w:val="21"/>
        </w:rPr>
        <w:t>6.2) refer to the full project report, 17.Final Document. Figures and tables in this document are numbered from 1.</w:t>
      </w:r>
    </w:p>
    <w:p w:rsidR="00EA196B" w:rsidRDefault="00962FB7">
      <w:pPr>
        <w:pStyle w:val="Heading1"/>
      </w:pPr>
      <w:r>
        <w:t>1. INDEX OF DIAGRAMS</w:t>
      </w:r>
    </w:p>
    <w:p w:rsidR="00EA196B" w:rsidRDefault="00962FB7">
      <w:r>
        <w:rPr>
          <w:rFonts w:cs="Times New Roman"/>
        </w:rPr>
        <w:t xml:space="preserve">Every diagram was generated from the real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app.py</w:t>
      </w:r>
      <w:r>
        <w:rPr>
          <w:rFonts w:cs="Times New Roman"/>
        </w:rPr>
        <w:t xml:space="preserve">, </w:t>
      </w:r>
      <w:r>
        <w:rPr>
          <w:rFonts w:ascii="Consolas" w:eastAsia="Consolas" w:hAnsi="Consolas" w:cs="Consolas"/>
          <w:sz w:val="21"/>
        </w:rPr>
        <w:t>monitoring/</w:t>
      </w:r>
      <w:r>
        <w:rPr>
          <w:rFonts w:cs="Times New Roman"/>
        </w:rPr>
        <w:t xml:space="preserve">, </w:t>
      </w:r>
      <w:r>
        <w:rPr>
          <w:rFonts w:ascii="Consolas" w:eastAsia="Consolas" w:hAnsi="Consolas" w:cs="Consolas"/>
          <w:sz w:val="21"/>
        </w:rPr>
        <w:t>ml/</w:t>
      </w:r>
      <w:r>
        <w:rPr>
          <w:rFonts w:cs="Times New Roman"/>
        </w:rPr>
        <w:t xml:space="preserve">, </w:t>
      </w:r>
      <w:r>
        <w:rPr>
          <w:rFonts w:ascii="Consolas" w:eastAsia="Consolas" w:hAnsi="Consolas" w:cs="Consolas"/>
          <w:sz w:val="21"/>
        </w:rPr>
        <w:t>security/</w:t>
      </w:r>
      <w:r>
        <w:rPr>
          <w:rFonts w:cs="Times New Roman"/>
        </w:rPr>
        <w:t xml:space="preserve">, </w:t>
      </w:r>
      <w:r>
        <w:rPr>
          <w:rFonts w:ascii="Consolas" w:eastAsia="Consolas" w:hAnsi="Consolas" w:cs="Consolas"/>
          <w:sz w:val="21"/>
        </w:rPr>
        <w:t>database/db.py</w:t>
      </w:r>
      <w:r>
        <w:rPr>
          <w:rFonts w:cs="Times New Roman"/>
        </w:rPr>
        <w:t xml:space="preserve"> and </w:t>
      </w:r>
      <w:r>
        <w:rPr>
          <w:rFonts w:ascii="Consolas" w:eastAsia="Consolas" w:hAnsi="Consolas" w:cs="Consolas"/>
          <w:sz w:val="21"/>
        </w:rPr>
        <w:t>frontend/src/</w:t>
      </w:r>
      <w:r>
        <w:rPr>
          <w:rFonts w:cs="Times New Roman"/>
        </w:rPr>
        <w:t>. The database has no declared foreign keys, so the entity-relationship diagram shows the four tables and one logical link.</w:t>
      </w:r>
    </w:p>
    <w:p w:rsidR="00EA196B" w:rsidRDefault="00962FB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1"/>
        <w:gridCol w:w="3541"/>
        <w:gridCol w:w="4670"/>
      </w:tblGrid>
      <w:tr w:rsidR="00EA196B">
        <w:trPr>
          <w:cantSplit/>
          <w:tblHeader/>
          <w:jc w:val="center"/>
        </w:trPr>
        <w:tc>
          <w:tcPr>
            <w:tcW w:w="720" w:type="dxa"/>
            <w:shd w:val="clear" w:color="auto" w:fill="1B2A41"/>
          </w:tcPr>
          <w:p w:rsidR="00EA196B" w:rsidRDefault="00962FB7">
            <w:pPr>
              <w:spacing w:after="40" w:line="240" w:lineRule="auto"/>
              <w:jc w:val="center"/>
            </w:pPr>
            <w:r>
              <w:rPr>
                <w:rFonts w:cs="Times New Roman"/>
                <w:b/>
                <w:color w:val="FFFFFF"/>
                <w:sz w:val="21"/>
              </w:rPr>
              <w:t>No.</w:t>
            </w:r>
          </w:p>
        </w:tc>
        <w:tc>
          <w:tcPr>
            <w:tcW w:w="4320" w:type="dxa"/>
            <w:shd w:val="clear" w:color="auto" w:fill="1B2A41"/>
          </w:tcPr>
          <w:p w:rsidR="00EA196B" w:rsidRDefault="00962FB7">
            <w:pPr>
              <w:spacing w:after="40" w:line="240" w:lineRule="auto"/>
              <w:jc w:val="center"/>
            </w:pPr>
            <w:r>
              <w:rPr>
                <w:rFonts w:cs="Times New Roman"/>
                <w:b/>
                <w:color w:val="FFFFFF"/>
                <w:sz w:val="21"/>
              </w:rPr>
              <w:t>Diagram</w:t>
            </w:r>
          </w:p>
        </w:tc>
        <w:tc>
          <w:tcPr>
            <w:tcW w:w="4032" w:type="dxa"/>
            <w:shd w:val="clear" w:color="auto" w:fill="1B2A41"/>
          </w:tcPr>
          <w:p w:rsidR="00EA196B" w:rsidRDefault="00962FB7">
            <w:pPr>
              <w:spacing w:after="40" w:line="240" w:lineRule="auto"/>
              <w:jc w:val="center"/>
            </w:pPr>
            <w:r>
              <w:rPr>
                <w:rFonts w:cs="Times New Roman"/>
                <w:b/>
                <w:color w:val="FFFFFF"/>
                <w:sz w:val="21"/>
              </w:rPr>
              <w:t>Image file</w:t>
            </w:r>
          </w:p>
        </w:tc>
      </w:tr>
      <w:tr w:rsidR="00EA196B">
        <w:trPr>
          <w:cantSplit/>
          <w:jc w:val="center"/>
        </w:trPr>
        <w:tc>
          <w:tcPr>
            <w:tcW w:w="720" w:type="dxa"/>
          </w:tcPr>
          <w:p w:rsidR="00EA196B" w:rsidRDefault="00962FB7">
            <w:pPr>
              <w:spacing w:after="40" w:line="240" w:lineRule="auto"/>
              <w:jc w:val="center"/>
            </w:pPr>
            <w:r>
              <w:rPr>
                <w:rFonts w:cs="Times New Roman"/>
                <w:sz w:val="21"/>
              </w:rPr>
              <w:t>1</w:t>
            </w:r>
          </w:p>
        </w:tc>
        <w:tc>
          <w:tcPr>
            <w:tcW w:w="4320" w:type="dxa"/>
          </w:tcPr>
          <w:p w:rsidR="00EA196B" w:rsidRDefault="00962FB7">
            <w:pPr>
              <w:spacing w:after="40" w:line="240" w:lineRule="auto"/>
              <w:jc w:val="left"/>
            </w:pPr>
            <w:r>
              <w:rPr>
                <w:rFonts w:cs="Times New Roman"/>
                <w:sz w:val="21"/>
              </w:rPr>
              <w:t>System architecture</w:t>
            </w:r>
          </w:p>
        </w:tc>
        <w:tc>
          <w:tcPr>
            <w:tcW w:w="4032" w:type="dxa"/>
          </w:tcPr>
          <w:p w:rsidR="00EA196B" w:rsidRDefault="00962FB7">
            <w:pPr>
              <w:spacing w:after="40" w:line="240" w:lineRule="auto"/>
              <w:jc w:val="left"/>
            </w:pPr>
            <w:r>
              <w:rPr>
                <w:rFonts w:ascii="Consolas" w:eastAsia="Consolas" w:hAnsi="Consolas" w:cs="Consolas"/>
                <w:sz w:val="18"/>
              </w:rPr>
              <w:t>docs/diagrams/01_system_architecture.png</w:t>
            </w:r>
          </w:p>
        </w:tc>
      </w:tr>
      <w:tr w:rsidR="00EA196B">
        <w:trPr>
          <w:cantSplit/>
          <w:jc w:val="center"/>
        </w:trPr>
        <w:tc>
          <w:tcPr>
            <w:tcW w:w="720" w:type="dxa"/>
          </w:tcPr>
          <w:p w:rsidR="00EA196B" w:rsidRDefault="00962FB7">
            <w:pPr>
              <w:spacing w:after="40" w:line="240" w:lineRule="auto"/>
              <w:jc w:val="center"/>
            </w:pPr>
            <w:r>
              <w:rPr>
                <w:rFonts w:cs="Times New Roman"/>
                <w:sz w:val="21"/>
              </w:rPr>
              <w:t>2</w:t>
            </w:r>
          </w:p>
        </w:tc>
        <w:tc>
          <w:tcPr>
            <w:tcW w:w="4320" w:type="dxa"/>
          </w:tcPr>
          <w:p w:rsidR="00EA196B" w:rsidRDefault="00962FB7">
            <w:pPr>
              <w:spacing w:after="40" w:line="240" w:lineRule="auto"/>
              <w:jc w:val="left"/>
            </w:pPr>
            <w:r>
              <w:rPr>
                <w:rFonts w:cs="Times New Roman"/>
                <w:sz w:val="21"/>
              </w:rPr>
              <w:t>High-level workflow</w:t>
            </w:r>
          </w:p>
        </w:tc>
        <w:tc>
          <w:tcPr>
            <w:tcW w:w="4032" w:type="dxa"/>
          </w:tcPr>
          <w:p w:rsidR="00EA196B" w:rsidRDefault="00962FB7">
            <w:pPr>
              <w:spacing w:after="40" w:line="240" w:lineRule="auto"/>
              <w:jc w:val="left"/>
            </w:pPr>
            <w:r>
              <w:rPr>
                <w:rFonts w:ascii="Consolas" w:eastAsia="Consolas" w:hAnsi="Consolas" w:cs="Consolas"/>
                <w:sz w:val="18"/>
              </w:rPr>
              <w:t>docs/diagrams/02_high_level_workflow.png</w:t>
            </w:r>
          </w:p>
        </w:tc>
      </w:tr>
      <w:tr w:rsidR="00EA196B">
        <w:trPr>
          <w:cantSplit/>
          <w:jc w:val="center"/>
        </w:trPr>
        <w:tc>
          <w:tcPr>
            <w:tcW w:w="720" w:type="dxa"/>
          </w:tcPr>
          <w:p w:rsidR="00EA196B" w:rsidRDefault="00962FB7">
            <w:pPr>
              <w:spacing w:after="40" w:line="240" w:lineRule="auto"/>
              <w:jc w:val="center"/>
            </w:pPr>
            <w:r>
              <w:rPr>
                <w:rFonts w:cs="Times New Roman"/>
                <w:sz w:val="21"/>
              </w:rPr>
              <w:t>3</w:t>
            </w:r>
          </w:p>
        </w:tc>
        <w:tc>
          <w:tcPr>
            <w:tcW w:w="4320" w:type="dxa"/>
          </w:tcPr>
          <w:p w:rsidR="00EA196B" w:rsidRDefault="00962FB7">
            <w:pPr>
              <w:spacing w:after="40" w:line="240" w:lineRule="auto"/>
              <w:jc w:val="left"/>
            </w:pPr>
            <w:r>
              <w:rPr>
                <w:rFonts w:cs="Times New Roman"/>
                <w:sz w:val="21"/>
              </w:rPr>
              <w:t>Data flow diagram, level 0</w:t>
            </w:r>
          </w:p>
        </w:tc>
        <w:tc>
          <w:tcPr>
            <w:tcW w:w="4032" w:type="dxa"/>
          </w:tcPr>
          <w:p w:rsidR="00EA196B" w:rsidRDefault="00962FB7">
            <w:pPr>
              <w:spacing w:after="40" w:line="240" w:lineRule="auto"/>
              <w:jc w:val="left"/>
            </w:pPr>
            <w:r>
              <w:rPr>
                <w:rFonts w:ascii="Consolas" w:eastAsia="Consolas" w:hAnsi="Consolas" w:cs="Consolas"/>
                <w:sz w:val="18"/>
              </w:rPr>
              <w:t>docs/diagrams/03_dfd_level0.png</w:t>
            </w:r>
          </w:p>
        </w:tc>
      </w:tr>
      <w:tr w:rsidR="00EA196B">
        <w:trPr>
          <w:cantSplit/>
          <w:jc w:val="center"/>
        </w:trPr>
        <w:tc>
          <w:tcPr>
            <w:tcW w:w="720" w:type="dxa"/>
          </w:tcPr>
          <w:p w:rsidR="00EA196B" w:rsidRDefault="00962FB7">
            <w:pPr>
              <w:spacing w:after="40" w:line="240" w:lineRule="auto"/>
              <w:jc w:val="center"/>
            </w:pPr>
            <w:r>
              <w:rPr>
                <w:rFonts w:cs="Times New Roman"/>
                <w:sz w:val="21"/>
              </w:rPr>
              <w:t>4</w:t>
            </w:r>
          </w:p>
        </w:tc>
        <w:tc>
          <w:tcPr>
            <w:tcW w:w="4320" w:type="dxa"/>
          </w:tcPr>
          <w:p w:rsidR="00EA196B" w:rsidRDefault="00962FB7">
            <w:pPr>
              <w:spacing w:after="40" w:line="240" w:lineRule="auto"/>
              <w:jc w:val="left"/>
            </w:pPr>
            <w:r>
              <w:rPr>
                <w:rFonts w:cs="Times New Roman"/>
                <w:sz w:val="21"/>
              </w:rPr>
              <w:t>Data flow diagram, level 1</w:t>
            </w:r>
          </w:p>
        </w:tc>
        <w:tc>
          <w:tcPr>
            <w:tcW w:w="4032" w:type="dxa"/>
          </w:tcPr>
          <w:p w:rsidR="00EA196B" w:rsidRDefault="00962FB7">
            <w:pPr>
              <w:spacing w:after="40" w:line="240" w:lineRule="auto"/>
              <w:jc w:val="left"/>
            </w:pPr>
            <w:r>
              <w:rPr>
                <w:rFonts w:ascii="Consolas" w:eastAsia="Consolas" w:hAnsi="Consolas" w:cs="Consolas"/>
                <w:sz w:val="18"/>
              </w:rPr>
              <w:t>docs/diagrams/04_dfd_level1.png</w:t>
            </w:r>
          </w:p>
        </w:tc>
      </w:tr>
      <w:tr w:rsidR="00EA196B">
        <w:trPr>
          <w:cantSplit/>
          <w:jc w:val="center"/>
        </w:trPr>
        <w:tc>
          <w:tcPr>
            <w:tcW w:w="720" w:type="dxa"/>
          </w:tcPr>
          <w:p w:rsidR="00EA196B" w:rsidRDefault="00962FB7">
            <w:pPr>
              <w:spacing w:after="40" w:line="240" w:lineRule="auto"/>
              <w:jc w:val="center"/>
            </w:pPr>
            <w:r>
              <w:rPr>
                <w:rFonts w:cs="Times New Roman"/>
                <w:sz w:val="21"/>
              </w:rPr>
              <w:t>5</w:t>
            </w:r>
          </w:p>
        </w:tc>
        <w:tc>
          <w:tcPr>
            <w:tcW w:w="4320" w:type="dxa"/>
          </w:tcPr>
          <w:p w:rsidR="00EA196B" w:rsidRDefault="00962FB7">
            <w:pPr>
              <w:spacing w:after="40" w:line="240" w:lineRule="auto"/>
              <w:jc w:val="left"/>
            </w:pPr>
            <w:r>
              <w:rPr>
                <w:rFonts w:cs="Times New Roman"/>
                <w:sz w:val="21"/>
              </w:rPr>
              <w:t>Data flow diagram, level 2</w:t>
            </w:r>
          </w:p>
        </w:tc>
        <w:tc>
          <w:tcPr>
            <w:tcW w:w="4032" w:type="dxa"/>
          </w:tcPr>
          <w:p w:rsidR="00EA196B" w:rsidRDefault="00962FB7">
            <w:pPr>
              <w:spacing w:after="40" w:line="240" w:lineRule="auto"/>
              <w:jc w:val="left"/>
            </w:pPr>
            <w:r>
              <w:rPr>
                <w:rFonts w:ascii="Consolas" w:eastAsia="Consolas" w:hAnsi="Consolas" w:cs="Consolas"/>
                <w:sz w:val="18"/>
              </w:rPr>
              <w:t>docs/diagrams/05_dfd_level2.png</w:t>
            </w:r>
          </w:p>
        </w:tc>
      </w:tr>
      <w:tr w:rsidR="00EA196B">
        <w:trPr>
          <w:cantSplit/>
          <w:jc w:val="center"/>
        </w:trPr>
        <w:tc>
          <w:tcPr>
            <w:tcW w:w="720" w:type="dxa"/>
          </w:tcPr>
          <w:p w:rsidR="00EA196B" w:rsidRDefault="00962FB7">
            <w:pPr>
              <w:spacing w:after="40" w:line="240" w:lineRule="auto"/>
              <w:jc w:val="center"/>
            </w:pPr>
            <w:r>
              <w:rPr>
                <w:rFonts w:cs="Times New Roman"/>
                <w:sz w:val="21"/>
              </w:rPr>
              <w:t>6</w:t>
            </w:r>
          </w:p>
        </w:tc>
        <w:tc>
          <w:tcPr>
            <w:tcW w:w="4320" w:type="dxa"/>
          </w:tcPr>
          <w:p w:rsidR="00EA196B" w:rsidRDefault="00962FB7">
            <w:pPr>
              <w:spacing w:after="40" w:line="240" w:lineRule="auto"/>
              <w:jc w:val="left"/>
            </w:pPr>
            <w:r>
              <w:rPr>
                <w:rFonts w:cs="Times New Roman"/>
                <w:sz w:val="21"/>
              </w:rPr>
              <w:t>UML class diagram</w:t>
            </w:r>
          </w:p>
        </w:tc>
        <w:tc>
          <w:tcPr>
            <w:tcW w:w="4032" w:type="dxa"/>
          </w:tcPr>
          <w:p w:rsidR="00EA196B" w:rsidRDefault="00962FB7">
            <w:pPr>
              <w:spacing w:after="40" w:line="240" w:lineRule="auto"/>
              <w:jc w:val="left"/>
            </w:pPr>
            <w:r>
              <w:rPr>
                <w:rFonts w:ascii="Consolas" w:eastAsia="Consolas" w:hAnsi="Consolas" w:cs="Consolas"/>
                <w:sz w:val="18"/>
              </w:rPr>
              <w:t>docs/diagrams/06_uml_class.png</w:t>
            </w:r>
          </w:p>
        </w:tc>
      </w:tr>
      <w:tr w:rsidR="00EA196B">
        <w:trPr>
          <w:cantSplit/>
          <w:jc w:val="center"/>
        </w:trPr>
        <w:tc>
          <w:tcPr>
            <w:tcW w:w="720" w:type="dxa"/>
          </w:tcPr>
          <w:p w:rsidR="00EA196B" w:rsidRDefault="00962FB7">
            <w:pPr>
              <w:spacing w:after="40" w:line="240" w:lineRule="auto"/>
              <w:jc w:val="center"/>
            </w:pPr>
            <w:r>
              <w:rPr>
                <w:rFonts w:cs="Times New Roman"/>
                <w:sz w:val="21"/>
              </w:rPr>
              <w:t>7</w:t>
            </w:r>
          </w:p>
        </w:tc>
        <w:tc>
          <w:tcPr>
            <w:tcW w:w="4320" w:type="dxa"/>
          </w:tcPr>
          <w:p w:rsidR="00EA196B" w:rsidRDefault="00962FB7">
            <w:pPr>
              <w:spacing w:after="40" w:line="240" w:lineRule="auto"/>
              <w:jc w:val="left"/>
            </w:pPr>
            <w:r>
              <w:rPr>
                <w:rFonts w:cs="Times New Roman"/>
                <w:sz w:val="21"/>
              </w:rPr>
              <w:t>Sequence diagram of the main flow</w:t>
            </w:r>
          </w:p>
        </w:tc>
        <w:tc>
          <w:tcPr>
            <w:tcW w:w="4032" w:type="dxa"/>
          </w:tcPr>
          <w:p w:rsidR="00EA196B" w:rsidRDefault="00962FB7">
            <w:pPr>
              <w:spacing w:after="40" w:line="240" w:lineRule="auto"/>
              <w:jc w:val="left"/>
            </w:pPr>
            <w:r>
              <w:rPr>
                <w:rFonts w:ascii="Consolas" w:eastAsia="Consolas" w:hAnsi="Consolas" w:cs="Consolas"/>
                <w:sz w:val="18"/>
              </w:rPr>
              <w:t>docs/diagra</w:t>
            </w:r>
            <w:r>
              <w:rPr>
                <w:rFonts w:ascii="Consolas" w:eastAsia="Consolas" w:hAnsi="Consolas" w:cs="Consolas"/>
                <w:sz w:val="18"/>
              </w:rPr>
              <w:t>ms/07_sequence_main_flow.png</w:t>
            </w:r>
          </w:p>
        </w:tc>
      </w:tr>
      <w:tr w:rsidR="00EA196B">
        <w:trPr>
          <w:cantSplit/>
          <w:jc w:val="center"/>
        </w:trPr>
        <w:tc>
          <w:tcPr>
            <w:tcW w:w="720" w:type="dxa"/>
          </w:tcPr>
          <w:p w:rsidR="00EA196B" w:rsidRDefault="00962FB7">
            <w:pPr>
              <w:spacing w:after="40" w:line="240" w:lineRule="auto"/>
              <w:jc w:val="center"/>
            </w:pPr>
            <w:r>
              <w:rPr>
                <w:rFonts w:cs="Times New Roman"/>
                <w:sz w:val="21"/>
              </w:rPr>
              <w:t>8</w:t>
            </w:r>
          </w:p>
        </w:tc>
        <w:tc>
          <w:tcPr>
            <w:tcW w:w="4320" w:type="dxa"/>
          </w:tcPr>
          <w:p w:rsidR="00EA196B" w:rsidRDefault="00962FB7">
            <w:pPr>
              <w:spacing w:after="40" w:line="240" w:lineRule="auto"/>
              <w:jc w:val="left"/>
            </w:pPr>
            <w:r>
              <w:rPr>
                <w:rFonts w:cs="Times New Roman"/>
                <w:sz w:val="21"/>
              </w:rPr>
              <w:t>Use-case diagram</w:t>
            </w:r>
          </w:p>
        </w:tc>
        <w:tc>
          <w:tcPr>
            <w:tcW w:w="4032" w:type="dxa"/>
          </w:tcPr>
          <w:p w:rsidR="00EA196B" w:rsidRDefault="00962FB7">
            <w:pPr>
              <w:spacing w:after="40" w:line="240" w:lineRule="auto"/>
              <w:jc w:val="left"/>
            </w:pPr>
            <w:r>
              <w:rPr>
                <w:rFonts w:ascii="Consolas" w:eastAsia="Consolas" w:hAnsi="Consolas" w:cs="Consolas"/>
                <w:sz w:val="18"/>
              </w:rPr>
              <w:t>docs/diagrams/08_use_case.png</w:t>
            </w:r>
          </w:p>
        </w:tc>
      </w:tr>
      <w:tr w:rsidR="00EA196B">
        <w:trPr>
          <w:cantSplit/>
          <w:jc w:val="center"/>
        </w:trPr>
        <w:tc>
          <w:tcPr>
            <w:tcW w:w="720" w:type="dxa"/>
          </w:tcPr>
          <w:p w:rsidR="00EA196B" w:rsidRDefault="00962FB7">
            <w:pPr>
              <w:spacing w:after="40" w:line="240" w:lineRule="auto"/>
              <w:jc w:val="center"/>
            </w:pPr>
            <w:r>
              <w:rPr>
                <w:rFonts w:cs="Times New Roman"/>
                <w:sz w:val="21"/>
              </w:rPr>
              <w:t>9</w:t>
            </w:r>
          </w:p>
        </w:tc>
        <w:tc>
          <w:tcPr>
            <w:tcW w:w="4320" w:type="dxa"/>
          </w:tcPr>
          <w:p w:rsidR="00EA196B" w:rsidRDefault="00962FB7">
            <w:pPr>
              <w:spacing w:after="40" w:line="240" w:lineRule="auto"/>
              <w:jc w:val="left"/>
            </w:pPr>
            <w:r>
              <w:rPr>
                <w:rFonts w:cs="Times New Roman"/>
                <w:sz w:val="21"/>
              </w:rPr>
              <w:t>Entity-relationship diagram</w:t>
            </w:r>
          </w:p>
        </w:tc>
        <w:tc>
          <w:tcPr>
            <w:tcW w:w="4032" w:type="dxa"/>
          </w:tcPr>
          <w:p w:rsidR="00EA196B" w:rsidRDefault="00962FB7">
            <w:pPr>
              <w:spacing w:after="40" w:line="240" w:lineRule="auto"/>
              <w:jc w:val="left"/>
            </w:pPr>
            <w:r>
              <w:rPr>
                <w:rFonts w:ascii="Consolas" w:eastAsia="Consolas" w:hAnsi="Consolas" w:cs="Consolas"/>
                <w:sz w:val="18"/>
              </w:rPr>
              <w:t>docs/diagrams/09_er_diagram.png</w:t>
            </w:r>
          </w:p>
        </w:tc>
      </w:tr>
      <w:tr w:rsidR="00EA196B">
        <w:trPr>
          <w:cantSplit/>
          <w:jc w:val="center"/>
        </w:trPr>
        <w:tc>
          <w:tcPr>
            <w:tcW w:w="720" w:type="dxa"/>
          </w:tcPr>
          <w:p w:rsidR="00EA196B" w:rsidRDefault="00962FB7">
            <w:pPr>
              <w:spacing w:after="40" w:line="240" w:lineRule="auto"/>
              <w:jc w:val="center"/>
            </w:pPr>
            <w:r>
              <w:rPr>
                <w:rFonts w:cs="Times New Roman"/>
                <w:sz w:val="21"/>
              </w:rPr>
              <w:t>10</w:t>
            </w:r>
          </w:p>
        </w:tc>
        <w:tc>
          <w:tcPr>
            <w:tcW w:w="4320" w:type="dxa"/>
          </w:tcPr>
          <w:p w:rsidR="00EA196B" w:rsidRDefault="00962FB7">
            <w:pPr>
              <w:spacing w:after="40" w:line="240" w:lineRule="auto"/>
              <w:jc w:val="left"/>
            </w:pPr>
            <w:r>
              <w:rPr>
                <w:rFonts w:cs="Times New Roman"/>
                <w:sz w:val="21"/>
              </w:rPr>
              <w:t>Flowchart of the core algorithm</w:t>
            </w:r>
          </w:p>
        </w:tc>
        <w:tc>
          <w:tcPr>
            <w:tcW w:w="4032" w:type="dxa"/>
          </w:tcPr>
          <w:p w:rsidR="00EA196B" w:rsidRDefault="00962FB7">
            <w:pPr>
              <w:spacing w:after="40" w:line="240" w:lineRule="auto"/>
              <w:jc w:val="left"/>
            </w:pPr>
            <w:r>
              <w:rPr>
                <w:rFonts w:ascii="Consolas" w:eastAsia="Consolas" w:hAnsi="Consolas" w:cs="Consolas"/>
                <w:sz w:val="18"/>
              </w:rPr>
              <w:t>docs/diagrams/10_flowchart_core_algorithm.png</w:t>
            </w:r>
          </w:p>
        </w:tc>
      </w:tr>
      <w:tr w:rsidR="00EA196B">
        <w:trPr>
          <w:cantSplit/>
          <w:jc w:val="center"/>
        </w:trPr>
        <w:tc>
          <w:tcPr>
            <w:tcW w:w="720" w:type="dxa"/>
          </w:tcPr>
          <w:p w:rsidR="00EA196B" w:rsidRDefault="00962FB7">
            <w:pPr>
              <w:spacing w:after="40" w:line="240" w:lineRule="auto"/>
              <w:jc w:val="center"/>
            </w:pPr>
            <w:r>
              <w:rPr>
                <w:rFonts w:cs="Times New Roman"/>
                <w:sz w:val="21"/>
              </w:rPr>
              <w:lastRenderedPageBreak/>
              <w:t>11</w:t>
            </w:r>
          </w:p>
        </w:tc>
        <w:tc>
          <w:tcPr>
            <w:tcW w:w="4320" w:type="dxa"/>
          </w:tcPr>
          <w:p w:rsidR="00EA196B" w:rsidRDefault="00962FB7">
            <w:pPr>
              <w:spacing w:after="40" w:line="240" w:lineRule="auto"/>
              <w:jc w:val="left"/>
            </w:pPr>
            <w:r>
              <w:rPr>
                <w:rFonts w:cs="Times New Roman"/>
                <w:sz w:val="21"/>
              </w:rPr>
              <w:t xml:space="preserve">Flowchart of the training </w:t>
            </w:r>
            <w:r>
              <w:rPr>
                <w:rFonts w:cs="Times New Roman"/>
                <w:sz w:val="21"/>
              </w:rPr>
              <w:t>pipeline</w:t>
            </w:r>
          </w:p>
        </w:tc>
        <w:tc>
          <w:tcPr>
            <w:tcW w:w="4032" w:type="dxa"/>
          </w:tcPr>
          <w:p w:rsidR="00EA196B" w:rsidRDefault="00962FB7">
            <w:pPr>
              <w:spacing w:after="40" w:line="240" w:lineRule="auto"/>
              <w:jc w:val="left"/>
            </w:pPr>
            <w:r>
              <w:rPr>
                <w:rFonts w:ascii="Consolas" w:eastAsia="Consolas" w:hAnsi="Consolas" w:cs="Consolas"/>
                <w:sz w:val="18"/>
              </w:rPr>
              <w:t>docs/diagrams/11_flowchart_training.png</w:t>
            </w:r>
          </w:p>
        </w:tc>
      </w:tr>
    </w:tbl>
    <w:p w:rsidR="00EA196B" w:rsidRDefault="00EA196B">
      <w:pPr>
        <w:spacing w:line="192" w:lineRule="auto"/>
      </w:pPr>
    </w:p>
    <w:p w:rsidR="00EA196B" w:rsidRDefault="00962FB7">
      <w:pPr>
        <w:pStyle w:val="Heading1"/>
        <w:pageBreakBefore/>
      </w:pPr>
      <w:r>
        <w:lastRenderedPageBreak/>
        <w:t>2. DIAGRAMS</w:t>
      </w:r>
    </w:p>
    <w:p w:rsidR="00EA196B" w:rsidRDefault="00962FB7">
      <w:pPr>
        <w:pStyle w:val="Heading2"/>
      </w:pPr>
      <w:r>
        <w:t>System architecture</w:t>
      </w:r>
    </w:p>
    <w:p w:rsidR="00EA196B" w:rsidRDefault="00962FB7">
      <w:pPr>
        <w:keepNext/>
        <w:spacing w:after="80" w:line="240" w:lineRule="auto"/>
        <w:jc w:val="center"/>
      </w:pPr>
      <w:r>
        <w:rPr>
          <w:noProof/>
        </w:rPr>
        <w:drawing>
          <wp:inline distT="0" distB="0" distL="0" distR="0">
            <wp:extent cx="5303520" cy="419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198620"/>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Mosaic: browser tier, FastAPI service, ML modules and local files.</w:t>
      </w:r>
    </w:p>
    <w:p w:rsidR="00EA196B" w:rsidRDefault="00962FB7">
      <w:r>
        <w:rPr>
          <w:rFonts w:cs="Times New Roman"/>
        </w:rPr>
        <w:t xml:space="preserve">Mosaic is one Python process with a browser front end. The Next.js console (port 3000) talks to the FastAPI application (port 8000 by default) over JSON and multipart HTTP; CORS admits only </w:t>
      </w:r>
      <w:r>
        <w:rPr>
          <w:rFonts w:ascii="Consolas" w:eastAsia="Consolas" w:hAnsi="Consolas" w:cs="Consolas"/>
          <w:sz w:val="21"/>
        </w:rPr>
        <w:t>localhost:3000</w:t>
      </w:r>
      <w:r>
        <w:rPr>
          <w:rFonts w:cs="Times New Roman"/>
        </w:rPr>
        <w:t xml:space="preserve"> and </w:t>
      </w:r>
      <w:r>
        <w:rPr>
          <w:rFonts w:ascii="Consolas" w:eastAsia="Consolas" w:hAnsi="Consolas" w:cs="Consolas"/>
          <w:sz w:val="21"/>
        </w:rPr>
        <w:t>127.0.0.1:3000</w:t>
      </w:r>
      <w:r>
        <w:rPr>
          <w:rFonts w:cs="Times New Roman"/>
        </w:rPr>
        <w:t>. The routers handle accounts, an</w:t>
      </w:r>
      <w:r>
        <w:rPr>
          <w:rFonts w:cs="Times New Roman"/>
        </w:rPr>
        <w:t xml:space="preserve">alysis and history; </w:t>
      </w:r>
      <w:r>
        <w:rPr>
          <w:rFonts w:ascii="Consolas" w:eastAsia="Consolas" w:hAnsi="Consolas" w:cs="Consolas"/>
          <w:sz w:val="21"/>
        </w:rPr>
        <w:t>deps.py</w:t>
      </w:r>
      <w:r>
        <w:rPr>
          <w:rFonts w:cs="Times New Roman"/>
        </w:rPr>
        <w:t xml:space="preserve"> and </w:t>
      </w:r>
      <w:r>
        <w:rPr>
          <w:rFonts w:ascii="Consolas" w:eastAsia="Consolas" w:hAnsi="Consolas" w:cs="Consolas"/>
          <w:sz w:val="21"/>
        </w:rPr>
        <w:t>security.py</w:t>
      </w:r>
      <w:r>
        <w:rPr>
          <w:rFonts w:cs="Times New Roman"/>
        </w:rPr>
        <w:t xml:space="preserve"> turn a Bearer token into a user (optionally, for </w:t>
      </w:r>
      <w:r>
        <w:rPr>
          <w:rFonts w:ascii="Consolas" w:eastAsia="Consolas" w:hAnsi="Consolas" w:cs="Consolas"/>
          <w:sz w:val="21"/>
        </w:rPr>
        <w:t>/api/analyze</w:t>
      </w:r>
      <w:r>
        <w:rPr>
          <w:rFonts w:cs="Times New Roman"/>
        </w:rPr>
        <w:t xml:space="preserve">), hash passwords with bcrypt and sign seven-day HS256 tokens. Underneath, </w:t>
      </w:r>
      <w:r>
        <w:rPr>
          <w:rFonts w:ascii="Consolas" w:eastAsia="Consolas" w:hAnsi="Consolas" w:cs="Consolas"/>
          <w:sz w:val="21"/>
        </w:rPr>
        <w:t>app/ml</w:t>
      </w:r>
      <w:r>
        <w:rPr>
          <w:rFonts w:cs="Times New Roman"/>
        </w:rPr>
        <w:t xml:space="preserve"> holds the face detector (OpenCV Haar cascade), the inference module, </w:t>
      </w:r>
      <w:r>
        <w:rPr>
          <w:rFonts w:cs="Times New Roman"/>
        </w:rPr>
        <w:t xml:space="preserve">the 18-output </w:t>
      </w:r>
      <w:r>
        <w:rPr>
          <w:rFonts w:ascii="Consolas" w:eastAsia="Consolas" w:hAnsi="Consolas" w:cs="Consolas"/>
          <w:sz w:val="21"/>
        </w:rPr>
        <w:t>EmotionCNN</w:t>
      </w:r>
      <w:r>
        <w:rPr>
          <w:rFonts w:cs="Times New Roman"/>
        </w:rPr>
        <w:t xml:space="preserve"> and, for training only, the conditional generator and discriminator. State lives in SQLite (</w:t>
      </w:r>
      <w:r>
        <w:rPr>
          <w:rFonts w:ascii="Consolas" w:eastAsia="Consolas" w:hAnsi="Consolas" w:cs="Consolas"/>
          <w:sz w:val="21"/>
        </w:rPr>
        <w:t>mosaic.db</w:t>
      </w:r>
      <w:r>
        <w:rPr>
          <w:rFonts w:cs="Times New Roman"/>
        </w:rPr>
        <w:t>), in the checkpoint files and in a folder of cropped-face thumbnails. Nothing calls an external service at run time.</w:t>
      </w:r>
    </w:p>
    <w:p w:rsidR="00EA196B" w:rsidRDefault="00962FB7">
      <w:pPr>
        <w:pStyle w:val="Heading2"/>
      </w:pPr>
      <w:r>
        <w:lastRenderedPageBreak/>
        <w:t>High-level w</w:t>
      </w:r>
      <w:r>
        <w:t>orkflow</w:t>
      </w:r>
    </w:p>
    <w:p w:rsidR="00EA196B" w:rsidRDefault="00962FB7">
      <w:pPr>
        <w:keepNext/>
        <w:spacing w:after="80" w:line="240" w:lineRule="auto"/>
        <w:jc w:val="center"/>
      </w:pPr>
      <w:r>
        <w:rPr>
          <w:noProof/>
        </w:rPr>
        <w:drawing>
          <wp:inline distT="0" distB="0" distL="0" distR="0">
            <wp:extent cx="5303520" cy="3463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463523"/>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three offline training stages, then one online pass per uploaded image.</w:t>
      </w:r>
    </w:p>
    <w:p w:rsidR="00EA196B" w:rsidRDefault="00962FB7">
      <w:r>
        <w:rPr>
          <w:rFonts w:cs="Times New Roman"/>
        </w:rPr>
        <w:t xml:space="preserve">The workflow has two stages. Offline, </w:t>
      </w:r>
      <w:r>
        <w:rPr>
          <w:rFonts w:ascii="Consolas" w:eastAsia="Consolas" w:hAnsi="Consolas" w:cs="Consolas"/>
          <w:sz w:val="21"/>
        </w:rPr>
        <w:t>python -m app.ml.run_pipeline</w:t>
      </w:r>
      <w:r>
        <w:rPr>
          <w:rFonts w:cs="Times New Roman"/>
        </w:rPr>
        <w:t xml:space="preserve"> loads the FER2013 pickles, trains a 7-class backbo</w:t>
      </w:r>
      <w:r>
        <w:rPr>
          <w:rFonts w:cs="Times New Roman"/>
        </w:rPr>
        <w:t xml:space="preserve">ne, trains the conditional GAN on 400 faces per class, synthesises 200 faces for each of the eleven compound classes by conditioning on two emotions at 0.5 each, and trains the final 18-output classifier on 28,709 real plus 2,200 synthetic images. Online, </w:t>
      </w:r>
      <w:r>
        <w:rPr>
          <w:rFonts w:cs="Times New Roman"/>
        </w:rPr>
        <w:t xml:space="preserve">every request to </w:t>
      </w:r>
      <w:r>
        <w:rPr>
          <w:rFonts w:ascii="Consolas" w:eastAsia="Consolas" w:hAnsi="Consolas" w:cs="Consolas"/>
          <w:sz w:val="21"/>
        </w:rPr>
        <w:t>/api/analyze</w:t>
      </w:r>
      <w:r>
        <w:rPr>
          <w:rFonts w:cs="Times New Roman"/>
        </w:rPr>
        <w:t xml:space="preserve"> passes through five steps: upload, Haar face detection, preprocessing and CNN forward pass, ranking of the 18 sigmoid outputs, and storage plus display. When no face is found the API still answers 200, with </w:t>
      </w:r>
      <w:r>
        <w:rPr>
          <w:rFonts w:ascii="Consolas" w:eastAsia="Consolas" w:hAnsi="Consolas" w:cs="Consolas"/>
          <w:sz w:val="21"/>
        </w:rPr>
        <w:t>face_detected</w:t>
      </w:r>
      <w:r>
        <w:rPr>
          <w:rFonts w:cs="Times New Roman"/>
        </w:rPr>
        <w:t xml:space="preserve"> false</w:t>
      </w:r>
      <w:r>
        <w:rPr>
          <w:rFonts w:cs="Times New Roman"/>
        </w:rPr>
        <w:t xml:space="preserve"> and empty lists.</w:t>
      </w:r>
    </w:p>
    <w:p w:rsidR="00EA196B" w:rsidRDefault="00962FB7">
      <w:pPr>
        <w:pStyle w:val="Heading2"/>
      </w:pPr>
      <w:r>
        <w:lastRenderedPageBreak/>
        <w:t>Data flow diagram, level 0</w:t>
      </w:r>
    </w:p>
    <w:p w:rsidR="00EA196B" w:rsidRDefault="00962FB7">
      <w:pPr>
        <w:keepNext/>
        <w:spacing w:after="80" w:line="240" w:lineRule="auto"/>
        <w:jc w:val="center"/>
      </w:pPr>
      <w:r>
        <w:rPr>
          <w:noProof/>
        </w:rPr>
        <w:drawing>
          <wp:inline distT="0" distB="0" distL="0" distR="0">
            <wp:extent cx="5303520" cy="2709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709407"/>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Mosaic and its four external entities.</w:t>
      </w:r>
    </w:p>
    <w:p w:rsidR="00EA196B" w:rsidRDefault="00962FB7">
      <w:r>
        <w:rPr>
          <w:rFonts w:cs="Times New Roman"/>
        </w:rPr>
        <w:t xml:space="preserve">The context diagram treats Mosaic as one process. The end user sends a photo, credentials or history </w:t>
      </w:r>
      <w:r>
        <w:rPr>
          <w:rFonts w:cs="Times New Roman"/>
        </w:rPr>
        <w:t>requests and receives a token, the basic and compound scores, the dominant emotion and the saved history. The developer starts the training pipeline; the OpenCV Haar cascade file supplies the face detector; the FER2013 pickles supply labelled faces at trai</w:t>
      </w:r>
      <w:r>
        <w:rPr>
          <w:rFonts w:cs="Times New Roman"/>
        </w:rPr>
        <w:t>ning time only. One data store, D1, stands for the SQLite database, the checkpoint files and the thumbnail folder.</w:t>
      </w:r>
    </w:p>
    <w:p w:rsidR="00EA196B" w:rsidRDefault="00962FB7">
      <w:pPr>
        <w:pStyle w:val="Heading2"/>
      </w:pPr>
      <w:r>
        <w:lastRenderedPageBreak/>
        <w:t>Data flow diagram, level 1</w:t>
      </w:r>
    </w:p>
    <w:p w:rsidR="00EA196B" w:rsidRDefault="00962FB7">
      <w:pPr>
        <w:keepNext/>
        <w:spacing w:after="80" w:line="240" w:lineRule="auto"/>
        <w:jc w:val="center"/>
      </w:pPr>
      <w:r>
        <w:rPr>
          <w:noProof/>
        </w:rPr>
        <w:drawing>
          <wp:inline distT="0" distB="0" distL="0" distR="0">
            <wp:extent cx="5303520" cy="41129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4112934"/>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seven processes and four data stores.</w:t>
      </w:r>
    </w:p>
    <w:p w:rsidR="00EA196B" w:rsidRDefault="00962FB7">
      <w:r>
        <w:rPr>
          <w:rFonts w:cs="Times New Roman"/>
        </w:rPr>
        <w:t>Level 1 spli</w:t>
      </w:r>
      <w:r>
        <w:rPr>
          <w:rFonts w:cs="Times New Roman"/>
        </w:rPr>
        <w:t>ts the system into seven processes. 1.0 registers users and issues tokens (store D1, users); 2.0 detects the largest face; 3.0 classifies the face crop with the CNN; 4.0 ranks the scores and builds the response; 5.0 stores the analysis (D2) and the face th</w:t>
      </w:r>
      <w:r>
        <w:rPr>
          <w:rFonts w:cs="Times New Roman"/>
        </w:rPr>
        <w:t>umbnail (D3); 6.0 lists, reads and deletes history; and 7.0 is the offline training pipeline that produces the checkpoint files in D4, which process 3.0 loads once at start-up.</w:t>
      </w:r>
    </w:p>
    <w:p w:rsidR="00EA196B" w:rsidRDefault="00962FB7">
      <w:pPr>
        <w:pStyle w:val="Heading2"/>
      </w:pPr>
      <w:r>
        <w:lastRenderedPageBreak/>
        <w:t>Data flow diagram, level 2</w:t>
      </w:r>
    </w:p>
    <w:p w:rsidR="00EA196B" w:rsidRDefault="00962FB7">
      <w:pPr>
        <w:keepNext/>
        <w:spacing w:after="80" w:line="240" w:lineRule="auto"/>
        <w:jc w:val="center"/>
      </w:pPr>
      <w:r>
        <w:rPr>
          <w:noProof/>
        </w:rPr>
        <w:drawing>
          <wp:inline distT="0" distB="0" distL="0" distR="0">
            <wp:extent cx="5303520" cy="3463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463523"/>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w:t>
      </w:r>
      <w:r>
        <w:rPr>
          <w:rFonts w:cs="Times New Roman"/>
        </w:rPr>
        <w:t>ow diagram: processes 3.0 (classify) and 4.0 (rank and respond) expanded.</w:t>
      </w:r>
    </w:p>
    <w:p w:rsidR="00EA196B" w:rsidRDefault="00962FB7">
      <w:r>
        <w:rPr>
          <w:rFonts w:cs="Times New Roman"/>
        </w:rPr>
        <w:t xml:space="preserve">Process 3.0 becomes four steps: resize the crop to 64 by 64 pixels, scale it to the range minus one to one, run the four-block CNN, and apply a sigmoid to the 18 logits. Process 4.0 </w:t>
      </w:r>
      <w:r>
        <w:rPr>
          <w:rFonts w:cs="Times New Roman"/>
        </w:rPr>
        <w:t>splits the 18 probabilities into the seven basic and eleven compound scores, sorts each list by confidence, and takes the argmax over all 18 as the dominant emotion. The classifier weights come from D4 and are loaded when the server starts.</w:t>
      </w:r>
    </w:p>
    <w:p w:rsidR="00EA196B" w:rsidRDefault="00962FB7">
      <w:pPr>
        <w:pStyle w:val="Heading2"/>
      </w:pPr>
      <w:r>
        <w:lastRenderedPageBreak/>
        <w:t>UML class diagr</w:t>
      </w:r>
      <w:r>
        <w:t>am</w:t>
      </w:r>
    </w:p>
    <w:p w:rsidR="00EA196B" w:rsidRDefault="00962FB7">
      <w:pPr>
        <w:keepNext/>
        <w:spacing w:after="80" w:line="240" w:lineRule="auto"/>
        <w:jc w:val="center"/>
      </w:pPr>
      <w:r>
        <w:rPr>
          <w:noProof/>
        </w:rPr>
        <w:drawing>
          <wp:inline distT="0" distB="0" distL="0" distR="0">
            <wp:extent cx="5303520" cy="5411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5411755"/>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classes and module-level interfaces present in the code.</w:t>
      </w:r>
    </w:p>
    <w:p w:rsidR="00EA196B" w:rsidRDefault="00962FB7">
      <w:r>
        <w:rPr>
          <w:rFonts w:cs="Times New Roman"/>
        </w:rPr>
        <w:t>The code has two ORM classes (</w:t>
      </w:r>
      <w:r>
        <w:rPr>
          <w:rFonts w:ascii="Consolas" w:eastAsia="Consolas" w:hAnsi="Consolas" w:cs="Consolas"/>
          <w:sz w:val="21"/>
        </w:rPr>
        <w:t>User</w:t>
      </w:r>
      <w:r>
        <w:rPr>
          <w:rFonts w:cs="Times New Roman"/>
        </w:rPr>
        <w:t xml:space="preserve">, </w:t>
      </w:r>
      <w:r>
        <w:rPr>
          <w:rFonts w:ascii="Consolas" w:eastAsia="Consolas" w:hAnsi="Consolas" w:cs="Consolas"/>
          <w:sz w:val="21"/>
        </w:rPr>
        <w:t>Analysis</w:t>
      </w:r>
      <w:r>
        <w:rPr>
          <w:rFonts w:cs="Times New Roman"/>
        </w:rPr>
        <w:t>, joined one-to-many), three neural-network classes (</w:t>
      </w:r>
      <w:r>
        <w:rPr>
          <w:rFonts w:ascii="Consolas" w:eastAsia="Consolas" w:hAnsi="Consolas" w:cs="Consolas"/>
          <w:sz w:val="21"/>
        </w:rPr>
        <w:t>EmotionCNN</w:t>
      </w:r>
      <w:r>
        <w:rPr>
          <w:rFonts w:cs="Times New Roman"/>
        </w:rPr>
        <w:t xml:space="preserve">, </w:t>
      </w:r>
      <w:r>
        <w:rPr>
          <w:rFonts w:ascii="Consolas" w:eastAsia="Consolas" w:hAnsi="Consolas" w:cs="Consolas"/>
          <w:sz w:val="21"/>
        </w:rPr>
        <w:t>ConditionalGenerator</w:t>
      </w:r>
      <w:r>
        <w:rPr>
          <w:rFonts w:cs="Times New Roman"/>
        </w:rPr>
        <w:t xml:space="preserve">, </w:t>
      </w:r>
      <w:r>
        <w:rPr>
          <w:rFonts w:ascii="Consolas" w:eastAsia="Consolas" w:hAnsi="Consolas" w:cs="Consolas"/>
          <w:sz w:val="21"/>
        </w:rPr>
        <w:t>Con</w:t>
      </w:r>
      <w:r>
        <w:rPr>
          <w:rFonts w:ascii="Consolas" w:eastAsia="Consolas" w:hAnsi="Consolas" w:cs="Consolas"/>
          <w:sz w:val="21"/>
        </w:rPr>
        <w:t>ditionalDiscriminator</w:t>
      </w:r>
      <w:r>
        <w:rPr>
          <w:rFonts w:cs="Times New Roman"/>
        </w:rPr>
        <w:t xml:space="preserve">) and several function modules, which are drawn with the stereotype &lt;&lt;module&gt;&gt;. </w:t>
      </w:r>
      <w:r>
        <w:rPr>
          <w:rFonts w:ascii="Consolas" w:eastAsia="Consolas" w:hAnsi="Consolas" w:cs="Consolas"/>
          <w:sz w:val="21"/>
        </w:rPr>
        <w:t>inference.analyze_image_bytes()</w:t>
      </w:r>
      <w:r>
        <w:rPr>
          <w:rFonts w:cs="Times New Roman"/>
        </w:rPr>
        <w:t xml:space="preserve"> uses the face detector, the taxonomy and </w:t>
      </w:r>
      <w:r>
        <w:rPr>
          <w:rFonts w:ascii="Consolas" w:eastAsia="Consolas" w:hAnsi="Consolas" w:cs="Consolas"/>
          <w:sz w:val="21"/>
        </w:rPr>
        <w:t>EmotionCNN</w:t>
      </w:r>
      <w:r>
        <w:rPr>
          <w:rFonts w:cs="Times New Roman"/>
        </w:rPr>
        <w:t xml:space="preserve"> with 18 outputs; the routers use </w:t>
      </w:r>
      <w:r>
        <w:rPr>
          <w:rFonts w:ascii="Consolas" w:eastAsia="Consolas" w:hAnsi="Consolas" w:cs="Consolas"/>
          <w:sz w:val="21"/>
        </w:rPr>
        <w:t>security</w:t>
      </w:r>
      <w:r>
        <w:rPr>
          <w:rFonts w:cs="Times New Roman"/>
        </w:rPr>
        <w:t xml:space="preserve">, </w:t>
      </w:r>
      <w:r>
        <w:rPr>
          <w:rFonts w:ascii="Consolas" w:eastAsia="Consolas" w:hAnsi="Consolas" w:cs="Consolas"/>
          <w:sz w:val="21"/>
        </w:rPr>
        <w:t>deps</w:t>
      </w:r>
      <w:r>
        <w:rPr>
          <w:rFonts w:cs="Times New Roman"/>
        </w:rPr>
        <w:t xml:space="preserve">, the models and </w:t>
      </w:r>
      <w:r>
        <w:rPr>
          <w:rFonts w:ascii="Consolas" w:eastAsia="Consolas" w:hAnsi="Consolas" w:cs="Consolas"/>
          <w:sz w:val="21"/>
        </w:rPr>
        <w:t>inferen</w:t>
      </w:r>
      <w:r>
        <w:rPr>
          <w:rFonts w:ascii="Consolas" w:eastAsia="Consolas" w:hAnsi="Consolas" w:cs="Consolas"/>
          <w:sz w:val="21"/>
        </w:rPr>
        <w:t>ce</w:t>
      </w:r>
      <w:r>
        <w:rPr>
          <w:rFonts w:cs="Times New Roman"/>
        </w:rPr>
        <w:t>. The generator and discriminator are used only by the training scripts and are never loaded by the API.</w:t>
      </w:r>
    </w:p>
    <w:p w:rsidR="00EA196B" w:rsidRDefault="00962FB7">
      <w:pPr>
        <w:pStyle w:val="Heading2"/>
      </w:pPr>
      <w:r>
        <w:lastRenderedPageBreak/>
        <w:t>Sequence diagram of the main flow</w:t>
      </w:r>
    </w:p>
    <w:p w:rsidR="00EA196B" w:rsidRDefault="00962FB7">
      <w:pPr>
        <w:keepNext/>
        <w:spacing w:after="80" w:line="240" w:lineRule="auto"/>
        <w:jc w:val="center"/>
      </w:pPr>
      <w:r>
        <w:rPr>
          <w:noProof/>
        </w:rPr>
        <w:drawing>
          <wp:inline distT="0" distB="0" distL="0" distR="0">
            <wp:extent cx="4572000" cy="3975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4"/>
                    <a:stretch>
                      <a:fillRect/>
                    </a:stretch>
                  </pic:blipFill>
                  <pic:spPr>
                    <a:xfrm>
                      <a:off x="0" y="0"/>
                      <a:ext cx="4572000" cy="3975652"/>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a signed-in user uploads a photo and receives a result.</w:t>
      </w:r>
    </w:p>
    <w:p w:rsidR="00EA196B" w:rsidRDefault="00962FB7">
      <w:r>
        <w:rPr>
          <w:rFonts w:cs="Times New Roman"/>
        </w:rPr>
        <w:t xml:space="preserve">The main flow starts when the user chooses or drops an image. The Next.js page posts it to </w:t>
      </w:r>
      <w:r>
        <w:rPr>
          <w:rFonts w:ascii="Consolas" w:eastAsia="Consolas" w:hAnsi="Consolas" w:cs="Consolas"/>
          <w:sz w:val="21"/>
        </w:rPr>
        <w:t>/api/analyze</w:t>
      </w:r>
      <w:r>
        <w:rPr>
          <w:rFonts w:cs="Times New Roman"/>
        </w:rPr>
        <w:t xml:space="preserve"> with the Bearer token; the router resolves the optional user, calls </w:t>
      </w:r>
      <w:r>
        <w:rPr>
          <w:rFonts w:ascii="Consolas" w:eastAsia="Consolas" w:hAnsi="Consolas" w:cs="Consolas"/>
          <w:sz w:val="21"/>
        </w:rPr>
        <w:t>analyze_image_bytes()</w:t>
      </w:r>
      <w:r>
        <w:rPr>
          <w:rFonts w:cs="Times New Roman"/>
        </w:rPr>
        <w:t xml:space="preserve">, which runs the Haar detector and the CNN, then inserts an </w:t>
      </w:r>
      <w:r>
        <w:rPr>
          <w:rFonts w:ascii="Consolas" w:eastAsia="Consolas" w:hAnsi="Consolas" w:cs="Consolas"/>
          <w:sz w:val="21"/>
        </w:rPr>
        <w:t>Ana</w:t>
      </w:r>
      <w:r>
        <w:rPr>
          <w:rFonts w:ascii="Consolas" w:eastAsia="Consolas" w:hAnsi="Consolas" w:cs="Consolas"/>
          <w:sz w:val="21"/>
        </w:rPr>
        <w:t>lysis</w:t>
      </w:r>
      <w:r>
        <w:rPr>
          <w:rFonts w:cs="Times New Roman"/>
        </w:rPr>
        <w:t xml:space="preserve"> row, writes the cropped-face thumbnail, updates its path and returns the 200 response. The alternative flows at the bottom cover anonymous calls, a photo without a face, a missing model file, an undecodable upload (HTTP 500, no handler) and history a</w:t>
      </w:r>
      <w:r>
        <w:rPr>
          <w:rFonts w:cs="Times New Roman"/>
        </w:rPr>
        <w:t>ccess control.</w:t>
      </w:r>
    </w:p>
    <w:p w:rsidR="00EA196B" w:rsidRDefault="00962FB7">
      <w:pPr>
        <w:pStyle w:val="Heading2"/>
      </w:pPr>
      <w:r>
        <w:lastRenderedPageBreak/>
        <w:t>Use-case diagram</w:t>
      </w:r>
    </w:p>
    <w:p w:rsidR="00EA196B" w:rsidRDefault="00962FB7">
      <w:pPr>
        <w:keepNext/>
        <w:spacing w:after="80" w:line="240" w:lineRule="auto"/>
        <w:jc w:val="center"/>
      </w:pPr>
      <w:r>
        <w:rPr>
          <w:noProof/>
        </w:rPr>
        <w:drawing>
          <wp:inline distT="0" distB="0" distL="0" distR="0">
            <wp:extent cx="4572000" cy="37011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701143"/>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what the end user, an API client and the developer can do.</w:t>
      </w:r>
    </w:p>
    <w:p w:rsidR="00EA196B" w:rsidRDefault="00962FB7">
      <w:r>
        <w:rPr>
          <w:rFonts w:cs="Times New Roman"/>
        </w:rPr>
        <w:t xml:space="preserve">The end user can register, log in and out, upload a photo or capture a webcam frame, read the basic-emotion </w:t>
      </w:r>
      <w:r>
        <w:rPr>
          <w:rFonts w:cs="Times New Roman"/>
        </w:rPr>
        <w:t>chart, the compound scores and the dominant emotion, and browse or delete history. An opened history entry has a route (</w:t>
      </w:r>
      <w:r>
        <w:rPr>
          <w:rFonts w:ascii="Consolas" w:eastAsia="Consolas" w:hAnsi="Consolas" w:cs="Consolas"/>
          <w:sz w:val="21"/>
        </w:rPr>
        <w:t>/app/history/[id]</w:t>
      </w:r>
      <w:r>
        <w:rPr>
          <w:rFonts w:cs="Times New Roman"/>
        </w:rPr>
        <w:t>) but no link in the UI points to it. Another API client may analyse without an account (the result is then not stored)</w:t>
      </w:r>
      <w:r>
        <w:rPr>
          <w:rFonts w:cs="Times New Roman"/>
        </w:rPr>
        <w:t>; the developer runs the training pipeline from the command line.</w:t>
      </w:r>
    </w:p>
    <w:p w:rsidR="00EA196B" w:rsidRDefault="00962FB7">
      <w:pPr>
        <w:pStyle w:val="Heading2"/>
      </w:pPr>
      <w:r>
        <w:lastRenderedPageBreak/>
        <w:t>Entity-relationship diagram</w:t>
      </w:r>
    </w:p>
    <w:p w:rsidR="00EA196B" w:rsidRDefault="00962FB7">
      <w:pPr>
        <w:keepNext/>
        <w:spacing w:after="80" w:line="240" w:lineRule="auto"/>
        <w:jc w:val="center"/>
      </w:pPr>
      <w:r>
        <w:rPr>
          <w:noProof/>
        </w:rPr>
        <w:drawing>
          <wp:inline distT="0" distB="0" distL="0" distR="0">
            <wp:extent cx="5303520" cy="276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2762250"/>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 two tables joined one-to-many.</w:t>
      </w:r>
    </w:p>
    <w:p w:rsidR="00EA196B" w:rsidRDefault="00962FB7">
      <w:r>
        <w:rPr>
          <w:rFonts w:ascii="Consolas" w:eastAsia="Consolas" w:hAnsi="Consolas" w:cs="Consolas"/>
          <w:sz w:val="21"/>
        </w:rPr>
        <w:t>models.py</w:t>
      </w:r>
      <w:r>
        <w:rPr>
          <w:rFonts w:cs="Times New Roman"/>
        </w:rPr>
        <w:t xml:space="preserve"> defines two tables. </w:t>
      </w:r>
      <w:r>
        <w:rPr>
          <w:rFonts w:ascii="Consolas" w:eastAsia="Consolas" w:hAnsi="Consolas" w:cs="Consolas"/>
          <w:sz w:val="21"/>
        </w:rPr>
        <w:t>users</w:t>
      </w:r>
      <w:r>
        <w:rPr>
          <w:rFonts w:cs="Times New Roman"/>
        </w:rPr>
        <w:t xml:space="preserve"> holds </w:t>
      </w:r>
      <w:r>
        <w:rPr>
          <w:rFonts w:cs="Times New Roman"/>
        </w:rPr>
        <w:t xml:space="preserve">a UUID, name, unique indexed e-mail, bcrypt hash and creation time. </w:t>
      </w:r>
      <w:r>
        <w:rPr>
          <w:rFonts w:ascii="Consolas" w:eastAsia="Consolas" w:hAnsi="Consolas" w:cs="Consolas"/>
          <w:sz w:val="21"/>
        </w:rPr>
        <w:t>analyses</w:t>
      </w:r>
      <w:r>
        <w:rPr>
          <w:rFonts w:cs="Times New Roman"/>
        </w:rPr>
        <w:t xml:space="preserve"> holds a UUID, an indexed foreign key to the user, the creation time, whether a face was detected, the 7 basic and 11 compound scores as JSON documents, the dominant emotion as JSO</w:t>
      </w:r>
      <w:r>
        <w:rPr>
          <w:rFonts w:cs="Times New Roman"/>
        </w:rPr>
        <w:t>N and the thumbnail path. The ORM relationship cascades deletes from a user to their analyses. Uploaded photos are never stored; only the cropped grayscale face is written to disk.</w:t>
      </w:r>
    </w:p>
    <w:p w:rsidR="00EA196B" w:rsidRDefault="00962FB7">
      <w:pPr>
        <w:pStyle w:val="Heading2"/>
      </w:pPr>
      <w:r>
        <w:lastRenderedPageBreak/>
        <w:t>Flowchart of the core algorithm</w:t>
      </w:r>
    </w:p>
    <w:p w:rsidR="00EA196B" w:rsidRDefault="00962FB7">
      <w:pPr>
        <w:keepNext/>
        <w:spacing w:after="80" w:line="240" w:lineRule="auto"/>
        <w:jc w:val="center"/>
      </w:pPr>
      <w:r>
        <w:rPr>
          <w:noProof/>
        </w:rPr>
        <w:drawing>
          <wp:inline distT="0" distB="0" distL="0" distR="0">
            <wp:extent cx="4572000" cy="533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17"/>
                    <a:stretch>
                      <a:fillRect/>
                    </a:stretch>
                  </pic:blipFill>
                  <pic:spPr>
                    <a:xfrm>
                      <a:off x="0" y="0"/>
                      <a:ext cx="4572000" cy="5334000"/>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w:t>
      </w:r>
      <w:r>
        <w:rPr>
          <w:rFonts w:cs="Times New Roman"/>
        </w:rPr>
        <w:t>hart of analyze_image_bytes(), the algorithm every request passes through.</w:t>
      </w:r>
    </w:p>
    <w:p w:rsidR="00EA196B" w:rsidRDefault="00962FB7">
      <w:r>
        <w:rPr>
          <w:rFonts w:ascii="Consolas" w:eastAsia="Consolas" w:hAnsi="Consolas" w:cs="Consolas"/>
          <w:sz w:val="21"/>
        </w:rPr>
        <w:t>analyze_image_bytes()</w:t>
      </w:r>
      <w:r>
        <w:rPr>
          <w:rFonts w:cs="Times New Roman"/>
        </w:rPr>
        <w:t xml:space="preserve"> decodes the upload with Pillow, converts it to BGR for OpenCV and runs the Haar cascade (scale factor 1.1, five neighbours, minimum size 40 by 40). If nothing </w:t>
      </w:r>
      <w:r>
        <w:rPr>
          <w:rFonts w:cs="Times New Roman"/>
        </w:rPr>
        <w:t xml:space="preserve">is found it returns </w:t>
      </w:r>
      <w:r>
        <w:rPr>
          <w:rFonts w:ascii="Consolas" w:eastAsia="Consolas" w:hAnsi="Consolas" w:cs="Consolas"/>
          <w:sz w:val="21"/>
        </w:rPr>
        <w:t>face_detected</w:t>
      </w:r>
      <w:r>
        <w:rPr>
          <w:rFonts w:cs="Times New Roman"/>
        </w:rPr>
        <w:t xml:space="preserve"> false. Otherwise it crops the largest box in grayscale, resizes to 64 by 64, scales to [-1, 1], runs the 18-output CNN, applies a sigmoid, sorts the basic and compound lists, and takes the argmax over all 18 as the dominan</w:t>
      </w:r>
      <w:r>
        <w:rPr>
          <w:rFonts w:cs="Times New Roman"/>
        </w:rPr>
        <w:t>t emotion, marked basic when its index is below seven.</w:t>
      </w:r>
    </w:p>
    <w:p w:rsidR="00EA196B" w:rsidRDefault="00962FB7">
      <w:pPr>
        <w:pStyle w:val="Heading2"/>
      </w:pPr>
      <w:r>
        <w:lastRenderedPageBreak/>
        <w:t>Flowchart of the training pipeline</w:t>
      </w:r>
    </w:p>
    <w:p w:rsidR="00EA196B" w:rsidRDefault="00962FB7">
      <w:pPr>
        <w:keepNext/>
        <w:spacing w:after="80" w:line="240" w:lineRule="auto"/>
        <w:jc w:val="center"/>
      </w:pPr>
      <w:r>
        <w:rPr>
          <w:noProof/>
        </w:rPr>
        <w:drawing>
          <wp:inline distT="0" distB="0" distL="0" distR="0">
            <wp:extent cx="5303520" cy="48521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raining.png"/>
                    <pic:cNvPicPr/>
                  </pic:nvPicPr>
                  <pic:blipFill>
                    <a:blip r:embed="rId18"/>
                    <a:stretch>
                      <a:fillRect/>
                    </a:stretch>
                  </pic:blipFill>
                  <pic:spPr>
                    <a:xfrm>
                      <a:off x="0" y="0"/>
                      <a:ext cx="5303520" cy="4852157"/>
                    </a:xfrm>
                    <a:prstGeom prst="rect">
                      <a:avLst/>
                    </a:prstGeom>
                  </pic:spPr>
                </pic:pic>
              </a:graphicData>
            </a:graphic>
          </wp:inline>
        </w:drawing>
      </w:r>
    </w:p>
    <w:p w:rsidR="00EA196B" w:rsidRDefault="00962FB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training pipeline: backbone, cEmoGAN, synthesis and the final multi-label classifier.</w:t>
      </w:r>
    </w:p>
    <w:p w:rsidR="00EA196B" w:rsidRDefault="00962FB7">
      <w:r>
        <w:rPr>
          <w:rFonts w:cs="Times New Roman"/>
        </w:rPr>
        <w:t xml:space="preserve">Stage 1 trains a 7-class </w:t>
      </w:r>
      <w:r>
        <w:rPr>
          <w:rFonts w:cs="Times New Roman"/>
        </w:rPr>
        <w:t>softmax CNN (five epochs, Adam 1e-3, class-weighted cross-entropy). Stage 2 trains the conditional GAN on 400 faces per class for ten epochs. Stage 3a synthesises 2,200 compound faces (200 per class) and Stage 3b trains the 18-output classifier with binary</w:t>
      </w:r>
      <w:r>
        <w:rPr>
          <w:rFonts w:cs="Times New Roman"/>
        </w:rPr>
        <w:t xml:space="preserve"> cross-entropy for five epochs from the backbone's convolutional weights, on the 28,709 real faces (one basic bit each) plus the synthetic faces (two basic bits and one compound bit each). The FER2013 test set has no compound labels, so compound outputs ca</w:t>
      </w:r>
      <w:r>
        <w:rPr>
          <w:rFonts w:cs="Times New Roman"/>
        </w:rPr>
        <w:t>nnot be validated on real data.</w:t>
      </w:r>
    </w:p>
    <w:sectPr w:rsidR="00EA196B" w:rsidSect="00034616">
      <w:headerReference w:type="default" r:id="rId19"/>
      <w:footerReference w:type="default" r:id="rId2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62FB7">
      <w:pPr>
        <w:spacing w:after="0" w:line="240" w:lineRule="auto"/>
      </w:pPr>
      <w:r>
        <w:separator/>
      </w:r>
    </w:p>
  </w:endnote>
  <w:endnote w:type="continuationSeparator" w:id="0">
    <w:p w:rsidR="00000000" w:rsidRDefault="00962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196B" w:rsidRDefault="00962FB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62FB7">
      <w:pPr>
        <w:spacing w:after="0" w:line="240" w:lineRule="auto"/>
      </w:pPr>
      <w:r>
        <w:separator/>
      </w:r>
    </w:p>
  </w:footnote>
  <w:footnote w:type="continuationSeparator" w:id="0">
    <w:p w:rsidR="00000000" w:rsidRDefault="00962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196B" w:rsidRDefault="00962FB7">
    <w:pPr>
      <w:pStyle w:val="Header"/>
      <w:jc w:val="center"/>
    </w:pPr>
    <w:r>
      <w:rPr>
        <w:rFonts w:cs="Times New Roman"/>
        <w:i/>
        <w:color w:val="555555"/>
        <w:sz w:val="20"/>
      </w:rPr>
      <w:t>Mosaic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2FB7"/>
    <w:rsid w:val="00AA1D8D"/>
    <w:rsid w:val="00B47730"/>
    <w:rsid w:val="00CB0664"/>
    <w:rsid w:val="00EA19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5C38AF7-6E1A-4E02-B04B-667B67A58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962FB7"/>
    <w:pPr>
      <w:spacing w:after="0" w:line="240" w:lineRule="auto"/>
    </w:pPr>
    <w:rPr>
      <w:rFonts w:cs="Times New Roman"/>
      <w:sz w:val="21"/>
    </w:rPr>
  </w:style>
  <w:style w:type="paragraph" w:styleId="TOC2">
    <w:name w:val="toc 2"/>
    <w:basedOn w:val="Normal"/>
    <w:next w:val="Normal"/>
    <w:autoRedefine/>
    <w:uiPriority w:val="39"/>
    <w:semiHidden/>
    <w:unhideWhenUsed/>
    <w:rsid w:val="00962FB7"/>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962FB7"/>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4CF9DE-6805-4E44-A70A-362E30066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1333</Words>
  <Characters>7414</Characters>
  <Application>Microsoft Office Word</Application>
  <DocSecurity>0</DocSecurity>
  <Lines>179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2026-10-26T14:13:00Z</dcterms:modified>
  <cp:category/>
</cp:coreProperties>
</file>