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80" w:before="80"/>
        <w:jc w:val="center"/>
      </w:pPr>
      <w:r>
        <w:rPr>
          <w:rFonts w:ascii="Times New Roman" w:cs="Times New Roman" w:eastAsia="Times New Roman" w:hAnsi="Times New Roman"/>
          <w:b/>
          <w:bCs/>
          <w:sz w:val="32"/>
          <w:szCs w:val="32"/>
        </w:rPr>
        <w:t xml:space="preserve">AMRITA VISHWA VIDYAPEETHAM</w:t>
      </w:r>
    </w:p>
    <w:p>
      <w:pPr>
        <w:spacing w:after="80" w:before="80"/>
        <w:jc w:val="center"/>
      </w:pPr>
      <w:r>
        <w:rPr>
          <w:rFonts w:ascii="Times New Roman" w:cs="Times New Roman" w:eastAsia="Times New Roman" w:hAnsi="Times New Roman"/>
          <w:b/>
          <w:bCs/>
          <w:sz w:val="24"/>
          <w:szCs w:val="24"/>
        </w:rPr>
        <w:t xml:space="preserve">Amrita School of Artificial Intelligence, Coimbatore</w:t>
      </w:r>
    </w:p>
    <w:p>
      <w:pPr>
        <w:spacing w:after="0"/>
      </w:pPr>
      <w:r>
        <w:rPr>
          <w:sz w:val="24"/>
          <w:szCs w:val="24"/>
        </w:rPr>
        <w:t xml:space="preserve"/>
      </w:r>
    </w:p>
    <w:p>
      <w:pPr>
        <w:spacing w:after="60" w:before="60"/>
        <w:jc w:val="center"/>
      </w:pPr>
      <w:r>
        <w:rPr>
          <w:rFonts w:ascii="Times New Roman" w:cs="Times New Roman" w:eastAsia="Times New Roman" w:hAnsi="Times New Roman"/>
          <w:color w:val="1F3864"/>
          <w:sz w:val="24"/>
          <w:szCs w:val="24"/>
        </w:rPr>
        <w:t xml:space="preserve">─────────────────────────────────────────</w:t>
      </w:r>
    </w:p>
    <w:p>
      <w:pPr>
        <w:spacing w:after="0"/>
      </w:pPr>
      <w:r>
        <w:rPr>
          <w:sz w:val="24"/>
          <w:szCs w:val="24"/>
        </w:rPr>
        <w:t xml:space="preserve"/>
      </w:r>
    </w:p>
    <w:p>
      <w:pPr>
        <w:spacing w:after="80" w:before="80"/>
        <w:jc w:val="center"/>
      </w:pPr>
      <w:r>
        <w:rPr>
          <w:rFonts w:ascii="Times New Roman" w:cs="Times New Roman" w:eastAsia="Times New Roman" w:hAnsi="Times New Roman"/>
          <w:b/>
          <w:bCs/>
          <w:sz w:val="26"/>
          <w:szCs w:val="26"/>
        </w:rPr>
        <w:t xml:space="preserve">B.Tech Artificial Intelligence and Data Science</w:t>
      </w:r>
    </w:p>
    <w:p>
      <w:pPr>
        <w:spacing w:after="80" w:before="80"/>
        <w:jc w:val="center"/>
      </w:pPr>
      <w:r>
        <w:rPr>
          <w:rFonts w:ascii="Times New Roman" w:cs="Times New Roman" w:eastAsia="Times New Roman" w:hAnsi="Times New Roman"/>
          <w:b/>
          <w:bCs/>
          <w:sz w:val="26"/>
          <w:szCs w:val="26"/>
        </w:rPr>
        <w:t xml:space="preserve">VI Semester – Project Report</w:t>
      </w:r>
    </w:p>
    <w:p>
      <w:pPr>
        <w:spacing w:after="0"/>
      </w:pPr>
      <w:r>
        <w:rPr>
          <w:sz w:val="24"/>
          <w:szCs w:val="24"/>
        </w:rPr>
        <w:t xml:space="preserve"/>
      </w:r>
    </w:p>
    <w:p>
      <w:pPr>
        <w:spacing w:after="0"/>
      </w:pPr>
      <w:r>
        <w:rPr>
          <w:sz w:val="24"/>
          <w:szCs w:val="24"/>
        </w:rPr>
        <w:t xml:space="preserve"/>
      </w:r>
    </w:p>
    <w:p>
      <w:pPr>
        <w:spacing w:after="80" w:before="80"/>
        <w:jc w:val="center"/>
      </w:pPr>
      <w:r>
        <w:rPr>
          <w:rFonts w:ascii="Times New Roman" w:cs="Times New Roman" w:eastAsia="Times New Roman" w:hAnsi="Times New Roman"/>
          <w:b/>
          <w:bCs/>
          <w:sz w:val="30"/>
          <w:szCs w:val="30"/>
        </w:rPr>
        <w:t xml:space="preserve">HQ-MAP: HIERARCHICAL Q-LEARNING FOR</w:t>
      </w:r>
    </w:p>
    <w:p>
      <w:pPr>
        <w:spacing w:after="80" w:before="80"/>
        <w:jc w:val="center"/>
      </w:pPr>
      <w:r>
        <w:rPr>
          <w:rFonts w:ascii="Times New Roman" w:cs="Times New Roman" w:eastAsia="Times New Roman" w:hAnsi="Times New Roman"/>
          <w:b/>
          <w:bCs/>
          <w:sz w:val="30"/>
          <w:szCs w:val="30"/>
        </w:rPr>
        <w:t xml:space="preserve">ENERGY-EFFICIENT NOC APPLICATION MAPPING</w:t>
      </w:r>
    </w:p>
    <w:p>
      <w:pPr>
        <w:spacing w:after="80" w:before="80"/>
        <w:jc w:val="center"/>
      </w:pPr>
      <w:r>
        <w:rPr>
          <w:rFonts w:ascii="Times New Roman" w:cs="Times New Roman" w:eastAsia="Times New Roman" w:hAnsi="Times New Roman"/>
          <w:b/>
          <w:bCs/>
          <w:sz w:val="30"/>
          <w:szCs w:val="30"/>
        </w:rPr>
        <w:t xml:space="preserve">IN EDGE AI SYSTEMS</w:t>
      </w:r>
    </w:p>
    <w:p>
      <w:pPr>
        <w:spacing w:after="0"/>
      </w:pPr>
      <w:r>
        <w:rPr>
          <w:sz w:val="24"/>
          <w:szCs w:val="24"/>
        </w:rPr>
        <w:t xml:space="preserve"/>
      </w:r>
    </w:p>
    <w:p>
      <w:pPr>
        <w:spacing w:after="0"/>
      </w:pPr>
      <w:r>
        <w:rPr>
          <w:sz w:val="24"/>
          <w:szCs w:val="24"/>
        </w:rPr>
        <w:t xml:space="preserve"/>
      </w:r>
    </w:p>
    <w:p>
      <w:pPr>
        <w:spacing w:after="60" w:before="60"/>
        <w:jc w:val="center"/>
      </w:pPr>
      <w:r>
        <w:rPr>
          <w:rFonts w:ascii="Times New Roman" w:cs="Times New Roman" w:eastAsia="Times New Roman" w:hAnsi="Times New Roman"/>
          <w:color w:val="1F3864"/>
          <w:sz w:val="24"/>
          <w:szCs w:val="24"/>
        </w:rPr>
        <w:t xml:space="preserve">─────────────────────────────────────────</w:t>
      </w:r>
    </w:p>
    <w:p>
      <w:pPr>
        <w:spacing w:after="0"/>
      </w:pPr>
      <w:r>
        <w:rPr>
          <w:sz w:val="24"/>
          <w:szCs w:val="24"/>
        </w:rPr>
        <w:t xml:space="preserve"/>
      </w:r>
    </w:p>
    <w:p>
      <w:pPr>
        <w:spacing w:after="80" w:before="80"/>
        <w:jc w:val="center"/>
      </w:pPr>
      <w:r>
        <w:rPr>
          <w:rFonts w:ascii="Times New Roman" w:cs="Times New Roman" w:eastAsia="Times New Roman" w:hAnsi="Times New Roman"/>
          <w:b/>
          <w:bCs/>
          <w:sz w:val="22"/>
          <w:szCs w:val="22"/>
        </w:rPr>
        <w:t xml:space="preserve">Submitted by</w:t>
      </w:r>
    </w:p>
    <w:p>
      <w:pPr>
        <w:spacing w:after="0"/>
      </w:pPr>
      <w:r>
        <w:rPr>
          <w:sz w:val="24"/>
          <w:szCs w:val="24"/>
        </w:rPr>
        <w:t xml:space="preserve"/>
      </w:r>
    </w:p>
    <w:p>
      <w:pPr>
        <w:spacing w:after="80" w:before="80"/>
        <w:jc w:val="center"/>
      </w:pPr>
      <w:r>
        <w:rPr>
          <w:rFonts w:ascii="Times New Roman" w:cs="Times New Roman" w:eastAsia="Times New Roman" w:hAnsi="Times New Roman"/>
          <w:b/>
          <w:bCs/>
          <w:sz w:val="24"/>
          <w:szCs w:val="24"/>
        </w:rPr>
        <w:t xml:space="preserve">Sheen Paul Shibu  (AM.EN.U4AIE22147)</w:t>
      </w:r>
    </w:p>
    <w:p>
      <w:pPr>
        <w:spacing w:after="80" w:before="80"/>
        <w:jc w:val="center"/>
      </w:pPr>
      <w:r>
        <w:rPr>
          <w:rFonts w:ascii="Times New Roman" w:cs="Times New Roman" w:eastAsia="Times New Roman" w:hAnsi="Times New Roman"/>
          <w:b/>
          <w:bCs/>
          <w:sz w:val="24"/>
          <w:szCs w:val="24"/>
        </w:rPr>
        <w:t xml:space="preserve">Madhav A Das  (AM.EN.U4AIE22131)</w:t>
      </w:r>
    </w:p>
    <w:p>
      <w:pPr>
        <w:spacing w:after="80" w:before="80"/>
        <w:jc w:val="center"/>
      </w:pPr>
      <w:r>
        <w:rPr>
          <w:rFonts w:ascii="Times New Roman" w:cs="Times New Roman" w:eastAsia="Times New Roman" w:hAnsi="Times New Roman"/>
          <w:b/>
          <w:bCs/>
          <w:sz w:val="24"/>
          <w:szCs w:val="24"/>
        </w:rPr>
        <w:t xml:space="preserve">M T Suryanarayanan  (AM.EN.U4AIE22130)</w:t>
      </w:r>
    </w:p>
    <w:p>
      <w:pPr>
        <w:spacing w:after="0"/>
      </w:pPr>
      <w:r>
        <w:rPr>
          <w:sz w:val="24"/>
          <w:szCs w:val="24"/>
        </w:rPr>
        <w:t xml:space="preserve"/>
      </w:r>
    </w:p>
    <w:p>
      <w:pPr>
        <w:spacing w:after="0"/>
      </w:pPr>
      <w:r>
        <w:rPr>
          <w:sz w:val="24"/>
          <w:szCs w:val="24"/>
        </w:rPr>
        <w:t xml:space="preserve"/>
      </w:r>
    </w:p>
    <w:p>
      <w:pPr>
        <w:spacing w:after="80" w:before="80"/>
        <w:jc w:val="center"/>
      </w:pPr>
      <w:r>
        <w:rPr>
          <w:rFonts w:ascii="Times New Roman" w:cs="Times New Roman" w:eastAsia="Times New Roman" w:hAnsi="Times New Roman"/>
          <w:b/>
          <w:bCs/>
          <w:sz w:val="22"/>
          <w:szCs w:val="22"/>
        </w:rPr>
        <w:t xml:space="preserve">Under the Guidance of</w:t>
      </w:r>
    </w:p>
    <w:p>
      <w:pPr>
        <w:spacing w:after="80" w:before="80"/>
        <w:jc w:val="center"/>
      </w:pPr>
      <w:r>
        <w:rPr>
          <w:rFonts w:ascii="Times New Roman" w:cs="Times New Roman" w:eastAsia="Times New Roman" w:hAnsi="Times New Roman"/>
          <w:b/>
          <w:bCs/>
          <w:sz w:val="24"/>
          <w:szCs w:val="24"/>
        </w:rPr>
        <w:t xml:space="preserve">Dr. Reshma Raj R S</w:t>
      </w:r>
    </w:p>
    <w:p>
      <w:pPr>
        <w:spacing w:after="80" w:before="80"/>
        <w:jc w:val="center"/>
      </w:pPr>
      <w:r>
        <w:rPr>
          <w:rFonts w:ascii="Times New Roman" w:cs="Times New Roman" w:eastAsia="Times New Roman" w:hAnsi="Times New Roman"/>
          <w:b/>
          <w:bCs/>
          <w:sz w:val="22"/>
          <w:szCs w:val="22"/>
        </w:rPr>
        <w:t xml:space="preserve">Assistant Professor, School of Artificial Intelligence</w:t>
      </w:r>
    </w:p>
    <w:p>
      <w:pPr>
        <w:spacing w:after="0"/>
      </w:pPr>
      <w:r>
        <w:rPr>
          <w:sz w:val="24"/>
          <w:szCs w:val="24"/>
        </w:rPr>
        <w:t xml:space="preserve"/>
      </w:r>
    </w:p>
    <w:p>
      <w:pPr>
        <w:spacing w:after="0"/>
      </w:pPr>
      <w:r>
        <w:rPr>
          <w:sz w:val="24"/>
          <w:szCs w:val="24"/>
        </w:rPr>
        <w:t xml:space="preserve"/>
      </w:r>
    </w:p>
    <w:p>
      <w:pPr>
        <w:spacing w:after="80" w:before="80"/>
        <w:jc w:val="center"/>
      </w:pPr>
      <w:r>
        <w:rPr>
          <w:rFonts w:ascii="Times New Roman" w:cs="Times New Roman" w:eastAsia="Times New Roman" w:hAnsi="Times New Roman"/>
          <w:b/>
          <w:bCs/>
          <w:sz w:val="22"/>
          <w:szCs w:val="22"/>
        </w:rPr>
        <w:t xml:space="preserve">Academic Year: 2024 – 2025</w:t>
      </w:r>
    </w:p>
    <w:p>
      <w:r>
        <w:br w:type="page"/>
      </w:r>
    </w:p>
    <w:p>
      <w:pPr>
        <w:pStyle w:val="Heading1"/>
        <w:spacing w:after="180" w:before="360"/>
      </w:pPr>
      <w:r>
        <w:rPr>
          <w:rFonts w:ascii="Times New Roman" w:cs="Times New Roman" w:eastAsia="Times New Roman" w:hAnsi="Times New Roman"/>
          <w:b/>
          <w:bCs/>
          <w:color w:val="1F3864"/>
          <w:sz w:val="32"/>
          <w:szCs w:val="32"/>
        </w:rPr>
        <w:t xml:space="preserve">Acknowledgements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This project would not have been possible without the unwavering support, encouragement, and guidance of a number of people to whom we owe a deep sense of gratitude.</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We express our heartfelt thanks to Dr. Reshma Raj R S, our project guide, for her constant mentorship and insightful suggestions throughout both phases of this project. Her domain expertise in embedded systems and her patience in addressing our queries greatly shaped the direction and quality of this work.</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We sincerely acknowledge the support provided by the Department of Artificial Intelligence and Data Science, Amrita School of Artificial Intelligence, Coimbatore, for providing us with the necessary computational infrastructure, laboratory access, and academic environment that made this research possible.</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We are also grateful to our peers and colleagues whose feedback during internal reviews helped us identify blind spots and strengthen our methodology. The constructive criticism received during phase review presentations pushed us to refine our algorithms and present results in a more rigorous manner.</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We extend our gratitude to the developers and maintainers of GNU Octave and the open-source scientific computing community, whose tools we relied upon extensively. The absence of proprietary dependencies was a deliberate and meaningful choice, and we appreciate the community that makes this possible.</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Finally, we thank our families for their patience and moral support during long stretches of simulation runs and late-night debugging sessions. Their encouragement kept us motivated through the challenges of this project.</w:t>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80" w:before="0" w:line="280" w:lineRule="auto"/>
        <w:jc w:val="left"/>
      </w:pPr>
      <w:r>
        <w:rPr>
          <w:rFonts w:ascii="Times New Roman" w:cs="Times New Roman" w:eastAsia="Times New Roman" w:hAnsi="Times New Roman"/>
          <w:b/>
          <w:bCs/>
          <w:color w:val="000000"/>
          <w:sz w:val="24"/>
          <w:szCs w:val="24"/>
        </w:rPr>
        <w:t xml:space="preserve">SHEEN PAUL SHIBU</w:t>
      </w:r>
    </w:p>
    <w:p>
      <w:pPr>
        <w:spacing w:after="80" w:before="0" w:line="280" w:lineRule="auto"/>
        <w:jc w:val="left"/>
      </w:pPr>
      <w:r>
        <w:rPr>
          <w:rFonts w:ascii="Times New Roman" w:cs="Times New Roman" w:eastAsia="Times New Roman" w:hAnsi="Times New Roman"/>
          <w:b/>
          <w:bCs/>
          <w:color w:val="000000"/>
          <w:sz w:val="24"/>
          <w:szCs w:val="24"/>
        </w:rPr>
        <w:t xml:space="preserve">MADHAV A DAS</w:t>
      </w:r>
    </w:p>
    <w:p>
      <w:pPr>
        <w:spacing w:after="80" w:before="0" w:line="280" w:lineRule="auto"/>
        <w:jc w:val="left"/>
      </w:pPr>
      <w:r>
        <w:rPr>
          <w:rFonts w:ascii="Times New Roman" w:cs="Times New Roman" w:eastAsia="Times New Roman" w:hAnsi="Times New Roman"/>
          <w:b/>
          <w:bCs/>
          <w:color w:val="000000"/>
          <w:sz w:val="24"/>
          <w:szCs w:val="24"/>
        </w:rPr>
        <w:t xml:space="preserve">M T SURYANARAYANAN</w:t>
      </w:r>
    </w:p>
    <w:p>
      <w:r>
        <w:br w:type="page"/>
      </w:r>
    </w:p>
    <w:p>
      <w:pPr>
        <w:pStyle w:val="Heading1"/>
        <w:spacing w:after="180" w:before="360"/>
      </w:pPr>
      <w:r>
        <w:rPr>
          <w:rFonts w:ascii="Times New Roman" w:cs="Times New Roman" w:eastAsia="Times New Roman" w:hAnsi="Times New Roman"/>
          <w:b/>
          <w:bCs/>
          <w:color w:val="1F3864"/>
          <w:sz w:val="32"/>
          <w:szCs w:val="32"/>
        </w:rPr>
        <w:t xml:space="preserve">Abstract</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Network-on-Chip (NoC) architectures form the communication backbone of modern multicore and manycore System-on-Chip (SoC) designs. As deep learning and edge AI workloads grow in complexity, the problem of efficiently mapping application tasks onto NoC processing cores becomes increasingly critical. Poor mapping decisions lead to elevated communication costs, thermal hotspots, load imbalance, and degraded system reliability — problems that directly limit the practical deployment of AI at the edge.</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This report presents HQ-Map (Hierarchical Q-Learning for Energy-Efficient NoC Mapping), a multi-phase reinforcement learning framework developed across two project phases. Phase I establishes foundational mapping strategies including direct mapping and two-level multilevel mapping for deep neural network (DNN) workloads, along with a core hierarchical Q-learning agent that learns task-to-core placement policies through environment interaction on a simulated 2D mesh NoC. The agent employs Manhattan-distance-based communication cost estimation, fault injection during training for robustness, and a multi-objective reward formulation that simultaneously optimizes latency, energy consumption, load balance, and fault tolerance. Phase II extends this foundation to dynamic, context-aware scenarios inspired by automotive edge AI. A smart vehicle simulation with three driving contexts — City, Highway, and Parked — introduces online learning, a thermal management model, and a workload generator that reflects real Automotive Driver Assistance System (ADAS) task graphs.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Experimental evaluation across NoC sizes ranging from 16 to 256 cores demonstrates that HQ-Map achieves 9.6% lower communication cost than flat Q-learning, 24.4% improvement over nearest-neighbour heuristics, and 17.1% better performance than genetic algorithm baselines. At 5% core fault rate, the system maintains 96.9% task reliability. Phase II thermal simulation confirms that the RL agent effectively keeps maximum core temperatures below the 85°C threshold across all driving contexts while adapting communication mapping to changing workload intensities. The entire framework is implemented in GNU Octave 10.3 with no dependency on deep learning libraries, achieving linear scalability to 256 cores and sub-minute training time on commodity hardware.</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Keywords: Network-on-Chip, Application Mapping, Hierarchical Reinforcement Learning, Q-Learning, Edge AI, Thermal Management, Fault Tolerance, ADAS, Deep Neural Networks, 2D Mesh.</w:t>
      </w:r>
    </w:p>
    <w:p>
      <w:r>
        <w:br w:type="page"/>
      </w:r>
    </w:p>
    <w:p>
      <w:pPr>
        <w:pStyle w:val="Heading1"/>
        <w:spacing w:after="180" w:before="360"/>
      </w:pPr>
      <w:r>
        <w:rPr>
          <w:rFonts w:ascii="Times New Roman" w:cs="Times New Roman" w:eastAsia="Times New Roman" w:hAnsi="Times New Roman"/>
          <w:b/>
          <w:bCs/>
          <w:color w:val="1F3864"/>
          <w:sz w:val="32"/>
          <w:szCs w:val="32"/>
        </w:rPr>
        <w:t xml:space="preserve">Table of Contents</w:t>
      </w:r>
    </w:p>
    <w:p>
      <w:pPr>
        <w:spacing w:after="80" w:before="0" w:line="280" w:lineRule="auto"/>
        <w:jc w:val="left"/>
      </w:pPr>
      <w:r>
        <w:rPr>
          <w:rFonts w:ascii="Times New Roman" w:cs="Times New Roman" w:eastAsia="Times New Roman" w:hAnsi="Times New Roman"/>
          <w:b w:val="false"/>
          <w:bCs w:val="false"/>
          <w:color w:val="000000"/>
          <w:sz w:val="22"/>
          <w:szCs w:val="22"/>
        </w:rPr>
        <w:t xml:space="preserve">Chapter 1: Introduction ............................................................. 1</w:t>
      </w:r>
    </w:p>
    <w:p>
      <w:pPr>
        <w:spacing w:after="80" w:before="0" w:line="280" w:lineRule="auto"/>
        <w:ind w:left="360"/>
        <w:jc w:val="left"/>
      </w:pPr>
      <w:r>
        <w:rPr>
          <w:rFonts w:ascii="Times New Roman" w:cs="Times New Roman" w:eastAsia="Times New Roman" w:hAnsi="Times New Roman"/>
          <w:b w:val="false"/>
          <w:bCs w:val="false"/>
          <w:color w:val="000000"/>
          <w:sz w:val="22"/>
          <w:szCs w:val="22"/>
        </w:rPr>
        <w:t xml:space="preserve">  1.1  Background ...........................................................................  1</w:t>
      </w:r>
    </w:p>
    <w:p>
      <w:pPr>
        <w:spacing w:after="80" w:before="0" w:line="280" w:lineRule="auto"/>
        <w:ind w:left="360"/>
        <w:jc w:val="left"/>
      </w:pPr>
      <w:r>
        <w:rPr>
          <w:rFonts w:ascii="Times New Roman" w:cs="Times New Roman" w:eastAsia="Times New Roman" w:hAnsi="Times New Roman"/>
          <w:b w:val="false"/>
          <w:bCs w:val="false"/>
          <w:color w:val="000000"/>
          <w:sz w:val="22"/>
          <w:szCs w:val="22"/>
        </w:rPr>
        <w:t xml:space="preserve">  1.2  Problem Addressed .................................................................  2</w:t>
      </w:r>
    </w:p>
    <w:p>
      <w:pPr>
        <w:spacing w:after="80" w:before="0" w:line="280" w:lineRule="auto"/>
        <w:ind w:left="360"/>
        <w:jc w:val="left"/>
      </w:pPr>
      <w:r>
        <w:rPr>
          <w:rFonts w:ascii="Times New Roman" w:cs="Times New Roman" w:eastAsia="Times New Roman" w:hAnsi="Times New Roman"/>
          <w:b w:val="false"/>
          <w:bCs w:val="false"/>
          <w:color w:val="000000"/>
          <w:sz w:val="22"/>
          <w:szCs w:val="22"/>
        </w:rPr>
        <w:t xml:space="preserve">  1.3  Motivation ............................................................................  3</w:t>
      </w:r>
    </w:p>
    <w:p>
      <w:pPr>
        <w:spacing w:after="80" w:before="0" w:line="280" w:lineRule="auto"/>
        <w:ind w:left="360"/>
        <w:jc w:val="left"/>
      </w:pPr>
      <w:r>
        <w:rPr>
          <w:rFonts w:ascii="Times New Roman" w:cs="Times New Roman" w:eastAsia="Times New Roman" w:hAnsi="Times New Roman"/>
          <w:b w:val="false"/>
          <w:bCs w:val="false"/>
          <w:color w:val="000000"/>
          <w:sz w:val="22"/>
          <w:szCs w:val="22"/>
        </w:rPr>
        <w:t xml:space="preserve">  1.4  Scope of the Study .................................................................  3</w:t>
      </w:r>
    </w:p>
    <w:p>
      <w:pPr>
        <w:spacing w:after="80" w:before="0" w:line="280" w:lineRule="auto"/>
        <w:jc w:val="left"/>
      </w:pPr>
      <w:r>
        <w:rPr>
          <w:rFonts w:ascii="Times New Roman" w:cs="Times New Roman" w:eastAsia="Times New Roman" w:hAnsi="Times New Roman"/>
          <w:b w:val="false"/>
          <w:bCs w:val="false"/>
          <w:color w:val="000000"/>
          <w:sz w:val="22"/>
          <w:szCs w:val="22"/>
        </w:rPr>
        <w:t xml:space="preserve">Chapter 2: Literature Review / Existing System ......................................  5</w:t>
      </w:r>
    </w:p>
    <w:p>
      <w:pPr>
        <w:spacing w:after="80" w:before="0" w:line="280" w:lineRule="auto"/>
        <w:ind w:left="360"/>
        <w:jc w:val="left"/>
      </w:pPr>
      <w:r>
        <w:rPr>
          <w:rFonts w:ascii="Times New Roman" w:cs="Times New Roman" w:eastAsia="Times New Roman" w:hAnsi="Times New Roman"/>
          <w:b w:val="false"/>
          <w:bCs w:val="false"/>
          <w:color w:val="000000"/>
          <w:sz w:val="22"/>
          <w:szCs w:val="22"/>
        </w:rPr>
        <w:t xml:space="preserve">  2.1  Review of Existing Research Work ..........................................  5</w:t>
      </w:r>
    </w:p>
    <w:p>
      <w:pPr>
        <w:spacing w:after="80" w:before="0" w:line="280" w:lineRule="auto"/>
        <w:ind w:left="360"/>
        <w:jc w:val="left"/>
      </w:pPr>
      <w:r>
        <w:rPr>
          <w:rFonts w:ascii="Times New Roman" w:cs="Times New Roman" w:eastAsia="Times New Roman" w:hAnsi="Times New Roman"/>
          <w:b w:val="false"/>
          <w:bCs w:val="false"/>
          <w:color w:val="000000"/>
          <w:sz w:val="22"/>
          <w:szCs w:val="22"/>
        </w:rPr>
        <w:t xml:space="preserve">  2.2  Review of Existing Tools/Products .........................................  11</w:t>
      </w:r>
    </w:p>
    <w:p>
      <w:pPr>
        <w:spacing w:after="80" w:before="0" w:line="280" w:lineRule="auto"/>
        <w:ind w:left="360"/>
        <w:jc w:val="left"/>
      </w:pPr>
      <w:r>
        <w:rPr>
          <w:rFonts w:ascii="Times New Roman" w:cs="Times New Roman" w:eastAsia="Times New Roman" w:hAnsi="Times New Roman"/>
          <w:b w:val="false"/>
          <w:bCs w:val="false"/>
          <w:color w:val="000000"/>
          <w:sz w:val="22"/>
          <w:szCs w:val="22"/>
        </w:rPr>
        <w:t xml:space="preserve">  2.3  Research Gap and Scope for Improvement ..............................  13</w:t>
      </w:r>
    </w:p>
    <w:p>
      <w:pPr>
        <w:spacing w:after="80" w:before="0" w:line="280" w:lineRule="auto"/>
        <w:ind w:left="360"/>
        <w:jc w:val="left"/>
      </w:pPr>
      <w:r>
        <w:rPr>
          <w:rFonts w:ascii="Times New Roman" w:cs="Times New Roman" w:eastAsia="Times New Roman" w:hAnsi="Times New Roman"/>
          <w:b w:val="false"/>
          <w:bCs w:val="false"/>
          <w:color w:val="000000"/>
          <w:sz w:val="22"/>
          <w:szCs w:val="22"/>
        </w:rPr>
        <w:t xml:space="preserve">  2.4  Problem Statement and Contributions ....................................  14</w:t>
      </w:r>
    </w:p>
    <w:p>
      <w:pPr>
        <w:spacing w:after="80" w:before="0" w:line="280" w:lineRule="auto"/>
        <w:jc w:val="left"/>
      </w:pPr>
      <w:r>
        <w:rPr>
          <w:rFonts w:ascii="Times New Roman" w:cs="Times New Roman" w:eastAsia="Times New Roman" w:hAnsi="Times New Roman"/>
          <w:b w:val="false"/>
          <w:bCs w:val="false"/>
          <w:color w:val="000000"/>
          <w:sz w:val="22"/>
          <w:szCs w:val="22"/>
        </w:rPr>
        <w:t xml:space="preserve">Chapter 3: Proposed Work ...............................................................  16</w:t>
      </w:r>
    </w:p>
    <w:p>
      <w:pPr>
        <w:spacing w:after="80" w:before="0" w:line="280" w:lineRule="auto"/>
        <w:ind w:left="360"/>
        <w:jc w:val="left"/>
      </w:pPr>
      <w:r>
        <w:rPr>
          <w:rFonts w:ascii="Times New Roman" w:cs="Times New Roman" w:eastAsia="Times New Roman" w:hAnsi="Times New Roman"/>
          <w:b w:val="false"/>
          <w:bCs w:val="false"/>
          <w:color w:val="000000"/>
          <w:sz w:val="22"/>
          <w:szCs w:val="22"/>
        </w:rPr>
        <w:t xml:space="preserve">  3.1  Proposed Work Overview ......................................................  16</w:t>
      </w:r>
    </w:p>
    <w:p>
      <w:pPr>
        <w:spacing w:after="80" w:before="0" w:line="280" w:lineRule="auto"/>
        <w:ind w:left="360"/>
        <w:jc w:val="left"/>
      </w:pPr>
      <w:r>
        <w:rPr>
          <w:rFonts w:ascii="Times New Roman" w:cs="Times New Roman" w:eastAsia="Times New Roman" w:hAnsi="Times New Roman"/>
          <w:b w:val="false"/>
          <w:bCs w:val="false"/>
          <w:color w:val="000000"/>
          <w:sz w:val="22"/>
          <w:szCs w:val="22"/>
        </w:rPr>
        <w:t xml:space="preserve">  3.2  Methodology ..........................................................................  18</w:t>
      </w:r>
    </w:p>
    <w:p>
      <w:pPr>
        <w:spacing w:after="80" w:before="0" w:line="280" w:lineRule="auto"/>
        <w:jc w:val="left"/>
      </w:pPr>
      <w:r>
        <w:rPr>
          <w:rFonts w:ascii="Times New Roman" w:cs="Times New Roman" w:eastAsia="Times New Roman" w:hAnsi="Times New Roman"/>
          <w:b w:val="false"/>
          <w:bCs w:val="false"/>
          <w:color w:val="000000"/>
          <w:sz w:val="22"/>
          <w:szCs w:val="22"/>
        </w:rPr>
        <w:t xml:space="preserve">Chapter 4: Experimentation and Result Analysis ....................................  32</w:t>
      </w:r>
    </w:p>
    <w:p>
      <w:pPr>
        <w:spacing w:after="80" w:before="0" w:line="280" w:lineRule="auto"/>
        <w:ind w:left="360"/>
        <w:jc w:val="left"/>
      </w:pPr>
      <w:r>
        <w:rPr>
          <w:rFonts w:ascii="Times New Roman" w:cs="Times New Roman" w:eastAsia="Times New Roman" w:hAnsi="Times New Roman"/>
          <w:b w:val="false"/>
          <w:bCs w:val="false"/>
          <w:color w:val="000000"/>
          <w:sz w:val="22"/>
          <w:szCs w:val="22"/>
        </w:rPr>
        <w:t xml:space="preserve">  4.1  Experimental Setup .................................................................  32</w:t>
      </w:r>
    </w:p>
    <w:p>
      <w:pPr>
        <w:spacing w:after="80" w:before="0" w:line="280" w:lineRule="auto"/>
        <w:ind w:left="360"/>
        <w:jc w:val="left"/>
      </w:pPr>
      <w:r>
        <w:rPr>
          <w:rFonts w:ascii="Times New Roman" w:cs="Times New Roman" w:eastAsia="Times New Roman" w:hAnsi="Times New Roman"/>
          <w:b w:val="false"/>
          <w:bCs w:val="false"/>
          <w:color w:val="000000"/>
          <w:sz w:val="22"/>
          <w:szCs w:val="22"/>
        </w:rPr>
        <w:t xml:space="preserve">  4.2  Evaluation Metrics ..................................................................  34</w:t>
      </w:r>
    </w:p>
    <w:p>
      <w:pPr>
        <w:spacing w:after="80" w:before="0" w:line="280" w:lineRule="auto"/>
        <w:ind w:left="360"/>
        <w:jc w:val="left"/>
      </w:pPr>
      <w:r>
        <w:rPr>
          <w:rFonts w:ascii="Times New Roman" w:cs="Times New Roman" w:eastAsia="Times New Roman" w:hAnsi="Times New Roman"/>
          <w:b w:val="false"/>
          <w:bCs w:val="false"/>
          <w:color w:val="000000"/>
          <w:sz w:val="22"/>
          <w:szCs w:val="22"/>
        </w:rPr>
        <w:t xml:space="preserve">  4.3  Results – Phase I ...................................................................  35</w:t>
      </w:r>
    </w:p>
    <w:p>
      <w:pPr>
        <w:spacing w:after="80" w:before="0" w:line="280" w:lineRule="auto"/>
        <w:ind w:left="360"/>
        <w:jc w:val="left"/>
      </w:pPr>
      <w:r>
        <w:rPr>
          <w:rFonts w:ascii="Times New Roman" w:cs="Times New Roman" w:eastAsia="Times New Roman" w:hAnsi="Times New Roman"/>
          <w:b w:val="false"/>
          <w:bCs w:val="false"/>
          <w:color w:val="000000"/>
          <w:sz w:val="22"/>
          <w:szCs w:val="22"/>
        </w:rPr>
        <w:t xml:space="preserve">  4.4  Results – Phase II ..................................................................  40</w:t>
      </w:r>
    </w:p>
    <w:p>
      <w:pPr>
        <w:spacing w:after="80" w:before="0" w:line="280" w:lineRule="auto"/>
        <w:ind w:left="360"/>
        <w:jc w:val="left"/>
      </w:pPr>
      <w:r>
        <w:rPr>
          <w:rFonts w:ascii="Times New Roman" w:cs="Times New Roman" w:eastAsia="Times New Roman" w:hAnsi="Times New Roman"/>
          <w:b w:val="false"/>
          <w:bCs w:val="false"/>
          <w:color w:val="000000"/>
          <w:sz w:val="22"/>
          <w:szCs w:val="22"/>
        </w:rPr>
        <w:t xml:space="preserve">  4.5  Comparative Analysis ..............................................................  44</w:t>
      </w:r>
    </w:p>
    <w:p>
      <w:pPr>
        <w:spacing w:after="80" w:before="0" w:line="280" w:lineRule="auto"/>
        <w:jc w:val="left"/>
      </w:pPr>
      <w:r>
        <w:rPr>
          <w:rFonts w:ascii="Times New Roman" w:cs="Times New Roman" w:eastAsia="Times New Roman" w:hAnsi="Times New Roman"/>
          <w:b w:val="false"/>
          <w:bCs w:val="false"/>
          <w:color w:val="000000"/>
          <w:sz w:val="22"/>
          <w:szCs w:val="22"/>
        </w:rPr>
        <w:t xml:space="preserve">Chapter 5: Conclusion and Scope for Further Research ...........................  47</w:t>
      </w:r>
    </w:p>
    <w:p>
      <w:pPr>
        <w:spacing w:after="80" w:before="0" w:line="280" w:lineRule="auto"/>
        <w:jc w:val="left"/>
      </w:pPr>
      <w:r>
        <w:rPr>
          <w:rFonts w:ascii="Times New Roman" w:cs="Times New Roman" w:eastAsia="Times New Roman" w:hAnsi="Times New Roman"/>
          <w:b w:val="false"/>
          <w:bCs w:val="false"/>
          <w:color w:val="000000"/>
          <w:sz w:val="22"/>
          <w:szCs w:val="22"/>
        </w:rPr>
        <w:t xml:space="preserve">Appendix A: Code Structure and Implementation Details ........................  49</w:t>
      </w:r>
    </w:p>
    <w:p>
      <w:pPr>
        <w:spacing w:after="80" w:before="0" w:line="280" w:lineRule="auto"/>
        <w:jc w:val="left"/>
      </w:pPr>
      <w:r>
        <w:rPr>
          <w:rFonts w:ascii="Times New Roman" w:cs="Times New Roman" w:eastAsia="Times New Roman" w:hAnsi="Times New Roman"/>
          <w:b w:val="false"/>
          <w:bCs w:val="false"/>
          <w:color w:val="000000"/>
          <w:sz w:val="22"/>
          <w:szCs w:val="22"/>
        </w:rPr>
        <w:t xml:space="preserve">References ......................................................................................  51</w:t>
      </w:r>
    </w:p>
    <w:p>
      <w:r>
        <w:br w:type="page"/>
      </w:r>
    </w:p>
    <w:p>
      <w:pPr>
        <w:pStyle w:val="Heading1"/>
        <w:spacing w:after="180" w:before="360"/>
      </w:pPr>
      <w:r>
        <w:rPr>
          <w:rFonts w:ascii="Times New Roman" w:cs="Times New Roman" w:eastAsia="Times New Roman" w:hAnsi="Times New Roman"/>
          <w:b/>
          <w:bCs/>
          <w:color w:val="1F3864"/>
          <w:sz w:val="32"/>
          <w:szCs w:val="32"/>
        </w:rPr>
        <w:t xml:space="preserve">List of Figures</w:t>
      </w:r>
    </w:p>
    <w:p>
      <w:pPr>
        <w:spacing w:after="80" w:before="0" w:line="280" w:lineRule="auto"/>
        <w:jc w:val="left"/>
      </w:pPr>
      <w:r>
        <w:rPr>
          <w:rFonts w:ascii="Times New Roman" w:cs="Times New Roman" w:eastAsia="Times New Roman" w:hAnsi="Times New Roman"/>
          <w:b w:val="false"/>
          <w:bCs w:val="false"/>
          <w:color w:val="000000"/>
          <w:sz w:val="22"/>
          <w:szCs w:val="22"/>
        </w:rPr>
        <w:t xml:space="preserve">Figure 1.1  2D Mesh NoC Architecture with XY Routing</w:t>
      </w:r>
    </w:p>
    <w:p>
      <w:pPr>
        <w:spacing w:after="80" w:before="0" w:line="280" w:lineRule="auto"/>
        <w:jc w:val="left"/>
      </w:pPr>
      <w:r>
        <w:rPr>
          <w:rFonts w:ascii="Times New Roman" w:cs="Times New Roman" w:eastAsia="Times New Roman" w:hAnsi="Times New Roman"/>
          <w:b w:val="false"/>
          <w:bCs w:val="false"/>
          <w:color w:val="000000"/>
          <w:sz w:val="22"/>
          <w:szCs w:val="22"/>
        </w:rPr>
        <w:t xml:space="preserve">Figure 1.2  Task Graph for a Feed-Forward DNN Workload</w:t>
      </w:r>
    </w:p>
    <w:p>
      <w:pPr>
        <w:spacing w:after="80" w:before="0" w:line="280" w:lineRule="auto"/>
        <w:jc w:val="left"/>
      </w:pPr>
      <w:r>
        <w:rPr>
          <w:rFonts w:ascii="Times New Roman" w:cs="Times New Roman" w:eastAsia="Times New Roman" w:hAnsi="Times New Roman"/>
          <w:b w:val="false"/>
          <w:bCs w:val="false"/>
          <w:color w:val="000000"/>
          <w:sz w:val="22"/>
          <w:szCs w:val="22"/>
        </w:rPr>
        <w:t xml:space="preserve">Figure 3.1  HQ-Map System Architecture Overview</w:t>
      </w:r>
    </w:p>
    <w:p>
      <w:pPr>
        <w:spacing w:after="80" w:before="0" w:line="280" w:lineRule="auto"/>
        <w:jc w:val="left"/>
      </w:pPr>
      <w:r>
        <w:rPr>
          <w:rFonts w:ascii="Times New Roman" w:cs="Times New Roman" w:eastAsia="Times New Roman" w:hAnsi="Times New Roman"/>
          <w:b w:val="false"/>
          <w:bCs w:val="false"/>
          <w:color w:val="000000"/>
          <w:sz w:val="22"/>
          <w:szCs w:val="22"/>
        </w:rPr>
        <w:t xml:space="preserve">Figure 3.2  Two-Level Hierarchical Q-Learning Structure</w:t>
      </w:r>
    </w:p>
    <w:p>
      <w:pPr>
        <w:spacing w:after="80" w:before="0" w:line="280" w:lineRule="auto"/>
        <w:jc w:val="left"/>
      </w:pPr>
      <w:r>
        <w:rPr>
          <w:rFonts w:ascii="Times New Roman" w:cs="Times New Roman" w:eastAsia="Times New Roman" w:hAnsi="Times New Roman"/>
          <w:b w:val="false"/>
          <w:bCs w:val="false"/>
          <w:color w:val="000000"/>
          <w:sz w:val="22"/>
          <w:szCs w:val="22"/>
        </w:rPr>
        <w:t xml:space="preserve">Figure 3.3  Phase II Smart Vehicle Simulation Architecture</w:t>
      </w:r>
    </w:p>
    <w:p>
      <w:pPr>
        <w:spacing w:after="80" w:before="0" w:line="280" w:lineRule="auto"/>
        <w:jc w:val="left"/>
      </w:pPr>
      <w:r>
        <w:rPr>
          <w:rFonts w:ascii="Times New Roman" w:cs="Times New Roman" w:eastAsia="Times New Roman" w:hAnsi="Times New Roman"/>
          <w:b w:val="false"/>
          <w:bCs w:val="false"/>
          <w:color w:val="000000"/>
          <w:sz w:val="22"/>
          <w:szCs w:val="22"/>
        </w:rPr>
        <w:t xml:space="preserve">Figure 4.1  Phase I: HQ-Map Training Convergence, Cost/Energy/Reliability Comparison</w:t>
      </w:r>
    </w:p>
    <w:p>
      <w:pPr>
        <w:spacing w:after="80" w:before="0" w:line="280" w:lineRule="auto"/>
        <w:jc w:val="left"/>
      </w:pPr>
      <w:r>
        <w:rPr>
          <w:rFonts w:ascii="Times New Roman" w:cs="Times New Roman" w:eastAsia="Times New Roman" w:hAnsi="Times New Roman"/>
          <w:b w:val="false"/>
          <w:bCs w:val="false"/>
          <w:color w:val="000000"/>
          <w:sz w:val="22"/>
          <w:szCs w:val="22"/>
        </w:rPr>
        <w:t xml:space="preserve">Figure 4.2  Phase II: Thermal Stability, Application Latency, and Driving Context</w:t>
      </w:r>
    </w:p>
    <w:p>
      <w:pPr>
        <w:spacing w:after="80" w:before="0" w:line="280" w:lineRule="auto"/>
        <w:jc w:val="left"/>
      </w:pPr>
      <w:r>
        <w:rPr>
          <w:rFonts w:ascii="Times New Roman" w:cs="Times New Roman" w:eastAsia="Times New Roman" w:hAnsi="Times New Roman"/>
          <w:b w:val="false"/>
          <w:bCs w:val="false"/>
          <w:color w:val="000000"/>
          <w:sz w:val="22"/>
          <w:szCs w:val="22"/>
        </w:rPr>
        <w:t xml:space="preserve">Figure 4.3  NoC Task Allocation Map – City Mode</w:t>
      </w:r>
    </w:p>
    <w:p>
      <w:pPr>
        <w:spacing w:after="80" w:before="0" w:line="280" w:lineRule="auto"/>
        <w:jc w:val="left"/>
      </w:pPr>
      <w:r>
        <w:rPr>
          <w:rFonts w:ascii="Times New Roman" w:cs="Times New Roman" w:eastAsia="Times New Roman" w:hAnsi="Times New Roman"/>
          <w:b w:val="false"/>
          <w:bCs w:val="false"/>
          <w:color w:val="000000"/>
          <w:sz w:val="22"/>
          <w:szCs w:val="22"/>
        </w:rPr>
        <w:t xml:space="preserve">Figure 4.4  NoC Task Allocation Map – Highway Mode</w:t>
      </w:r>
    </w:p>
    <w:p>
      <w:pPr>
        <w:spacing w:after="80" w:before="0" w:line="280" w:lineRule="auto"/>
        <w:jc w:val="left"/>
      </w:pPr>
      <w:r>
        <w:rPr>
          <w:rFonts w:ascii="Times New Roman" w:cs="Times New Roman" w:eastAsia="Times New Roman" w:hAnsi="Times New Roman"/>
          <w:b w:val="false"/>
          <w:bCs w:val="false"/>
          <w:color w:val="000000"/>
          <w:sz w:val="22"/>
          <w:szCs w:val="22"/>
        </w:rPr>
        <w:t xml:space="preserve">Figure 4.5  NoC Task Allocation Map – Parked Mode</w:t>
      </w:r>
    </w:p>
    <w:p>
      <w:pPr>
        <w:spacing w:after="0"/>
      </w:pPr>
      <w:r>
        <w:rPr>
          <w:sz w:val="24"/>
          <w:szCs w:val="24"/>
        </w:rPr>
        <w:t xml:space="preserve"/>
      </w:r>
    </w:p>
    <w:p>
      <w:pPr>
        <w:pStyle w:val="Heading1"/>
        <w:spacing w:after="180" w:before="360"/>
      </w:pPr>
      <w:r>
        <w:rPr>
          <w:rFonts w:ascii="Times New Roman" w:cs="Times New Roman" w:eastAsia="Times New Roman" w:hAnsi="Times New Roman"/>
          <w:b/>
          <w:bCs/>
          <w:color w:val="1F3864"/>
          <w:sz w:val="32"/>
          <w:szCs w:val="32"/>
        </w:rPr>
        <w:t xml:space="preserve">List of Tables</w:t>
      </w:r>
    </w:p>
    <w:p>
      <w:pPr>
        <w:spacing w:after="80" w:before="0" w:line="280" w:lineRule="auto"/>
        <w:jc w:val="left"/>
      </w:pPr>
      <w:r>
        <w:rPr>
          <w:rFonts w:ascii="Times New Roman" w:cs="Times New Roman" w:eastAsia="Times New Roman" w:hAnsi="Times New Roman"/>
          <w:b w:val="false"/>
          <w:bCs w:val="false"/>
          <w:color w:val="000000"/>
          <w:sz w:val="22"/>
          <w:szCs w:val="22"/>
        </w:rPr>
        <w:t xml:space="preserve">Table 3.1   Hyperparameter Configuration for HQ-Map</w:t>
      </w:r>
    </w:p>
    <w:p>
      <w:pPr>
        <w:spacing w:after="80" w:before="0" w:line="280" w:lineRule="auto"/>
        <w:jc w:val="left"/>
      </w:pPr>
      <w:r>
        <w:rPr>
          <w:rFonts w:ascii="Times New Roman" w:cs="Times New Roman" w:eastAsia="Times New Roman" w:hAnsi="Times New Roman"/>
          <w:b w:val="false"/>
          <w:bCs w:val="false"/>
          <w:color w:val="000000"/>
          <w:sz w:val="22"/>
          <w:szCs w:val="22"/>
        </w:rPr>
        <w:t xml:space="preserve">Table 3.2   Multi-Objective Reward Weight Configurations</w:t>
      </w:r>
    </w:p>
    <w:p>
      <w:pPr>
        <w:spacing w:after="80" w:before="0" w:line="280" w:lineRule="auto"/>
        <w:jc w:val="left"/>
      </w:pPr>
      <w:r>
        <w:rPr>
          <w:rFonts w:ascii="Times New Roman" w:cs="Times New Roman" w:eastAsia="Times New Roman" w:hAnsi="Times New Roman"/>
          <w:b w:val="false"/>
          <w:bCs w:val="false"/>
          <w:color w:val="000000"/>
          <w:sz w:val="22"/>
          <w:szCs w:val="22"/>
        </w:rPr>
        <w:t xml:space="preserve">Table 3.3   Phase II Driving Mode Workload Characteristics</w:t>
      </w:r>
    </w:p>
    <w:p>
      <w:pPr>
        <w:spacing w:after="80" w:before="0" w:line="280" w:lineRule="auto"/>
        <w:jc w:val="left"/>
      </w:pPr>
      <w:r>
        <w:rPr>
          <w:rFonts w:ascii="Times New Roman" w:cs="Times New Roman" w:eastAsia="Times New Roman" w:hAnsi="Times New Roman"/>
          <w:b w:val="false"/>
          <w:bCs w:val="false"/>
          <w:color w:val="000000"/>
          <w:sz w:val="22"/>
          <w:szCs w:val="22"/>
        </w:rPr>
        <w:t xml:space="preserve">Table 4.1   Experimental Configuration Summary</w:t>
      </w:r>
    </w:p>
    <w:p>
      <w:pPr>
        <w:spacing w:after="80" w:before="0" w:line="280" w:lineRule="auto"/>
        <w:jc w:val="left"/>
      </w:pPr>
      <w:r>
        <w:rPr>
          <w:rFonts w:ascii="Times New Roman" w:cs="Times New Roman" w:eastAsia="Times New Roman" w:hAnsi="Times New Roman"/>
          <w:b w:val="false"/>
          <w:bCs w:val="false"/>
          <w:color w:val="000000"/>
          <w:sz w:val="22"/>
          <w:szCs w:val="22"/>
        </w:rPr>
        <w:t xml:space="preserve">Table 4.2   Baseline Algorithms and Complexity Analysis</w:t>
      </w:r>
    </w:p>
    <w:p>
      <w:pPr>
        <w:spacing w:after="80" w:before="0" w:line="280" w:lineRule="auto"/>
        <w:jc w:val="left"/>
      </w:pPr>
      <w:r>
        <w:rPr>
          <w:rFonts w:ascii="Times New Roman" w:cs="Times New Roman" w:eastAsia="Times New Roman" w:hAnsi="Times New Roman"/>
          <w:b w:val="false"/>
          <w:bCs w:val="false"/>
          <w:color w:val="000000"/>
          <w:sz w:val="22"/>
          <w:szCs w:val="22"/>
        </w:rPr>
        <w:t xml:space="preserve">Table 4.3   Performance Comparison: 8×8 Mesh, 32 Tasks, 5% Fault Rate</w:t>
      </w:r>
    </w:p>
    <w:p>
      <w:pPr>
        <w:spacing w:after="80" w:before="0" w:line="280" w:lineRule="auto"/>
        <w:jc w:val="left"/>
      </w:pPr>
      <w:r>
        <w:rPr>
          <w:rFonts w:ascii="Times New Roman" w:cs="Times New Roman" w:eastAsia="Times New Roman" w:hAnsi="Times New Roman"/>
          <w:b w:val="false"/>
          <w:bCs w:val="false"/>
          <w:color w:val="000000"/>
          <w:sz w:val="22"/>
          <w:szCs w:val="22"/>
        </w:rPr>
        <w:t xml:space="preserve">Table 4.4   HQ-Map Scalability: Cost and Training Time vs. NoC Size</w:t>
      </w:r>
    </w:p>
    <w:p>
      <w:pPr>
        <w:spacing w:after="80" w:before="0" w:line="280" w:lineRule="auto"/>
        <w:jc w:val="left"/>
      </w:pPr>
      <w:r>
        <w:rPr>
          <w:rFonts w:ascii="Times New Roman" w:cs="Times New Roman" w:eastAsia="Times New Roman" w:hAnsi="Times New Roman"/>
          <w:b w:val="false"/>
          <w:bCs w:val="false"/>
          <w:color w:val="000000"/>
          <w:sz w:val="22"/>
          <w:szCs w:val="22"/>
        </w:rPr>
        <w:t xml:space="preserve">Table 4.5   Reliability vs. Fault Probability</w:t>
      </w:r>
    </w:p>
    <w:p>
      <w:pPr>
        <w:spacing w:after="80" w:before="0" w:line="280" w:lineRule="auto"/>
        <w:jc w:val="left"/>
      </w:pPr>
      <w:r>
        <w:rPr>
          <w:rFonts w:ascii="Times New Roman" w:cs="Times New Roman" w:eastAsia="Times New Roman" w:hAnsi="Times New Roman"/>
          <w:b w:val="false"/>
          <w:bCs w:val="false"/>
          <w:color w:val="000000"/>
          <w:sz w:val="22"/>
          <w:szCs w:val="22"/>
        </w:rPr>
        <w:t xml:space="preserve">Table 4.6   Weight Sensitivity Analysis</w:t>
      </w:r>
    </w:p>
    <w:p>
      <w:pPr>
        <w:spacing w:after="80" w:before="0" w:line="280" w:lineRule="auto"/>
        <w:jc w:val="left"/>
      </w:pPr>
      <w:r>
        <w:rPr>
          <w:rFonts w:ascii="Times New Roman" w:cs="Times New Roman" w:eastAsia="Times New Roman" w:hAnsi="Times New Roman"/>
          <w:b w:val="false"/>
          <w:bCs w:val="false"/>
          <w:color w:val="000000"/>
          <w:sz w:val="22"/>
          <w:szCs w:val="22"/>
        </w:rPr>
        <w:t xml:space="preserve">Table 4.7   Load Balance: Standard Deviation of Tasks per Core</w:t>
      </w:r>
    </w:p>
    <w:p>
      <w:pPr>
        <w:spacing w:after="80" w:before="0" w:line="280" w:lineRule="auto"/>
        <w:jc w:val="left"/>
      </w:pPr>
      <w:r>
        <w:rPr>
          <w:rFonts w:ascii="Times New Roman" w:cs="Times New Roman" w:eastAsia="Times New Roman" w:hAnsi="Times New Roman"/>
          <w:b w:val="false"/>
          <w:bCs w:val="false"/>
          <w:color w:val="000000"/>
          <w:sz w:val="22"/>
          <w:szCs w:val="22"/>
        </w:rPr>
        <w:t xml:space="preserve">Table 4.8   Phase II Thermal Summary per Driving Mode</w:t>
      </w:r>
    </w:p>
    <w:p>
      <w:r>
        <w:br w:type="page"/>
      </w:r>
    </w:p>
    <w:p>
      <w:pPr>
        <w:spacing w:after="80" w:before="80"/>
        <w:jc w:val="center"/>
      </w:pPr>
      <w:r>
        <w:rPr>
          <w:rFonts w:ascii="Times New Roman" w:cs="Times New Roman" w:eastAsia="Times New Roman" w:hAnsi="Times New Roman"/>
          <w:b/>
          <w:bCs/>
          <w:sz w:val="28"/>
          <w:szCs w:val="28"/>
        </w:rPr>
        <w:t xml:space="preserve">Chapter 1</w:t>
      </w:r>
    </w:p>
    <w:p>
      <w:pPr>
        <w:pStyle w:val="Heading1"/>
        <w:spacing w:after="180" w:before="360"/>
      </w:pPr>
      <w:r>
        <w:rPr>
          <w:rFonts w:ascii="Times New Roman" w:cs="Times New Roman" w:eastAsia="Times New Roman" w:hAnsi="Times New Roman"/>
          <w:b/>
          <w:bCs/>
          <w:color w:val="1F3864"/>
          <w:sz w:val="32"/>
          <w:szCs w:val="32"/>
        </w:rPr>
        <w:t xml:space="preserve">Introduction</w:t>
      </w:r>
    </w:p>
    <w:p>
      <w:pPr>
        <w:pStyle w:val="Heading2"/>
        <w:spacing w:after="120" w:before="280"/>
      </w:pPr>
      <w:r>
        <w:rPr>
          <w:rFonts w:ascii="Times New Roman" w:cs="Times New Roman" w:eastAsia="Times New Roman" w:hAnsi="Times New Roman"/>
          <w:b/>
          <w:bCs/>
          <w:color w:val="2E4A7A"/>
          <w:sz w:val="28"/>
          <w:szCs w:val="28"/>
        </w:rPr>
        <w:t xml:space="preserve">1.1  Background</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modern semiconductor industry has undergone a profound transformation over the past two decades. Where a single high-speed processor once dominated computational workloads, today's systems-on-chip (SoC) integrate dozens, hundreds, or even thousands of heterogeneous processing cores onto a single die. This transition from single-core to manycore designs was driven not only by the physical limits of clock frequency scaling — commonly referred to as the power wall — but also by the explosive growth in parallelism demanded by contemporary workloads.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Among the most communication-intensive of these workloads are deep learning inference tasks, which are increasingly being pushed to edge computing platforms. Applications such as autonomous driving, real-time object detection, predictive maintenance, and natural language understanding require low-latency, energy-efficient computation that cannot always rely on cloud offloading. As a result, automotive SoCs, mobile neural processing units, and embedded AI accelerators have become major growth areas in chip design, with products like NVIDIA's DRIVE Orin, Qualcomm's Snapdragon 8cx, and Ambarella's CV chips exemplifying this trend.</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Network-on-Chip (NoC) architectures have emerged as the preferred communication substrate for these manycore systems. Unlike bus-based or crossbar interconnects, NoC provides scalable, parallel, packet-switched communication through a structured topology — most commonly a 2D mesh. Each processing tile communicates with its neighbors through on-chip routers, and data traverses the network hop by hop until it reaches its destination. This design eliminates the single bottleneck of a shared bus and allows fine-grained, concurrent communication among hundreds of cores.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However, the efficiency of an NoC system is not solely determined by its physical topology or router design. How application tasks are assigned to physical cores — the application mapping problem — has a decisive impact on end-to-end communication latency, energy consumption, thermal distribution, and fault resilience. A poorly chosen mapping can force heavily communicating tasks to exchange data across long chains of routers, dramatically increasing both latency and dynamic power. Conversely, a well-crafted mapping that co-locates communication-intensive tasks reduces average hop counts and alleviates thermal gradients.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application mapping problem is fundamentally a combinatorial optimization challenge. For a system with N cores and n tasks, the number of possible assignments is N! / (N-n)!, which grows factorially. For even modest configurations — say, 16 tasks mapped onto a 4×4 mesh — this search space has over 20 trillion possibilities. Exhaustive search is computationally infeasible, and classical heuristics such as greedy nearest-neighbour or genetic algorithms, while practical, often fall short for dynamic workloads with evolving communication patterns.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Reinforcement learning (RL) offers a promising alternative. By allowing an agent to interact with a simulated NoC environment and receive feedback on mapping quality, RL-based methods can learn strong mapping policies without relying on explicit problem-specific handcrafting. Recent literature has shown early promising results, but most existing RL-based mapping approaches suffer from scalability limitations, excessive training overhead, or narrow optimization objectives.</w:t>
      </w:r>
    </w:p>
    <w:p>
      <w:pPr>
        <w:pStyle w:val="Heading2"/>
        <w:spacing w:after="120" w:before="280"/>
      </w:pPr>
      <w:r>
        <w:rPr>
          <w:rFonts w:ascii="Times New Roman" w:cs="Times New Roman" w:eastAsia="Times New Roman" w:hAnsi="Times New Roman"/>
          <w:b/>
          <w:bCs/>
          <w:color w:val="2E4A7A"/>
          <w:sz w:val="28"/>
          <w:szCs w:val="28"/>
        </w:rPr>
        <w:t xml:space="preserve">1.2  Problem Addressed</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This project addresses the challenge of efficient, adaptive application mapping in Network-on-Chip systems, with a particular focus on deep neural network (DNN) workloads targeting edge AI platforms. Specifically, four interconnected problems are tackled:</w:t>
      </w:r>
    </w:p>
    <w:p>
      <w:pPr>
        <w:pStyle w:val="ListParagraph"/>
        <w:numPr>
          <w:ilvl w:val="0"/>
          <w:numId w:val="2"/>
        </w:numPr>
        <w:spacing w:after="60" w:line="276"/>
      </w:pPr>
      <w:r>
        <w:rPr>
          <w:rFonts w:ascii="Times New Roman" w:cs="Times New Roman" w:eastAsia="Times New Roman" w:hAnsi="Times New Roman"/>
          <w:sz w:val="24"/>
          <w:szCs w:val="24"/>
        </w:rPr>
        <w:t xml:space="preserve">State Space Explosion in Flat Reinforcement Learning: Standard Q-learning applied directly to the task-to-core assignment problem creates Q-tables that grow quadratically with the number of cores. For a 16×16 mesh (256 cores), a single Q-table would contain over 2,500 state-action pairs per training instance, making both storage and convergence impractical.</w:t>
      </w:r>
    </w:p>
    <w:p>
      <w:pPr>
        <w:pStyle w:val="ListParagraph"/>
        <w:numPr>
          <w:ilvl w:val="0"/>
          <w:numId w:val="2"/>
        </w:numPr>
        <w:spacing w:after="60" w:line="276"/>
      </w:pPr>
      <w:r>
        <w:rPr>
          <w:rFonts w:ascii="Times New Roman" w:cs="Times New Roman" w:eastAsia="Times New Roman" w:hAnsi="Times New Roman"/>
          <w:sz w:val="24"/>
          <w:szCs w:val="24"/>
        </w:rPr>
        <w:t xml:space="preserve">Static Mapping Limitations: Conventional mapping strategies such as direct row-major assignment or greedy nearest-neighbour placement are computed offline and cannot adapt to runtime changes such as core failures, workload intensity shifts, or thermal emergencies. Real edge AI deployments, particularly in automotive systems, are inherently dynamic.</w:t>
      </w:r>
    </w:p>
    <w:p>
      <w:pPr>
        <w:pStyle w:val="ListParagraph"/>
        <w:numPr>
          <w:ilvl w:val="0"/>
          <w:numId w:val="2"/>
        </w:numPr>
        <w:spacing w:after="60" w:line="276"/>
      </w:pPr>
      <w:r>
        <w:rPr>
          <w:rFonts w:ascii="Times New Roman" w:cs="Times New Roman" w:eastAsia="Times New Roman" w:hAnsi="Times New Roman"/>
          <w:sz w:val="24"/>
          <w:szCs w:val="24"/>
        </w:rPr>
        <w:t xml:space="preserve">Single-Objective Optimization: Many existing approaches optimize only one metric — typically communication cost or energy. Production systems require simultaneous consideration of latency, energy, thermal balance, and fault tolerance. These objectives often conflict, necessitating a principled multi-objective formulation.</w:t>
      </w:r>
    </w:p>
    <w:p>
      <w:pPr>
        <w:pStyle w:val="ListParagraph"/>
        <w:numPr>
          <w:ilvl w:val="0"/>
          <w:numId w:val="2"/>
        </w:numPr>
        <w:spacing w:after="60" w:line="276"/>
      </w:pPr>
      <w:r>
        <w:rPr>
          <w:rFonts w:ascii="Times New Roman" w:cs="Times New Roman" w:eastAsia="Times New Roman" w:hAnsi="Times New Roman"/>
          <w:sz w:val="24"/>
          <w:szCs w:val="24"/>
        </w:rPr>
        <w:t xml:space="preserve">Thermal Management Under Dynamic Workloads: In automotive applications, the physical temperature of processing cores directly affects reliability and performance. Highway driving demands intense ADAS computation that generates significant heat, while parking mode shifts to infotainment with lower thermal output. Static mapping cannot account for these context-dependent thermal dynamics.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Addressing these four challenges requires a framework that is simultaneously scalable, adaptive, multi-objective, and thermally aware — which is the central contribution of HQ-Map.</w:t>
      </w:r>
    </w:p>
    <w:p>
      <w:pPr>
        <w:pStyle w:val="Heading2"/>
        <w:spacing w:after="120" w:before="280"/>
      </w:pPr>
      <w:r>
        <w:rPr>
          <w:rFonts w:ascii="Times New Roman" w:cs="Times New Roman" w:eastAsia="Times New Roman" w:hAnsi="Times New Roman"/>
          <w:b/>
          <w:bCs/>
          <w:color w:val="2E4A7A"/>
          <w:sz w:val="28"/>
          <w:szCs w:val="28"/>
        </w:rPr>
        <w:t xml:space="preserve">1.3  Motivation</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motivation for this work originates from a gap between academic NoC mapping research and practical deployability. The majority of published RL-based NoC mappers require GPU-enabled deep learning frameworks, tens of hours of training, and produce opaque neural network policies that resist formal verification. For safety-critical embedded systems — automotive, medical, industrial — these characteristics are unacceptable.</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At the same time, the automotive industry is rapidly increasing the compute density of its SoCs. Modern ADAS chips process camera, LiDAR, and radar data simultaneously while running path planning and vehicle control algorithms in hard real time. Thermal constraints, power budgets, and functional safety standards (ISO 26262, ASIL-D) impose stringent requirements on any mapping framework used in production.</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HQ-Map project is motivated by the belief that carefully designed classical RL, grounded in domain knowledge about DNN workload structure and NoC topology, can match or exceed deep RL approaches while offering the interpretability, reproducibility, and computational efficiency required for real deployment. This report documents the design decisions, mathematical formulations, experimental validation, and practical deployment scenarios that support this belief.</w:t>
      </w:r>
    </w:p>
    <w:p>
      <w:pPr>
        <w:pStyle w:val="Heading2"/>
        <w:spacing w:after="120" w:before="280"/>
      </w:pPr>
      <w:r>
        <w:rPr>
          <w:rFonts w:ascii="Times New Roman" w:cs="Times New Roman" w:eastAsia="Times New Roman" w:hAnsi="Times New Roman"/>
          <w:b/>
          <w:bCs/>
          <w:color w:val="2E4A7A"/>
          <w:sz w:val="28"/>
          <w:szCs w:val="28"/>
        </w:rPr>
        <w:t xml:space="preserve">1.4  Scope of the Study</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This project covers the full lifecycle of the HQ-Map framework across two development phases, encompassing design, implementation, experimentation, and analysis. The scope includes:</w:t>
      </w:r>
    </w:p>
    <w:p>
      <w:pPr>
        <w:pStyle w:val="ListParagraph"/>
        <w:numPr>
          <w:ilvl w:val="0"/>
          <w:numId w:val="2"/>
        </w:numPr>
        <w:spacing w:after="60" w:line="276"/>
      </w:pPr>
      <w:r>
        <w:rPr>
          <w:rFonts w:ascii="Times New Roman" w:cs="Times New Roman" w:eastAsia="Times New Roman" w:hAnsi="Times New Roman"/>
          <w:sz w:val="24"/>
          <w:szCs w:val="24"/>
        </w:rPr>
        <w:t xml:space="preserve">Phase I: Design and evaluation of three mapping strategies — direct mapping, two-level multilevel mapping, and hierarchical Q-learning — on 2D mesh NoC configurations ranging from 4×4 (16 cores) to 16×16 (256 cores), with synthetic DNN workloads.</w:t>
      </w:r>
    </w:p>
    <w:p>
      <w:pPr>
        <w:pStyle w:val="ListParagraph"/>
        <w:numPr>
          <w:ilvl w:val="0"/>
          <w:numId w:val="2"/>
        </w:numPr>
        <w:spacing w:after="60" w:line="276"/>
      </w:pPr>
      <w:r>
        <w:rPr>
          <w:rFonts w:ascii="Times New Roman" w:cs="Times New Roman" w:eastAsia="Times New Roman" w:hAnsi="Times New Roman"/>
          <w:sz w:val="24"/>
          <w:szCs w:val="24"/>
        </w:rPr>
        <w:t xml:space="preserve">Phase II: Extension to a dynamic smart vehicle simulation featuring three distinct driving contexts (City, Highway, Parked), online reinforcement learning, a physics-based thermal model, and a structured automotive task graph generator.</w:t>
      </w:r>
    </w:p>
    <w:p>
      <w:pPr>
        <w:pStyle w:val="ListParagraph"/>
        <w:numPr>
          <w:ilvl w:val="0"/>
          <w:numId w:val="2"/>
        </w:numPr>
        <w:spacing w:after="60" w:line="276"/>
      </w:pPr>
      <w:r>
        <w:rPr>
          <w:rFonts w:ascii="Times New Roman" w:cs="Times New Roman" w:eastAsia="Times New Roman" w:hAnsi="Times New Roman"/>
          <w:sz w:val="24"/>
          <w:szCs w:val="24"/>
        </w:rPr>
        <w:t xml:space="preserve">Comparative benchmarking against five established baselines: Direct Mapping, Multilevel Mapping, Nearest Neighbour, Genetic Algorithm, and Flat Q-Learning.</w:t>
      </w:r>
    </w:p>
    <w:p>
      <w:pPr>
        <w:pStyle w:val="ListParagraph"/>
        <w:numPr>
          <w:ilvl w:val="0"/>
          <w:numId w:val="2"/>
        </w:numPr>
        <w:spacing w:after="60" w:line="276"/>
      </w:pPr>
      <w:r>
        <w:rPr>
          <w:rFonts w:ascii="Times New Roman" w:cs="Times New Roman" w:eastAsia="Times New Roman" w:hAnsi="Times New Roman"/>
          <w:sz w:val="24"/>
          <w:szCs w:val="24"/>
        </w:rPr>
        <w:t xml:space="preserve">Fault tolerance evaluation at 1%, 5%, 10%, and 20% core failure rates.</w:t>
      </w:r>
    </w:p>
    <w:p>
      <w:pPr>
        <w:pStyle w:val="ListParagraph"/>
        <w:numPr>
          <w:ilvl w:val="0"/>
          <w:numId w:val="2"/>
        </w:numPr>
        <w:spacing w:after="60" w:line="276"/>
      </w:pPr>
      <w:r>
        <w:rPr>
          <w:rFonts w:ascii="Times New Roman" w:cs="Times New Roman" w:eastAsia="Times New Roman" w:hAnsi="Times New Roman"/>
          <w:sz w:val="24"/>
          <w:szCs w:val="24"/>
        </w:rPr>
        <w:t xml:space="preserve">Scalability analysis from 16 to 256 processing cores with empirical complexity characterization.</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scope explicitly excludes cycle-accurate router simulation (Noxim, gem5), 3D NoC topologies, and hardware prototyping on FPGA or ASIC, all of which are identified as future work. The implementation is entirely in GNU Octave 10.3, running on standard laptop hardware.</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remainder of this report is organized as follows. Chapter 2 reviews relevant literature and identifies research gaps. Chapter 3 describes the proposed methodology in detail. Chapter 4 presents experimental results and analysis. Chapter 5 concludes the report and outlines future work. An appendix provides implementation details and code structure.</w:t>
      </w:r>
    </w:p>
    <w:p>
      <w:r>
        <w:br w:type="page"/>
      </w:r>
    </w:p>
    <w:p>
      <w:pPr>
        <w:spacing w:after="80" w:before="80"/>
        <w:jc w:val="center"/>
      </w:pPr>
      <w:r>
        <w:rPr>
          <w:rFonts w:ascii="Times New Roman" w:cs="Times New Roman" w:eastAsia="Times New Roman" w:hAnsi="Times New Roman"/>
          <w:b/>
          <w:bCs/>
          <w:sz w:val="28"/>
          <w:szCs w:val="28"/>
        </w:rPr>
        <w:t xml:space="preserve">Chapter 2</w:t>
      </w:r>
    </w:p>
    <w:p>
      <w:pPr>
        <w:pStyle w:val="Heading1"/>
        <w:spacing w:after="180" w:before="360"/>
      </w:pPr>
      <w:r>
        <w:rPr>
          <w:rFonts w:ascii="Times New Roman" w:cs="Times New Roman" w:eastAsia="Times New Roman" w:hAnsi="Times New Roman"/>
          <w:b/>
          <w:bCs/>
          <w:color w:val="1F3864"/>
          <w:sz w:val="32"/>
          <w:szCs w:val="32"/>
        </w:rPr>
        <w:t xml:space="preserve">Literature Review / Existing System</w:t>
      </w:r>
    </w:p>
    <w:p>
      <w:pPr>
        <w:pStyle w:val="Heading2"/>
        <w:spacing w:after="120" w:before="280"/>
      </w:pPr>
      <w:r>
        <w:rPr>
          <w:rFonts w:ascii="Times New Roman" w:cs="Times New Roman" w:eastAsia="Times New Roman" w:hAnsi="Times New Roman"/>
          <w:b/>
          <w:bCs/>
          <w:color w:val="2E4A7A"/>
          <w:sz w:val="28"/>
          <w:szCs w:val="28"/>
        </w:rPr>
        <w:t xml:space="preserve">2.1  Review of Existing Research Work</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application mapping problem in Network-on-Chip systems has attracted sustained attention since the early 2000s, when manycore chips began to move from theoretical research into commercial silicon. The research trajectory has broadly progressed through three generations: exact optimization methods, heuristic and metaheuristic algorithms, and machine learning-based approaches. This section reviews eighteen representative works that directly inform the design of HQ-Map.</w:t>
      </w:r>
    </w:p>
    <w:p>
      <w:pPr>
        <w:pStyle w:val="Heading3"/>
        <w:spacing w:after="100" w:before="200"/>
      </w:pPr>
      <w:r>
        <w:rPr>
          <w:rFonts w:ascii="Times New Roman" w:cs="Times New Roman" w:eastAsia="Times New Roman" w:hAnsi="Times New Roman"/>
          <w:b/>
          <w:bCs/>
          <w:color w:val="000000"/>
          <w:sz w:val="26"/>
          <w:szCs w:val="26"/>
        </w:rPr>
        <w:t xml:space="preserve">2.1.1  Integer Programming and Exact Methods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Early work on NoC application mapping cast the problem as an Integer Linear Program (ILP) or Mixed-Integer Linear Program (MILP), seeking provably optimal assignments for small instances. These approaches, while theoretically sound, suffer from exponential complexity that makes them infeasible for systems with more than a few dozen tasks. Banerjee et al. demonstrated that even a 16-core mesh with 8 tasks pushes the MILP solver runtime into the hundreds of seconds, a result corroborated by later adaptive core mapping work (ACM) which noted that the "extremely high computation time of the MILP model makes it impractical for large-scale or real-time remapping."</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Despite this limitation, ILP formulations remain valuable as upper-bound benchmarks and have informed the objective functions used in more practical approaches, including the multi-objective formulation in HQ-Map.</w:t>
      </w:r>
    </w:p>
    <w:p>
      <w:pPr>
        <w:pStyle w:val="Heading3"/>
        <w:spacing w:after="100" w:before="200"/>
      </w:pPr>
      <w:r>
        <w:rPr>
          <w:rFonts w:ascii="Times New Roman" w:cs="Times New Roman" w:eastAsia="Times New Roman" w:hAnsi="Times New Roman"/>
          <w:b/>
          <w:bCs/>
          <w:color w:val="000000"/>
          <w:sz w:val="26"/>
          <w:szCs w:val="26"/>
        </w:rPr>
        <w:t xml:space="preserve">2.1.2  Heuristic and Metaheuristic Methods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practical impossibility of exact optimization led researchers to develop heuristic strategies. Nearest-Neighbour (NN) greedy placement became a common baseline due to its simplicity: tasks are placed sequentially, each time choosing the core that minimizes distance to already-placed communication neighbours. While O(n log n) in complexity, NN produces mappings that are locally optimal but globally suboptimal, particularly for deeply layered DNN workloads where early placement decisions constrain later ones.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Simulated Annealing (SA) and Particle Swarm Optimization (PSO) improved upon greedy approaches by allowing occasional acceptance of worse solutions to escape local optima. However, their convergence behaviour is highly sensitive to cooling schedules and particle dynamics, respectively, and neither method incorporates learning or memory of past solutions.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Genetic Algorithms (GA) have proven particularly popular for NoC mapping. The canonical GA approach encodes a mapping as a chromosome (permutation of task-to-core assignments), applies crossover and mutation operations, and evolves a population toward higher fitness. Studies using GA have reported 15–20% communication cost reductions over NN baselines on benchmark graphs such as VOPD, MMS, and MPEG-4 decoder. However, GA requires O(p · g · n²) computations where p is population size and g is the number of generations, making it 5–10× slower than NN for the same problem size.</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Cuckoo Search algorithm with Lévy flights, applied to NoC mapping by Lee and Kim, demonstrated superior convergence on standard benchmarks compared to GA, PSO, and NMAP, achieving improvements across communication cost, energy, latency, and throughput. However, like all metaheuristics, it lacks adaptability to runtime changes — all optimisation is performed offline on static workload models.</w:t>
      </w:r>
    </w:p>
    <w:p>
      <w:pPr>
        <w:pStyle w:val="Heading3"/>
        <w:spacing w:after="100" w:before="200"/>
      </w:pPr>
      <w:r>
        <w:rPr>
          <w:rFonts w:ascii="Times New Roman" w:cs="Times New Roman" w:eastAsia="Times New Roman" w:hAnsi="Times New Roman"/>
          <w:b/>
          <w:bCs/>
          <w:color w:val="000000"/>
          <w:sz w:val="26"/>
          <w:szCs w:val="26"/>
        </w:rPr>
        <w:t xml:space="preserve">2.1.3  Machine Learning and Neural Network Approaches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application of machine learning to NoC mapping marks the third generation of research in this area. Park et al. introduced a hybrid ML strategy combining a performance-centric initial mapping with supervised models trained on benchmark datasets to predict execution time and energy consumption. Their predictions achieved approximately 80% accuracy for execution time and 75% for energy, providing designers with a fast evaluation surrogate. The fundamental limitation is that these are prediction models, not optimization agents — they require an existing mapping generator and cannot independently learn to improve mapping quality.</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FANC framework by Chen et al. cast NoC mapping as a multi-application optimization using ML to reduce communication costs by a reported 266%, with 9% lower latency and 7% reduced power compared to traditional techniques. While impressive, FANC was validated only on regular mesh topologies and required substantial pre-labelled training data, limiting generalization to unseen workloads.</w:t>
      </w:r>
    </w:p>
    <w:p>
      <w:pPr>
        <w:pStyle w:val="Heading3"/>
        <w:spacing w:after="100" w:before="200"/>
      </w:pPr>
      <w:r>
        <w:rPr>
          <w:rFonts w:ascii="Times New Roman" w:cs="Times New Roman" w:eastAsia="Times New Roman" w:hAnsi="Times New Roman"/>
          <w:b/>
          <w:bCs/>
          <w:color w:val="000000"/>
          <w:sz w:val="26"/>
          <w:szCs w:val="26"/>
        </w:rPr>
        <w:t xml:space="preserve">2.1.4  Reinforcement Learning for NoC Mapping</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Reinforcement learning represents the most direct alignment between the sequential decision-making nature of task placement and a computational framework. The RL-MAP system by Kumar and Singh introduced an actor-critic model augmented with 2-opt local search, where the actor generates mapping sequences and the critic evaluates their quality. RL-MAP achieved a 4.2% communication cost reduction over NMA and approached the performance of MPN-GA while eliminating the runtime overhead of evolutionary search. However, the training required a High Performance Computing facility and approximately 26 hours to complete — a significant barrier to adoption.</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Patel et al. proposed a Deep Reinforcement Learning framework integrating Monte Carlo Tree Search for routerless NoC architectural exploration. Their system demonstrated 3.25× higher throughput, 1.6× lower latency, and 5× lower power than conventional mesh topologies on synthetic workloads. The limitations are the exclusive focus on routerless topologies and the dependency on synthetic traffic patterns that may not reflect real DNN communication behaviour.</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Wang et al. introduced RA-Map, which applies RL with an improved attention mechanism to 3D NoC mapping. By encoding local task graph structure in the encoder and fusing global and dynamic node information in the decoder, RA-Map reduces communication cost by 6.5% compared to DPSO and 8.5% compared to simulated annealing. The primary limitation is the restriction to synthetic datasets and the requirement for GPU-based training.</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NeuMAC (Network Utilization Medium Access Control) by Sun et al. applied deep RL to wireless NoC protocols, achieving 2.56×–9.18× lower latency and 1.3×–17.3× higher throughput than existing protocols. This work is notable for pushing RL into the NoC physical layer, but the heavy training overhead and strict chip-level timing constraints limit practicality.</w:t>
      </w:r>
    </w:p>
    <w:p>
      <w:pPr>
        <w:pStyle w:val="Heading3"/>
        <w:spacing w:after="100" w:before="200"/>
      </w:pPr>
      <w:r>
        <w:rPr>
          <w:rFonts w:ascii="Times New Roman" w:cs="Times New Roman" w:eastAsia="Times New Roman" w:hAnsi="Times New Roman"/>
          <w:b/>
          <w:bCs/>
          <w:color w:val="000000"/>
          <w:sz w:val="26"/>
          <w:szCs w:val="26"/>
        </w:rPr>
        <w:t xml:space="preserve">2.1.5  Multi-Level and DNN-Specific Mapping</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Brown et al. addressed DNN-specific mapping with a two-level algorithm that first maps neural network layers to NoC regions and then maps individual neurons to cores within those regions. This approach exploits the structured, layer-wise communication pattern of DNNs to ensure that neurons in adjacent layers are physically co-located. The evaluation relied on high-level analytical models in Octave rather than cycle-accurate simulation, and testing was confined to a single, relatively simple neural network. Importantly, this work directly inspired the multilevel baseline implemented in Phase I of HQ-Map.</w:t>
      </w:r>
    </w:p>
    <w:p>
      <w:pPr>
        <w:pStyle w:val="Heading3"/>
        <w:spacing w:after="100" w:before="200"/>
      </w:pPr>
      <w:r>
        <w:rPr>
          <w:rFonts w:ascii="Times New Roman" w:cs="Times New Roman" w:eastAsia="Times New Roman" w:hAnsi="Times New Roman"/>
          <w:b/>
          <w:bCs/>
          <w:color w:val="000000"/>
          <w:sz w:val="26"/>
          <w:szCs w:val="26"/>
        </w:rPr>
        <w:t xml:space="preserve">2.1.6  Fault-Tolerant Mapping</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Reliable operation under hardware faults is a first-class concern for edge AI systems. The ACM (Adaptive Core Mapping) algorithm focuses on detecting failed cores and dynamically remapping applications to spare cores. The fault-tolerant task mapping (FTTM) framework by a different group modifies the NoC architecture to better handle permanent faults, achieving notable improvements in energy efficiency and reliability through simulation on the Noxim platform. A third approach by Rashid et al. designs a Secure and Dependable Routing (SDR) algorithm that creates secure communication zones and provides alternative paths to bypass faulty links.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Across these works, a common observation is that post-hoc fault avoidance — reacting to faults after training — is less effective than building fault resilience directly into the training process, which is the approach taken in HQ-Map.</w:t>
      </w:r>
    </w:p>
    <w:p>
      <w:pPr>
        <w:pStyle w:val="Heading3"/>
        <w:spacing w:after="100" w:before="200"/>
      </w:pPr>
      <w:r>
        <w:rPr>
          <w:rFonts w:ascii="Times New Roman" w:cs="Times New Roman" w:eastAsia="Times New Roman" w:hAnsi="Times New Roman"/>
          <w:b/>
          <w:bCs/>
          <w:color w:val="000000"/>
          <w:sz w:val="26"/>
          <w:szCs w:val="26"/>
        </w:rPr>
        <w:t xml:space="preserve">2.1.7  Survey and Comparative Works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Two recent surveys provide important context. The convergence of edge computing and deep learning survey by Liu et al. (2023) synthesizes five areas of edge intelligence — DL applications, edge inference, edge acceleration, training, and optimization — highlighting the growing urgency of efficient on-chip computation. The comprehensive ML-for-NoC-mapping review by Brown's extended group (2024) categorises existing approaches into supervised, unsupervised, and reinforcement learning methods and identifies three critical gaps: computational overhead, dependency on high-quality training data, and the opaque nature of deep learning-based policies. Both surveys informed the design priorities of HQ-Map.</w:t>
      </w:r>
    </w:p>
    <w:p>
      <w:pPr>
        <w:pStyle w:val="Heading2"/>
        <w:spacing w:after="120" w:before="280"/>
      </w:pPr>
      <w:r>
        <w:rPr>
          <w:rFonts w:ascii="Times New Roman" w:cs="Times New Roman" w:eastAsia="Times New Roman" w:hAnsi="Times New Roman"/>
          <w:b/>
          <w:bCs/>
          <w:color w:val="2E4A7A"/>
          <w:sz w:val="28"/>
          <w:szCs w:val="28"/>
        </w:rPr>
        <w:t xml:space="preserve">2.2  Review of Existing Tools and Products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Beyond academic methods, several established tools and commercial products address aspects of the NoC mapping problem.</w:t>
      </w:r>
    </w:p>
    <w:p>
      <w:pPr>
        <w:pStyle w:val="Heading3"/>
        <w:spacing w:after="100" w:before="200"/>
      </w:pPr>
      <w:r>
        <w:rPr>
          <w:rFonts w:ascii="Times New Roman" w:cs="Times New Roman" w:eastAsia="Times New Roman" w:hAnsi="Times New Roman"/>
          <w:b/>
          <w:bCs/>
          <w:color w:val="000000"/>
          <w:sz w:val="26"/>
          <w:szCs w:val="26"/>
        </w:rPr>
        <w:t xml:space="preserve">2.2.1  NoC Simulation Platforms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Noxim is an open-source, cycle-accurate NoC simulator that models buffer contention, wormhole routing, and virtual channels. It provides detailed performance metrics including throughput, latency, and power, making it the gold standard for NoC evaluation. However, Noxim does not provide a reinforcement learning interface, requiring custom integration for RL-based work. BookSim is a similarly capable cycle-accurate interconnect simulator developed at Stanford. Both tools were considered for Phase I validation but were ultimately deferred due to integration complexity; they represent a priority for future work.</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gem5 is a full-system simulation platform supporting both processor microarchitecture and on-chip interconnects. While comprehensive, gem5 simulations of manycore NoCs are computationally expensive — a 256-core simulation can take weeks of wall-clock time — making it unsuitable for the iterative training loop of an RL agent.</w:t>
      </w:r>
    </w:p>
    <w:p>
      <w:pPr>
        <w:pStyle w:val="Heading3"/>
        <w:spacing w:after="100" w:before="200"/>
      </w:pPr>
      <w:r>
        <w:rPr>
          <w:rFonts w:ascii="Times New Roman" w:cs="Times New Roman" w:eastAsia="Times New Roman" w:hAnsi="Times New Roman"/>
          <w:b/>
          <w:bCs/>
          <w:color w:val="000000"/>
          <w:sz w:val="26"/>
          <w:szCs w:val="26"/>
        </w:rPr>
        <w:t xml:space="preserve">2.2.2  Optimization Frameworks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Octave Forge optim package provides implementations of several optimization algorithms including genetic algorithms, particle swarm optimization, and simplex methods. This package was used directly in Phase I to implement the GA baseline with population size 50 and 100 generations. MATLAB's Global Optimization Toolbox offers similar functionality with commercial support, though its proprietary nature conflicts with the reproducibility goals of this project.</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GNU Octave itself was chosen as the implementation platform for several reasons: it is free and open-source, broadly available on commodity hardware, syntactically compatible with MATLAB for scientific computing, and supports the Statistics package required for k-means clustering. The decision to avoid Python and PyTorch was deliberate — it eliminates a layer of deep learning abstraction and forces the implementation to be transparent and verifiable at every step.</w:t>
      </w:r>
    </w:p>
    <w:p>
      <w:pPr>
        <w:pStyle w:val="Heading3"/>
        <w:spacing w:after="100" w:before="200"/>
      </w:pPr>
      <w:r>
        <w:rPr>
          <w:rFonts w:ascii="Times New Roman" w:cs="Times New Roman" w:eastAsia="Times New Roman" w:hAnsi="Times New Roman"/>
          <w:b/>
          <w:bCs/>
          <w:color w:val="000000"/>
          <w:sz w:val="26"/>
          <w:szCs w:val="26"/>
        </w:rPr>
        <w:t xml:space="preserve">2.2.3  Commercial NoC IP and EDA Tools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Companies such as Arteris, Sonics (now part of Facebook/Meta), and NetSpeed (acquired by Intel) offer commercial NoC IP and mapping tools. Arteris FlexNoC, for example, provides automated routing and QoS configuration for SoC designs. These tools are highly optimised for specific hardware flows but are proprietary, inaccessible for academic research, and not designed for the kind of algorithmic exploration pursued in this project. They do, however, confirm industrial demand for automated mapping solutions.</w:t>
      </w:r>
    </w:p>
    <w:p>
      <w:pPr>
        <w:pStyle w:val="Heading2"/>
        <w:spacing w:after="120" w:before="280"/>
      </w:pPr>
      <w:r>
        <w:rPr>
          <w:rFonts w:ascii="Times New Roman" w:cs="Times New Roman" w:eastAsia="Times New Roman" w:hAnsi="Times New Roman"/>
          <w:b/>
          <w:bCs/>
          <w:color w:val="2E4A7A"/>
          <w:sz w:val="28"/>
          <w:szCs w:val="28"/>
        </w:rPr>
        <w:t xml:space="preserve">2.3  Research Gap and Scope for Improvement</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survey of existing research reveals several persistent gaps that motivate the HQ-Map framework:</w:t>
      </w:r>
    </w:p>
    <w:p>
      <w:pPr>
        <w:pStyle w:val="ListParagraph"/>
        <w:numPr>
          <w:ilvl w:val="0"/>
          <w:numId w:val="2"/>
        </w:numPr>
        <w:spacing w:after="60" w:line="276"/>
      </w:pPr>
      <w:r>
        <w:rPr>
          <w:rFonts w:ascii="Times New Roman" w:cs="Times New Roman" w:eastAsia="Times New Roman" w:hAnsi="Times New Roman"/>
          <w:sz w:val="24"/>
          <w:szCs w:val="24"/>
        </w:rPr>
        <w:t xml:space="preserve">Scalability of RL methods: Most RL-based mappers use flat state-action representations that scale quadratically with the number of cores, becoming infeasible beyond 8×8 meshes without GPU support. HQ-Map addresses this through hierarchical decomposition that reduces the state space by over 90%.</w:t>
      </w:r>
    </w:p>
    <w:p>
      <w:pPr>
        <w:pStyle w:val="ListParagraph"/>
        <w:numPr>
          <w:ilvl w:val="0"/>
          <w:numId w:val="2"/>
        </w:numPr>
        <w:spacing w:after="60" w:line="276"/>
      </w:pPr>
      <w:r>
        <w:rPr>
          <w:rFonts w:ascii="Times New Roman" w:cs="Times New Roman" w:eastAsia="Times New Roman" w:hAnsi="Times New Roman"/>
          <w:sz w:val="24"/>
          <w:szCs w:val="24"/>
        </w:rPr>
        <w:t xml:space="preserve">Training overhead: The 26-hour training reported by RL-MAP, and the GPU requirements of DRL-based systems, effectively preclude deployment on commodity embedded hardware. HQ-Map trains in 3.5 seconds on a laptop CPU for an 8×8 mesh.</w:t>
      </w:r>
    </w:p>
    <w:p>
      <w:pPr>
        <w:pStyle w:val="ListParagraph"/>
        <w:numPr>
          <w:ilvl w:val="0"/>
          <w:numId w:val="2"/>
        </w:numPr>
        <w:spacing w:after="60" w:line="276"/>
      </w:pPr>
      <w:r>
        <w:rPr>
          <w:rFonts w:ascii="Times New Roman" w:cs="Times New Roman" w:eastAsia="Times New Roman" w:hAnsi="Times New Roman"/>
          <w:sz w:val="24"/>
          <w:szCs w:val="24"/>
        </w:rPr>
        <w:t xml:space="preserve">Single-objective focus: The majority of approaches optimize either latency or energy, rarely both simultaneously and almost never including thermal balance and fault tolerance in the same framework. HQ-Map's multi-objective reward formulation addresses all four objectives with tunable weights.</w:t>
      </w:r>
    </w:p>
    <w:p>
      <w:pPr>
        <w:pStyle w:val="ListParagraph"/>
        <w:numPr>
          <w:ilvl w:val="0"/>
          <w:numId w:val="2"/>
        </w:numPr>
        <w:spacing w:after="60" w:line="276"/>
      </w:pPr>
      <w:r>
        <w:rPr>
          <w:rFonts w:ascii="Times New Roman" w:cs="Times New Roman" w:eastAsia="Times New Roman" w:hAnsi="Times New Roman"/>
          <w:sz w:val="24"/>
          <w:szCs w:val="24"/>
        </w:rPr>
        <w:t xml:space="preserve">Lack of dynamic adaptation: No reviewed work demonstrates online learning across changing workload contexts such as automotive driving modes. Phase II of HQ-Map fills this gap with a simulation-based online RL framework.</w:t>
      </w:r>
    </w:p>
    <w:p>
      <w:pPr>
        <w:pStyle w:val="ListParagraph"/>
        <w:numPr>
          <w:ilvl w:val="0"/>
          <w:numId w:val="2"/>
        </w:numPr>
        <w:spacing w:after="60" w:line="276"/>
      </w:pPr>
      <w:r>
        <w:rPr>
          <w:rFonts w:ascii="Times New Roman" w:cs="Times New Roman" w:eastAsia="Times New Roman" w:hAnsi="Times New Roman"/>
          <w:sz w:val="24"/>
          <w:szCs w:val="24"/>
        </w:rPr>
        <w:t xml:space="preserve">Reproducibility: Deep learning-based mappers rely on stochastic neural network training that is difficult to reproduce exactly. HQ-Map uses fixed random seeds (rng(42)) and tabular Q-tables that are fully deterministic and human-readable.</w:t>
      </w:r>
    </w:p>
    <w:p>
      <w:pPr>
        <w:pStyle w:val="ListParagraph"/>
        <w:numPr>
          <w:ilvl w:val="0"/>
          <w:numId w:val="2"/>
        </w:numPr>
        <w:spacing w:after="60" w:line="276"/>
      </w:pPr>
      <w:r>
        <w:rPr>
          <w:rFonts w:ascii="Times New Roman" w:cs="Times New Roman" w:eastAsia="Times New Roman" w:hAnsi="Times New Roman"/>
          <w:sz w:val="24"/>
          <w:szCs w:val="24"/>
        </w:rPr>
        <w:t xml:space="preserve">Automotive applicability: Only one of the eighteen reviewed papers (the IoT edge DRL paper) mentions automotive or ADAS workloads. HQ-Map explicitly models City, Highway, and Parked driving modes with structured ADAS task graphs.</w:t>
      </w:r>
    </w:p>
    <w:p>
      <w:pPr>
        <w:pStyle w:val="Heading2"/>
        <w:spacing w:after="120" w:before="280"/>
      </w:pPr>
      <w:r>
        <w:rPr>
          <w:rFonts w:ascii="Times New Roman" w:cs="Times New Roman" w:eastAsia="Times New Roman" w:hAnsi="Times New Roman"/>
          <w:b/>
          <w:bCs/>
          <w:color w:val="2E4A7A"/>
          <w:sz w:val="28"/>
          <w:szCs w:val="28"/>
        </w:rPr>
        <w:t xml:space="preserve">2.4  Problem Statement and Contributions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Problem Statement: Given a DNN workload modeled as a task communication graph and a 2D mesh NoC of N×N cores, develop a hierarchical reinforcement learning framework that learns an optimal task-to-core mapping policy minimizing a weighted combination of communication cost, energy consumption, thermal imbalance, and fault violations, while remaining scalable to 256+ cores, trainable in under one minute on commodity hardware, and adaptable to dynamic workload contexts including automotive driving scenarios.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Research Contributions of this work:</w:t>
      </w:r>
    </w:p>
    <w:p>
      <w:pPr>
        <w:pStyle w:val="ListParagraph"/>
        <w:numPr>
          <w:ilvl w:val="0"/>
          <w:numId w:val="3"/>
        </w:numPr>
        <w:spacing w:after="60" w:line="276"/>
      </w:pPr>
      <w:r>
        <w:rPr>
          <w:rFonts w:ascii="Times New Roman" w:cs="Times New Roman" w:eastAsia="Times New Roman" w:hAnsi="Times New Roman"/>
          <w:sz w:val="24"/>
          <w:szCs w:val="24"/>
        </w:rPr>
        <w:t xml:space="preserve">Hierarchical Q-Learning Architecture: The first two-level Q-learning framework for NoC mapping that decomposes the assignment into coarse cluster-to-region and fine task-to-core decisions, achieving 92.8% state space reduction and enabling linear scaling to 256+ cores.</w:t>
      </w:r>
    </w:p>
    <w:p>
      <w:pPr>
        <w:pStyle w:val="ListParagraph"/>
        <w:numPr>
          <w:ilvl w:val="0"/>
          <w:numId w:val="3"/>
        </w:numPr>
        <w:spacing w:after="60" w:line="276"/>
      </w:pPr>
      <w:r>
        <w:rPr>
          <w:rFonts w:ascii="Times New Roman" w:cs="Times New Roman" w:eastAsia="Times New Roman" w:hAnsi="Times New Roman"/>
          <w:sz w:val="24"/>
          <w:szCs w:val="24"/>
        </w:rPr>
        <w:t xml:space="preserve">Multi-Objective Reward Formulation: A tunable, normalized reward function simultaneously optimizing hop count, communication energy, fault penalty, and load imbalance with runtime-adjustable weights — no retraining required for objective re-prioritization.</w:t>
      </w:r>
    </w:p>
    <w:p>
      <w:pPr>
        <w:pStyle w:val="ListParagraph"/>
        <w:numPr>
          <w:ilvl w:val="0"/>
          <w:numId w:val="3"/>
        </w:numPr>
        <w:spacing w:after="60" w:line="276"/>
      </w:pPr>
      <w:r>
        <w:rPr>
          <w:rFonts w:ascii="Times New Roman" w:cs="Times New Roman" w:eastAsia="Times New Roman" w:hAnsi="Times New Roman"/>
          <w:sz w:val="24"/>
          <w:szCs w:val="24"/>
        </w:rPr>
        <w:t xml:space="preserve">Fault-Aware Training Protocol: Direct integration of 5–20% random core fault injection into every training episode, producing policies that inherently avoid faulty regions and maintain 96.9% reliability at 5% fault rates.</w:t>
      </w:r>
    </w:p>
    <w:p>
      <w:pPr>
        <w:pStyle w:val="ListParagraph"/>
        <w:numPr>
          <w:ilvl w:val="0"/>
          <w:numId w:val="3"/>
        </w:numPr>
        <w:spacing w:after="60" w:line="276"/>
      </w:pPr>
      <w:r>
        <w:rPr>
          <w:rFonts w:ascii="Times New Roman" w:cs="Times New Roman" w:eastAsia="Times New Roman" w:hAnsi="Times New Roman"/>
          <w:sz w:val="24"/>
          <w:szCs w:val="24"/>
        </w:rPr>
        <w:t xml:space="preserve">Dynamic Automotive Edge AI Framework (Phase II): A smart vehicle simulation with online learning, a physics-based thermal model, and a structured ADAS workload generator validated across City, Highway, and Parked driving contexts.</w:t>
      </w:r>
    </w:p>
    <w:p>
      <w:pPr>
        <w:pStyle w:val="ListParagraph"/>
        <w:numPr>
          <w:ilvl w:val="0"/>
          <w:numId w:val="3"/>
        </w:numPr>
        <w:spacing w:after="60" w:line="276"/>
      </w:pPr>
      <w:r>
        <w:rPr>
          <w:rFonts w:ascii="Times New Roman" w:cs="Times New Roman" w:eastAsia="Times New Roman" w:hAnsi="Times New Roman"/>
          <w:sz w:val="24"/>
          <w:szCs w:val="24"/>
        </w:rPr>
        <w:t xml:space="preserve">Reproducible Open-Source Implementation: A complete Octave 10.3 implementation (1,100+ lines) with no GPU or proprietary dependencies, achieving identical results across runs via fixed random seeds — suitable for academic reproduction and industrial evaluation.</w:t>
      </w:r>
    </w:p>
    <w:p>
      <w:r>
        <w:br w:type="page"/>
      </w:r>
    </w:p>
    <w:p>
      <w:pPr>
        <w:spacing w:after="80" w:before="80"/>
        <w:jc w:val="center"/>
      </w:pPr>
      <w:r>
        <w:rPr>
          <w:rFonts w:ascii="Times New Roman" w:cs="Times New Roman" w:eastAsia="Times New Roman" w:hAnsi="Times New Roman"/>
          <w:b/>
          <w:bCs/>
          <w:sz w:val="28"/>
          <w:szCs w:val="28"/>
        </w:rPr>
        <w:t xml:space="preserve">Chapter 3</w:t>
      </w:r>
    </w:p>
    <w:p>
      <w:pPr>
        <w:pStyle w:val="Heading1"/>
        <w:spacing w:after="180" w:before="360"/>
      </w:pPr>
      <w:r>
        <w:rPr>
          <w:rFonts w:ascii="Times New Roman" w:cs="Times New Roman" w:eastAsia="Times New Roman" w:hAnsi="Times New Roman"/>
          <w:b/>
          <w:bCs/>
          <w:color w:val="1F3864"/>
          <w:sz w:val="32"/>
          <w:szCs w:val="32"/>
        </w:rPr>
        <w:t xml:space="preserve">Proposed Work</w:t>
      </w:r>
    </w:p>
    <w:p>
      <w:pPr>
        <w:pStyle w:val="Heading2"/>
        <w:spacing w:after="120" w:before="280"/>
      </w:pPr>
      <w:r>
        <w:rPr>
          <w:rFonts w:ascii="Times New Roman" w:cs="Times New Roman" w:eastAsia="Times New Roman" w:hAnsi="Times New Roman"/>
          <w:b/>
          <w:bCs/>
          <w:color w:val="2E4A7A"/>
          <w:sz w:val="28"/>
          <w:szCs w:val="28"/>
        </w:rPr>
        <w:t xml:space="preserve">3.1  Proposed Work Overview</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HQ-Map is structured as a three-phase framework that progressively builds complexity and capability. Phase I lays the mathematical and algorithmic foundation by establishing the NoC and workload models, implementing static mapping baselines, and developing the core hierarchical Q-learning agent. Phase II extends the learned policies to dynamic, context-aware scenarios with thermal management and online learning. Phase III (described as future work within this report) envisions deployment on physical hardware with full cycle-accurate validation.</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progression is intentional: each phase produces independently useful artifacts while contributing to a broader goal. Phase I alone already outperforms all evaluated baselines. Phase II demonstrates that the Phase I agent can be adapted to dynamic environments with relatively modest architectural additions. This staged approach also served a practical purpose during development — it allowed the team to validate core assumptions before investing in more complex extensions.</w:t>
      </w:r>
    </w:p>
    <w:p>
      <w:pPr>
        <w:pStyle w:val="Heading3"/>
        <w:spacing w:after="100" w:before="200"/>
      </w:pPr>
      <w:r>
        <w:rPr>
          <w:rFonts w:ascii="Times New Roman" w:cs="Times New Roman" w:eastAsia="Times New Roman" w:hAnsi="Times New Roman"/>
          <w:b/>
          <w:bCs/>
          <w:color w:val="000000"/>
          <w:sz w:val="26"/>
          <w:szCs w:val="26"/>
        </w:rPr>
        <w:t xml:space="preserve">3.1.1  Objectives of the Proposed Work</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Primary Objectives:</w:t>
      </w:r>
    </w:p>
    <w:p>
      <w:pPr>
        <w:pStyle w:val="ListParagraph"/>
        <w:numPr>
          <w:ilvl w:val="0"/>
          <w:numId w:val="2"/>
        </w:numPr>
        <w:spacing w:after="60" w:line="276"/>
      </w:pPr>
      <w:r>
        <w:rPr>
          <w:rFonts w:ascii="Times New Roman" w:cs="Times New Roman" w:eastAsia="Times New Roman" w:hAnsi="Times New Roman"/>
          <w:sz w:val="24"/>
          <w:szCs w:val="24"/>
        </w:rPr>
        <w:t xml:space="preserve">Design and implement a hierarchical reinforcement learning mapper for 2D mesh NoC systems that achieves at least 10% cost improvement over flat Q-learning.</w:t>
      </w:r>
    </w:p>
    <w:p>
      <w:pPr>
        <w:pStyle w:val="ListParagraph"/>
        <w:numPr>
          <w:ilvl w:val="0"/>
          <w:numId w:val="2"/>
        </w:numPr>
        <w:spacing w:after="60" w:line="276"/>
      </w:pPr>
      <w:r>
        <w:rPr>
          <w:rFonts w:ascii="Times New Roman" w:cs="Times New Roman" w:eastAsia="Times New Roman" w:hAnsi="Times New Roman"/>
          <w:sz w:val="24"/>
          <w:szCs w:val="24"/>
        </w:rPr>
        <w:t xml:space="preserve">Develop a multi-objective reward function that jointly optimizes communication cost, energy consumption, load balance, and fault tolerance.</w:t>
      </w:r>
    </w:p>
    <w:p>
      <w:pPr>
        <w:pStyle w:val="ListParagraph"/>
        <w:numPr>
          <w:ilvl w:val="0"/>
          <w:numId w:val="2"/>
        </w:numPr>
        <w:spacing w:after="60" w:line="276"/>
      </w:pPr>
      <w:r>
        <w:rPr>
          <w:rFonts w:ascii="Times New Roman" w:cs="Times New Roman" w:eastAsia="Times New Roman" w:hAnsi="Times New Roman"/>
          <w:sz w:val="24"/>
          <w:szCs w:val="24"/>
        </w:rPr>
        <w:t xml:space="preserve">Demonstrate scalability to 256 cores with training time under one minute on commodity laptop hardware.</w:t>
      </w:r>
    </w:p>
    <w:p>
      <w:pPr>
        <w:pStyle w:val="ListParagraph"/>
        <w:numPr>
          <w:ilvl w:val="0"/>
          <w:numId w:val="2"/>
        </w:numPr>
        <w:spacing w:after="60" w:line="276"/>
      </w:pPr>
      <w:r>
        <w:rPr>
          <w:rFonts w:ascii="Times New Roman" w:cs="Times New Roman" w:eastAsia="Times New Roman" w:hAnsi="Times New Roman"/>
          <w:sz w:val="24"/>
          <w:szCs w:val="24"/>
        </w:rPr>
        <w:t xml:space="preserve">Extend the framework to dynamic automotive driving contexts with online learning and thermal management.</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Secondary Objectives:</w:t>
      </w:r>
    </w:p>
    <w:p>
      <w:pPr>
        <w:pStyle w:val="ListParagraph"/>
        <w:numPr>
          <w:ilvl w:val="0"/>
          <w:numId w:val="2"/>
        </w:numPr>
        <w:spacing w:after="60" w:line="276"/>
      </w:pPr>
      <w:r>
        <w:rPr>
          <w:rFonts w:ascii="Times New Roman" w:cs="Times New Roman" w:eastAsia="Times New Roman" w:hAnsi="Times New Roman"/>
          <w:sz w:val="24"/>
          <w:szCs w:val="24"/>
        </w:rPr>
        <w:t xml:space="preserve">Provide a fully reproducible implementation in GNU Octave with fixed random seeds and comprehensive documentation.</w:t>
      </w:r>
    </w:p>
    <w:p>
      <w:pPr>
        <w:pStyle w:val="ListParagraph"/>
        <w:numPr>
          <w:ilvl w:val="0"/>
          <w:numId w:val="2"/>
        </w:numPr>
        <w:spacing w:after="60" w:line="276"/>
      </w:pPr>
      <w:r>
        <w:rPr>
          <w:rFonts w:ascii="Times New Roman" w:cs="Times New Roman" w:eastAsia="Times New Roman" w:hAnsi="Times New Roman"/>
          <w:sz w:val="24"/>
          <w:szCs w:val="24"/>
        </w:rPr>
        <w:t xml:space="preserve">Benchmark the framework rigorously against five established baselines across 36 experimental configurations.</w:t>
      </w:r>
    </w:p>
    <w:p>
      <w:pPr>
        <w:pStyle w:val="ListParagraph"/>
        <w:numPr>
          <w:ilvl w:val="0"/>
          <w:numId w:val="2"/>
        </w:numPr>
        <w:spacing w:after="60" w:line="276"/>
      </w:pPr>
      <w:r>
        <w:rPr>
          <w:rFonts w:ascii="Times New Roman" w:cs="Times New Roman" w:eastAsia="Times New Roman" w:hAnsi="Times New Roman"/>
          <w:sz w:val="24"/>
          <w:szCs w:val="24"/>
        </w:rPr>
        <w:t xml:space="preserve">Develop practical deployment guidelines for automotive edge AI systems, including fault handling, weight tuning, and transfer learning protocols.</w:t>
      </w:r>
    </w:p>
    <w:p>
      <w:pPr>
        <w:pStyle w:val="Heading2"/>
        <w:spacing w:after="120" w:before="280"/>
      </w:pPr>
      <w:r>
        <w:rPr>
          <w:rFonts w:ascii="Times New Roman" w:cs="Times New Roman" w:eastAsia="Times New Roman" w:hAnsi="Times New Roman"/>
          <w:b/>
          <w:bCs/>
          <w:color w:val="2E4A7A"/>
          <w:sz w:val="28"/>
          <w:szCs w:val="28"/>
        </w:rPr>
        <w:t xml:space="preserve">3.2  Methodology</w:t>
      </w:r>
    </w:p>
    <w:p>
      <w:pPr>
        <w:pStyle w:val="Heading3"/>
        <w:spacing w:after="100" w:before="200"/>
      </w:pPr>
      <w:r>
        <w:rPr>
          <w:rFonts w:ascii="Times New Roman" w:cs="Times New Roman" w:eastAsia="Times New Roman" w:hAnsi="Times New Roman"/>
          <w:b/>
          <w:bCs/>
          <w:color w:val="000000"/>
          <w:sz w:val="26"/>
          <w:szCs w:val="26"/>
        </w:rPr>
        <w:t xml:space="preserve">3.2.1  Overview of the Approach</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HQ-Map decomposes the NP-hard application mapping problem into a tractable hierarchical optimization by exploiting the structured communication patterns of DNN workloads. Rather than treating each task-to-core assignment as an independent decision in a flat search space, the framework first groups tasks into communication-affinity clusters using k-means, then decides which NoC region each cluster maps to (coarse-level decision), and finally assigns individual tasks to cores within the designated region (fine-level decision). This two-level hierarchy mirrors the natural structure of DNN computation, where neurons in the same layer communicate intensively within a local neighbourhood but have limited cross-layer communication.</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Training proceeds through episodes in which the agent constructs a complete mapping, observes a scalar reward encoding multiple system-level objectives, and updates both Q-tables via temporal-difference learning. Explicit fault injection during every training episode produces policies that naturally route around faulty cores without requiring runtime overhead. After training, the agent operates in pure exploitation mode (ε = 0), executing greedy mapping decisions in microseconds.</w:t>
      </w:r>
    </w:p>
    <w:p>
      <w:pPr>
        <w:pStyle w:val="Heading3"/>
        <w:spacing w:after="100" w:before="200"/>
      </w:pPr>
      <w:r>
        <w:rPr>
          <w:rFonts w:ascii="Times New Roman" w:cs="Times New Roman" w:eastAsia="Times New Roman" w:hAnsi="Times New Roman"/>
          <w:b/>
          <w:bCs/>
          <w:color w:val="000000"/>
          <w:sz w:val="26"/>
          <w:szCs w:val="26"/>
        </w:rPr>
        <w:t xml:space="preserve">3.2.2  Dataset and Workload Selection</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Phase I workloads are synthetic feed-forward DNNs generated programmatically. A workload with n tasks is represented by a communication matrix C where C[i,j] = 1 if tasks i and j belong to adjacent layers, and 0 otherwise. Layer sizes are chosen proportional to NoC capacity (e.g., [4, 8, 12, 8] neurons for a 32-task workload on a 4-region NoC). This structured communication pattern is representative of standard convolutional and fully-connected neural network inference graphs.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Phase II workloads are generated by a structured ADAS workload generator (get_vehicle_workload.m) that produces different communication matrices based on the current driving mode. Three modes are supported:</w:t>
      </w:r>
    </w:p>
    <w:p>
      <w:pPr>
        <w:pStyle w:val="ListParagraph"/>
        <w:numPr>
          <w:ilvl w:val="0"/>
          <w:numId w:val="2"/>
        </w:numPr>
        <w:spacing w:after="60" w:line="276"/>
      </w:pPr>
      <w:r>
        <w:rPr>
          <w:rFonts w:ascii="Times New Roman" w:cs="Times New Roman" w:eastAsia="Times New Roman" w:hAnsi="Times New Roman"/>
          <w:sz w:val="24"/>
          <w:szCs w:val="24"/>
        </w:rPr>
        <w:t xml:space="preserve">City Mode (simulation steps 1–300): Balanced mix of ADAS object detection (Tasks 1–8, critical), navigation (Tasks 9–12, best-effort), and background OS tasks (Tasks 20–32). Communication bandwidths reflect moderate urban sensor rates.</w:t>
      </w:r>
    </w:p>
    <w:p>
      <w:pPr>
        <w:pStyle w:val="ListParagraph"/>
        <w:numPr>
          <w:ilvl w:val="0"/>
          <w:numId w:val="2"/>
        </w:numPr>
        <w:spacing w:after="60" w:line="276"/>
      </w:pPr>
      <w:r>
        <w:rPr>
          <w:rFonts w:ascii="Times New Roman" w:cs="Times New Roman" w:eastAsia="Times New Roman" w:hAnsi="Times New Roman"/>
          <w:sz w:val="24"/>
          <w:szCs w:val="24"/>
        </w:rPr>
        <w:t xml:space="preserve">Highway Mode (simulation steps 301–700): Intensive ADAS focus with dual camera and LiDAR pipelines (Tasks 1–15, all critical) fusing at a central node. High communication bandwidths (100 units per pipeline edge) reflect highway-speed sensor data rates.</w:t>
      </w:r>
    </w:p>
    <w:p>
      <w:pPr>
        <w:pStyle w:val="ListParagraph"/>
        <w:numPr>
          <w:ilvl w:val="0"/>
          <w:numId w:val="2"/>
        </w:numPr>
        <w:spacing w:after="60" w:line="276"/>
      </w:pPr>
      <w:r>
        <w:rPr>
          <w:rFonts w:ascii="Times New Roman" w:cs="Times New Roman" w:eastAsia="Times New Roman" w:hAnsi="Times New Roman"/>
          <w:sz w:val="24"/>
          <w:szCs w:val="24"/>
        </w:rPr>
        <w:t xml:space="preserve">Parked Mode (simulation steps 701–1000): Infotainment dominance with 4K video decoding (Tasks 1–10, best-effort) and reduced safety monitoring. Lower computation intensity allows thermal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800"/>
        <w:gridCol w:w="1960"/>
      </w:tblGrid>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Mode</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Duration (Steps)</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Active Tasks</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Max Bandwidth</w:t>
            </w:r>
          </w:p>
        </w:tc>
        <w:tc>
          <w:tcPr>
            <w:tcW w:type="dxa" w:w="1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Primary Objective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City</w:t>
            </w:r>
          </w:p>
        </w:tc>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1–300</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20 (8 critical)</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50 units</w:t>
            </w:r>
          </w:p>
        </w:tc>
        <w:tc>
          <w:tcPr>
            <w:tcW w:type="dxa" w:w="19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Latency + Balance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Highway</w:t>
            </w:r>
          </w:p>
        </w:tc>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301–700</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27 (15 critical)</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100 units</w:t>
            </w:r>
          </w:p>
        </w:tc>
        <w:tc>
          <w:tcPr>
            <w:tcW w:type="dxa" w:w="19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Latency + Thermal</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Parked</w:t>
            </w:r>
          </w:p>
        </w:tc>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701–1000</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23 (0 critical)</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120 units (video)</w:t>
            </w:r>
          </w:p>
        </w:tc>
        <w:tc>
          <w:tcPr>
            <w:tcW w:type="dxa" w:w="19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Energy + Thermal</w:t>
            </w:r>
          </w:p>
        </w:tc>
      </w:tr>
    </w:tbl>
    <w:p>
      <w:pPr>
        <w:spacing w:after="80" w:before="0" w:line="280" w:lineRule="auto"/>
        <w:jc w:val="center"/>
      </w:pPr>
      <w:r>
        <w:rPr>
          <w:rFonts w:ascii="Times New Roman" w:cs="Times New Roman" w:eastAsia="Times New Roman" w:hAnsi="Times New Roman"/>
          <w:b w:val="false"/>
          <w:bCs w:val="false"/>
          <w:color w:val="000000"/>
          <w:sz w:val="20"/>
          <w:szCs w:val="20"/>
        </w:rPr>
        <w:t xml:space="preserve">Table 3.1: Phase II Driving Mode Workload Characteristics</w:t>
      </w:r>
    </w:p>
    <w:p>
      <w:pPr>
        <w:pStyle w:val="Heading3"/>
        <w:spacing w:after="100" w:before="200"/>
      </w:pPr>
      <w:r>
        <w:rPr>
          <w:rFonts w:ascii="Times New Roman" w:cs="Times New Roman" w:eastAsia="Times New Roman" w:hAnsi="Times New Roman"/>
          <w:b/>
          <w:bCs/>
          <w:color w:val="000000"/>
          <w:sz w:val="26"/>
          <w:szCs w:val="26"/>
        </w:rPr>
        <w:t xml:space="preserve">3.2.3  System Model and NoC Architecture</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target hardware platform is modeled as a square 2D mesh NoC with bidirectional links connecting adjacent processing tiles. Each tile contains a processing core and a local router. Communication follows deterministic XY routing, where a packet first traverses horizontally to the destination column and then vertically to the destination row. This deterministic path choice makes the hop count between any two cores directly computable from their grid coordinates.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Manhattan distance between cores i and j located at coordinates (xᵢ, yᵢ) and (xⱼ, yⱼ) is:</w:t>
      </w:r>
    </w:p>
    <w:p>
      <w:pPr>
        <w:spacing w:after="120" w:before="120"/>
        <w:jc w:val="center"/>
      </w:pPr>
      <w:r>
        <w:rPr>
          <w:rFonts w:ascii="Courier New" w:cs="Courier New" w:eastAsia="Courier New" w:hAnsi="Courier New"/>
          <w:sz w:val="24"/>
          <w:szCs w:val="24"/>
        </w:rPr>
        <w:t xml:space="preserve">Distance(core_i, core_j) = |x_i - x_j| + |y_i - y_j|</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total communication energy for a given mapping π is:</w:t>
      </w:r>
    </w:p>
    <w:p>
      <w:pPr>
        <w:spacing w:after="120" w:before="120"/>
        <w:jc w:val="center"/>
      </w:pPr>
      <w:r>
        <w:rPr>
          <w:rFonts w:ascii="Courier New" w:cs="Courier New" w:eastAsia="Courier New" w:hAnsi="Courier New"/>
          <w:sz w:val="24"/>
          <w:szCs w:val="24"/>
        </w:rPr>
        <w:t xml:space="preserve">E_total = Σ_{i≠j} Distance(core_π(i), core_π(j)) · C[i,j] · e_link</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where e_link = 0.1 pJ/bit/hop is the energy consumed per hop, C[i,j] is the communication volume between tasks i and j, and π(i) denotes the core assigned to task i. This formulation captures the dominant dynamic switching energy in on-chip links and routers while abstracting away microarchitectural details that would require cycle-accurate simulation.</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This distance-based model is consistent with the approach validated by Brown et al. and allows rapid evaluation of thousands of candidate mappings during RL training without the overhead of a full network simulator.</w:t>
      </w:r>
    </w:p>
    <w:p>
      <w:pPr>
        <w:pStyle w:val="Heading3"/>
        <w:spacing w:after="100" w:before="200"/>
      </w:pPr>
      <w:r>
        <w:rPr>
          <w:rFonts w:ascii="Times New Roman" w:cs="Times New Roman" w:eastAsia="Times New Roman" w:hAnsi="Times New Roman"/>
          <w:b/>
          <w:bCs/>
          <w:color w:val="000000"/>
          <w:sz w:val="26"/>
          <w:szCs w:val="26"/>
        </w:rPr>
        <w:t xml:space="preserve">3.2.4  Phase I — Baseline Mapping Strategies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Two static mapping strategies were implemented as performance baselines and to establish reference points for the RL agent's improvement.</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Direct Mapping assigns task i to core (i mod N²) in row-major order. Its algorithmic complexity is O(n) and it requires no communication information. The resulting mapping scatters communicating tasks across the NoC, producing maximum average hop counts and serving as the worst-case performance lower bound. Direct mapping also introduces extreme load imbalance when the number of tasks is not a multiple of the number of cores.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Multilevel Mapping exploits the layered structure of DNN workloads. The NoC mesh is partitioned into k contiguous rectangular regions of roughly equal size. Each DNN layer (or group of layers) is assigned to one region based on a simple load-balancing criterion. Within each region, neurons are placed using row-major filling. The algorithm runs in O(n + k log k) time and produces substantially better locality than direct mapping, since neurons in adjacent layers are guaranteed to reside in nearby regions. However, it remains a static, offline strategy that cannot adapt to runtime conditions.</w:t>
      </w:r>
    </w:p>
    <w:p>
      <w:pPr>
        <w:pStyle w:val="Heading3"/>
        <w:spacing w:after="100" w:before="200"/>
      </w:pPr>
      <w:r>
        <w:rPr>
          <w:rFonts w:ascii="Times New Roman" w:cs="Times New Roman" w:eastAsia="Times New Roman" w:hAnsi="Times New Roman"/>
          <w:b/>
          <w:bCs/>
          <w:color w:val="000000"/>
          <w:sz w:val="26"/>
          <w:szCs w:val="26"/>
        </w:rPr>
        <w:t xml:space="preserve">3.2.5  Phase I — Hierarchical Q-Learning Agent (HQ-Map)</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core contribution of Phase I is the Hierarchical Q-Learning agent, which consists of two cooperating Q-tables:</w:t>
      </w:r>
    </w:p>
    <w:p>
      <w:pPr>
        <w:pStyle w:val="ListParagraph"/>
        <w:numPr>
          <w:ilvl w:val="0"/>
          <w:numId w:val="2"/>
        </w:numPr>
        <w:spacing w:after="60" w:line="276"/>
      </w:pPr>
      <w:r>
        <w:rPr>
          <w:rFonts w:ascii="Times New Roman" w:cs="Times New Roman" w:eastAsia="Times New Roman" w:hAnsi="Times New Roman"/>
          <w:sz w:val="24"/>
          <w:szCs w:val="24"/>
        </w:rPr>
        <w:t xml:space="preserve">Coarse Q-Table (Qc): Dimensions 10 × k, where 10 is the number of discretized coarse states (derived from cluster utilization and region load distribution) and k is the number of clusters/regions (default k = 4). The coarse agent assigns task clusters to NoC regions.</w:t>
      </w:r>
    </w:p>
    <w:p>
      <w:pPr>
        <w:pStyle w:val="ListParagraph"/>
        <w:numPr>
          <w:ilvl w:val="0"/>
          <w:numId w:val="2"/>
        </w:numPr>
        <w:spacing w:after="60" w:line="276"/>
      </w:pPr>
      <w:r>
        <w:rPr>
          <w:rFonts w:ascii="Times New Roman" w:cs="Times New Roman" w:eastAsia="Times New Roman" w:hAnsi="Times New Roman"/>
          <w:sz w:val="24"/>
          <w:szCs w:val="24"/>
        </w:rPr>
        <w:t xml:space="preserve">Fine Q-Table (Qf): Dimensions 10 × c_p, where c_p is the number of cores per region (e.g., 16 for a 4×4 sub-region). The fine agent places individual tasks within the assigned region.</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Both agents use the standard Q-learning update rule:</w:t>
      </w:r>
    </w:p>
    <w:p>
      <w:pPr>
        <w:spacing w:after="120" w:before="120"/>
        <w:jc w:val="center"/>
      </w:pPr>
      <w:r>
        <w:rPr>
          <w:rFonts w:ascii="Courier New" w:cs="Courier New" w:eastAsia="Courier New" w:hAnsi="Courier New"/>
          <w:sz w:val="24"/>
          <w:szCs w:val="24"/>
        </w:rPr>
        <w:t xml:space="preserve">Q(s, a) ← Q(s, a) + α [ R + γ · max_{a'} Q(s', a') − Q(s, a) ]</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with learning rate α = 0.1 and discount factor γ = 0.9. The exploration policy is ε-greedy with initial ε = 1.0, decay rate 0.995 per episode, and minimum ε = 0.01.</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State discretization converts the continuous load and temperature measurements into a discrete index in [1, 10]. For the fine-level agent, states encode the current load distribution within the assigned region. For the coarse agent, states encode the global utilization balance across all regions.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hierarchical decomposition reduces the effective state-action space from 10 × 256 = 2,560 entries (flat) to approximately 10 × 4 + 10 × 16 × 4 = 680 entries total — a 73.4% reduction for an 8×8 mesh, scaling to 96% reduction for a 16×16 mesh.</w:t>
      </w:r>
    </w:p>
    <w:p>
      <w:pPr>
        <w:pStyle w:val="Heading3"/>
        <w:spacing w:after="100" w:before="200"/>
      </w:pPr>
      <w:r>
        <w:rPr>
          <w:rFonts w:ascii="Times New Roman" w:cs="Times New Roman" w:eastAsia="Times New Roman" w:hAnsi="Times New Roman"/>
          <w:b/>
          <w:bCs/>
          <w:color w:val="000000"/>
          <w:sz w:val="26"/>
          <w:szCs w:val="26"/>
        </w:rPr>
        <w:t xml:space="preserve">3.2.6  Multi-Objective Reward Function</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A scalar reward encodes all four optimization objectives through normalized, weighted combination:</w:t>
      </w:r>
    </w:p>
    <w:p>
      <w:pPr>
        <w:spacing w:after="120" w:before="120"/>
        <w:jc w:val="center"/>
      </w:pPr>
      <w:r>
        <w:rPr>
          <w:rFonts w:ascii="Courier New" w:cs="Courier New" w:eastAsia="Courier New" w:hAnsi="Courier New"/>
          <w:sz w:val="24"/>
          <w:szCs w:val="24"/>
        </w:rPr>
        <w:t xml:space="preserve">R = −(w₁·h_norm + w₂·e_norm + w₃·f_norm) − 0.1·load_imbalance</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where:</w:t>
      </w:r>
    </w:p>
    <w:p>
      <w:pPr>
        <w:pStyle w:val="ListParagraph"/>
        <w:numPr>
          <w:ilvl w:val="0"/>
          <w:numId w:val="2"/>
        </w:numPr>
        <w:spacing w:after="60" w:line="276"/>
      </w:pPr>
      <w:r>
        <w:rPr>
          <w:rFonts w:ascii="Times New Roman" w:cs="Times New Roman" w:eastAsia="Times New Roman" w:hAnsi="Times New Roman"/>
          <w:sz w:val="24"/>
          <w:szCs w:val="24"/>
        </w:rPr>
        <w:t xml:space="preserve">h_norm = HopCount / (n · N) is the normalized total hop count across all communicating task pairs.</w:t>
      </w:r>
    </w:p>
    <w:p>
      <w:pPr>
        <w:pStyle w:val="ListParagraph"/>
        <w:numPr>
          <w:ilvl w:val="0"/>
          <w:numId w:val="2"/>
        </w:numPr>
        <w:spacing w:after="60" w:line="276"/>
      </w:pPr>
      <w:r>
        <w:rPr>
          <w:rFonts w:ascii="Times New Roman" w:cs="Times New Roman" w:eastAsia="Times New Roman" w:hAnsi="Times New Roman"/>
          <w:sz w:val="24"/>
          <w:szCs w:val="24"/>
        </w:rPr>
        <w:t xml:space="preserve">e_norm = Energy / (n · 0.5) is the normalized communication energy.</w:t>
      </w:r>
    </w:p>
    <w:p>
      <w:pPr>
        <w:pStyle w:val="ListParagraph"/>
        <w:numPr>
          <w:ilvl w:val="0"/>
          <w:numId w:val="2"/>
        </w:numPr>
        <w:spacing w:after="60" w:line="276"/>
      </w:pPr>
      <w:r>
        <w:rPr>
          <w:rFonts w:ascii="Times New Roman" w:cs="Times New Roman" w:eastAsia="Times New Roman" w:hAnsi="Times New Roman"/>
          <w:sz w:val="24"/>
          <w:szCs w:val="24"/>
        </w:rPr>
        <w:t xml:space="preserve">f_norm = (#tasks on faulty cores) / n is the fault penalty.</w:t>
      </w:r>
    </w:p>
    <w:p>
      <w:pPr>
        <w:pStyle w:val="ListParagraph"/>
        <w:numPr>
          <w:ilvl w:val="0"/>
          <w:numId w:val="2"/>
        </w:numPr>
        <w:spacing w:after="60" w:line="276"/>
      </w:pPr>
      <w:r>
        <w:rPr>
          <w:rFonts w:ascii="Times New Roman" w:cs="Times New Roman" w:eastAsia="Times New Roman" w:hAnsi="Times New Roman"/>
          <w:sz w:val="24"/>
          <w:szCs w:val="24"/>
        </w:rPr>
        <w:t xml:space="preserve">load_imbalance = std(core_loads) is the standard deviation of task counts per core.</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Default weights are w₁ = 0.5, w₂ = 0.3, w₃ = 0.2, but these can be adjusted for application-specific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1600"/>
        <w:gridCol w:w="2060"/>
      </w:tblGrid>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Configuration</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w₁ (Latency)</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w₂ (Energy)</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w₃ (Reliability)</w:t>
            </w:r>
          </w:p>
        </w:tc>
        <w:tc>
          <w:tcPr>
            <w:tcW w:type="dxa" w:w="20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Target Application</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Balanced (Default)</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0.5</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0.3</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0.2</w:t>
            </w:r>
          </w:p>
        </w:tc>
        <w:tc>
          <w:tcPr>
            <w:tcW w:type="dxa" w:w="20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General edge AI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Latency-Focused</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0.7</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0.2</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0.1</w:t>
            </w:r>
          </w:p>
        </w:tc>
        <w:tc>
          <w:tcPr>
            <w:tcW w:type="dxa" w:w="20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Autonomous driving, robotics</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Energy-Focused</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0.2</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0.7</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0.1</w:t>
            </w:r>
          </w:p>
        </w:tc>
        <w:tc>
          <w:tcPr>
            <w:tcW w:type="dxa" w:w="20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Battery-constrained IoT</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Reliability-Focused</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0.2</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0.2</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0.6</w:t>
            </w:r>
          </w:p>
        </w:tc>
        <w:tc>
          <w:tcPr>
            <w:tcW w:type="dxa" w:w="20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Medical, avionics</w:t>
            </w:r>
          </w:p>
        </w:tc>
      </w:tr>
    </w:tbl>
    <w:p>
      <w:pPr>
        <w:spacing w:after="80" w:before="0" w:line="280" w:lineRule="auto"/>
        <w:jc w:val="center"/>
      </w:pPr>
      <w:r>
        <w:rPr>
          <w:rFonts w:ascii="Times New Roman" w:cs="Times New Roman" w:eastAsia="Times New Roman" w:hAnsi="Times New Roman"/>
          <w:b w:val="false"/>
          <w:bCs w:val="false"/>
          <w:color w:val="000000"/>
          <w:sz w:val="20"/>
          <w:szCs w:val="20"/>
        </w:rPr>
        <w:t xml:space="preserve">Table 3.2: Multi-Objective Reward Weight Configurations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negative sign on all terms ensures that lower hop count, energy, faults, and imbalance all increase the reward, guiding the agent toward globally better mappings. Weight tuning at runtime requires no retraining — new weights are applied directly during inference.</w:t>
      </w:r>
    </w:p>
    <w:p>
      <w:pPr>
        <w:pStyle w:val="Heading3"/>
        <w:spacing w:after="100" w:before="200"/>
      </w:pPr>
      <w:r>
        <w:rPr>
          <w:rFonts w:ascii="Times New Roman" w:cs="Times New Roman" w:eastAsia="Times New Roman" w:hAnsi="Times New Roman"/>
          <w:b/>
          <w:bCs/>
          <w:color w:val="000000"/>
          <w:sz w:val="26"/>
          <w:szCs w:val="26"/>
        </w:rPr>
        <w:t xml:space="preserve">3.2.7  Fault Injection Protocol</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To produce fault-resilient policies, every training episode begins by randomly marking 5–20% of the NoC cores as faulty. This fault mask is drawn uniformly at random at episode initialisation and changes each episode, exposing the agent to a wide variety of fault patterns over the course of training. When the fine-level agent selects a faulty core, the fallback procedure searches the nearest available healthy core within the same region using an expanding-ring search.</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This training-time fault injection approach differs fundamentally from post-hoc fault handling, where a healthy-core mapping is computed first and then repaired when a fault is discovered at runtime. By experiencing faults during every training episode, the agent internalises fault avoidance as part of its core policy rather than as an afterthought. Experimental results in Section 4 demonstrate that this produces 1.6–7.2% better reliability than baselines at fault rates ranging from 5% to 20%.</w:t>
      </w:r>
    </w:p>
    <w:p>
      <w:pPr>
        <w:pStyle w:val="Heading3"/>
        <w:spacing w:after="100" w:before="200"/>
      </w:pPr>
      <w:r>
        <w:rPr>
          <w:rFonts w:ascii="Times New Roman" w:cs="Times New Roman" w:eastAsia="Times New Roman" w:hAnsi="Times New Roman"/>
          <w:b/>
          <w:bCs/>
          <w:color w:val="000000"/>
          <w:sz w:val="26"/>
          <w:szCs w:val="26"/>
        </w:rPr>
        <w:t xml:space="preserve">3.2.8  Phase II — Dynamic Smart Vehicle Simulation</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Phase II extends the HQ-Map framework to a continuous simulation of an automotive SoC operating through City, Highway, and Parked driving contexts over 1,000 simulation steps. The key additions over Phase I are:</w:t>
      </w:r>
    </w:p>
    <w:p>
      <w:pPr>
        <w:pStyle w:val="ListParagraph"/>
        <w:numPr>
          <w:ilvl w:val="0"/>
          <w:numId w:val="2"/>
        </w:numPr>
        <w:spacing w:after="60" w:line="276"/>
      </w:pPr>
      <w:r>
        <w:rPr>
          <w:rFonts w:ascii="Times New Roman" w:cs="Times New Roman" w:eastAsia="Times New Roman" w:hAnsi="Times New Roman"/>
          <w:sz w:val="24"/>
          <w:szCs w:val="24"/>
        </w:rPr>
        <w:t xml:space="preserve">Online Learning: Rather than training in discrete episodes followed by deployment, the Phase II agent learns continuously during simulation. The Q-tables are updated at every step using the current reward signal, enabling real-time adaptation to changing workload patterns.</w:t>
      </w:r>
    </w:p>
    <w:p>
      <w:pPr>
        <w:pStyle w:val="ListParagraph"/>
        <w:numPr>
          <w:ilvl w:val="0"/>
          <w:numId w:val="2"/>
        </w:numPr>
        <w:spacing w:after="60" w:line="276"/>
      </w:pPr>
      <w:r>
        <w:rPr>
          <w:rFonts w:ascii="Times New Roman" w:cs="Times New Roman" w:eastAsia="Times New Roman" w:hAnsi="Times New Roman"/>
          <w:sz w:val="24"/>
          <w:szCs w:val="24"/>
        </w:rPr>
        <w:t xml:space="preserve">Physics-Based Thermal Model: Core temperatures evolve according to a simplified thermal differential equation. At each step, all cores cool by 15% of the excess above ambient temperature (45°C), and cores assigned tasks in the current step heat up by 8°C. Maximum safe temperature is 85°C (automotive grade). The thermal reward term penalises mappings that cause any core to exceed this threshold.</w:t>
      </w:r>
    </w:p>
    <w:p>
      <w:pPr>
        <w:pStyle w:val="ListParagraph"/>
        <w:numPr>
          <w:ilvl w:val="0"/>
          <w:numId w:val="2"/>
        </w:numPr>
        <w:spacing w:after="60" w:line="276"/>
      </w:pPr>
      <w:r>
        <w:rPr>
          <w:rFonts w:ascii="Times New Roman" w:cs="Times New Roman" w:eastAsia="Times New Roman" w:hAnsi="Times New Roman"/>
          <w:sz w:val="24"/>
          <w:szCs w:val="24"/>
        </w:rPr>
        <w:t xml:space="preserve">Thermal-Aware State Representation: The Phase II state discretization incorporates both load variance and average regional temperature, creating a two-dimensional state that captures both computational and thermal system conditions. States 1–5 correspond to cool (below 65°C) operation with varying loads; states 6–10 correspond to hot (above 65°C) operation.</w:t>
      </w:r>
    </w:p>
    <w:p>
      <w:pPr>
        <w:pStyle w:val="ListParagraph"/>
        <w:numPr>
          <w:ilvl w:val="0"/>
          <w:numId w:val="2"/>
        </w:numPr>
        <w:spacing w:after="60" w:line="276"/>
      </w:pPr>
      <w:r>
        <w:rPr>
          <w:rFonts w:ascii="Times New Roman" w:cs="Times New Roman" w:eastAsia="Times New Roman" w:hAnsi="Times New Roman"/>
          <w:sz w:val="24"/>
          <w:szCs w:val="24"/>
        </w:rPr>
        <w:t xml:space="preserve">Mode-Triggered Re-Clustering: Task clusters are recomputed at every mode transition (step 1, 301, 701) using k-means on the new communication matrix, ensuring that the cluster structure always reflects the current workload pattern.</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simulation architecture follows a six-stage loop per step: determine driving mode, generate workload graph, optionally recluster, run one online RL episode, update thermal model, and record metrics. This design allows the thermal and workload subsystems to operate independently of the RL agent, making it straightforward to swap in different thermal models or workload generators.</w:t>
      </w:r>
    </w:p>
    <w:p>
      <w:pPr>
        <w:pStyle w:val="Heading3"/>
        <w:spacing w:after="100" w:before="200"/>
      </w:pPr>
      <w:r>
        <w:rPr>
          <w:rFonts w:ascii="Times New Roman" w:cs="Times New Roman" w:eastAsia="Times New Roman" w:hAnsi="Times New Roman"/>
          <w:b/>
          <w:bCs/>
          <w:color w:val="000000"/>
          <w:sz w:val="26"/>
          <w:szCs w:val="26"/>
        </w:rPr>
        <w:t xml:space="preserve">3.2.9  Tools and Technologies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entire HQ-Map framework was implemented in GNU Octave 10.3, an open-source numerical computing environment with syntax compatible with MATLAB. The following packages and utilities were used:</w:t>
      </w:r>
    </w:p>
    <w:p>
      <w:pPr>
        <w:pStyle w:val="ListParagraph"/>
        <w:numPr>
          <w:ilvl w:val="0"/>
          <w:numId w:val="2"/>
        </w:numPr>
        <w:spacing w:after="60" w:line="276"/>
      </w:pPr>
      <w:r>
        <w:rPr>
          <w:rFonts w:ascii="Times New Roman" w:cs="Times New Roman" w:eastAsia="Times New Roman" w:hAnsi="Times New Roman"/>
          <w:sz w:val="24"/>
          <w:szCs w:val="24"/>
        </w:rPr>
        <w:t xml:space="preserve">Statistics Package (Octave Forge): Provides the kmeans() function used for task affinity clustering. k-means is run with Replicates = 5 and MaxIter = 100 to ensure consistent cluster assignments.</w:t>
      </w:r>
    </w:p>
    <w:p>
      <w:pPr>
        <w:pStyle w:val="ListParagraph"/>
        <w:numPr>
          <w:ilvl w:val="0"/>
          <w:numId w:val="2"/>
        </w:numPr>
        <w:spacing w:after="60" w:line="276"/>
      </w:pPr>
      <w:r>
        <w:rPr>
          <w:rFonts w:ascii="Times New Roman" w:cs="Times New Roman" w:eastAsia="Times New Roman" w:hAnsi="Times New Roman"/>
          <w:sz w:val="24"/>
          <w:szCs w:val="24"/>
        </w:rPr>
        <w:t xml:space="preserve">Optim Package (Octave Forge): Provides the genetic algorithm implementation used for the GA baseline, with population size 50 and 100 generations.</w:t>
      </w:r>
    </w:p>
    <w:p>
      <w:pPr>
        <w:pStyle w:val="ListParagraph"/>
        <w:numPr>
          <w:ilvl w:val="0"/>
          <w:numId w:val="2"/>
        </w:numPr>
        <w:spacing w:after="60" w:line="276"/>
      </w:pPr>
      <w:r>
        <w:rPr>
          <w:rFonts w:ascii="Times New Roman" w:cs="Times New Roman" w:eastAsia="Times New Roman" w:hAnsi="Times New Roman"/>
          <w:sz w:val="24"/>
          <w:szCs w:val="24"/>
        </w:rPr>
        <w:t xml:space="preserve">Built-in Plotting: Octave's native figure, subplot, plot, bar, and imagesc functions are used for all result visualizations, including training convergence curves, comparison bar charts, and NoC utilization heat maps.</w:t>
      </w:r>
    </w:p>
    <w:p>
      <w:pPr>
        <w:pStyle w:val="ListParagraph"/>
        <w:numPr>
          <w:ilvl w:val="0"/>
          <w:numId w:val="2"/>
        </w:numPr>
        <w:spacing w:after="60" w:line="276"/>
      </w:pPr>
      <w:r>
        <w:rPr>
          <w:rFonts w:ascii="Times New Roman" w:cs="Times New Roman" w:eastAsia="Times New Roman" w:hAnsi="Times New Roman"/>
          <w:sz w:val="24"/>
          <w:szCs w:val="24"/>
        </w:rPr>
        <w:t xml:space="preserve">Hardware: Intel Core i7-12700H at 2.3 GHz with 16 GB RAM. No GPU was used at any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20"/>
        <w:gridCol w:w="3240"/>
      </w:tblGrid>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Parameter</w:t>
            </w:r>
          </w:p>
        </w:tc>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Phase I Value</w:t>
            </w:r>
          </w:p>
        </w:tc>
        <w:tc>
          <w:tcPr>
            <w:tcW w:type="dxa" w:w="32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Phase II Value</w:t>
            </w:r>
          </w:p>
        </w:tc>
      </w:tr>
      <w:tr>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NoC Size</w:t>
            </w:r>
          </w:p>
        </w:tc>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4×4 to 16×16</w:t>
            </w:r>
          </w:p>
        </w:tc>
        <w:tc>
          <w:tcPr>
            <w:tcW w:type="dxa" w:w="32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8×8 (64 cores)</w:t>
            </w:r>
          </w:p>
        </w:tc>
      </w:tr>
      <w:tr>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Number of Tasks</w:t>
            </w:r>
          </w:p>
        </w:tc>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8 to 128</w:t>
            </w:r>
          </w:p>
        </w:tc>
        <w:tc>
          <w:tcPr>
            <w:tcW w:type="dxa" w:w="32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32 (automotive set)</w:t>
            </w:r>
          </w:p>
        </w:tc>
      </w:tr>
      <w:tr>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Number of Clusters</w:t>
            </w:r>
          </w:p>
        </w:tc>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 (default)</w:t>
            </w:r>
          </w:p>
        </w:tc>
        <w:tc>
          <w:tcPr>
            <w:tcW w:type="dxa" w:w="32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w:t>
            </w:r>
          </w:p>
        </w:tc>
      </w:tr>
      <w:tr>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Learning Rate (α)</w:t>
            </w:r>
          </w:p>
        </w:tc>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0.1</w:t>
            </w:r>
          </w:p>
        </w:tc>
        <w:tc>
          <w:tcPr>
            <w:tcW w:type="dxa" w:w="32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0.1</w:t>
            </w:r>
          </w:p>
        </w:tc>
      </w:tr>
      <w:tr>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Discount Factor (γ)</w:t>
            </w:r>
          </w:p>
        </w:tc>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0.9</w:t>
            </w:r>
          </w:p>
        </w:tc>
        <w:tc>
          <w:tcPr>
            <w:tcW w:type="dxa" w:w="32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0.9</w:t>
            </w:r>
          </w:p>
        </w:tc>
      </w:tr>
      <w:tr>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Initial Epsilon (ε₀)</w:t>
            </w:r>
          </w:p>
        </w:tc>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1.0</w:t>
            </w:r>
          </w:p>
        </w:tc>
        <w:tc>
          <w:tcPr>
            <w:tcW w:type="dxa" w:w="32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0.5</w:t>
            </w:r>
          </w:p>
        </w:tc>
      </w:tr>
      <w:tr>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Epsilon Decay</w:t>
            </w:r>
          </w:p>
        </w:tc>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0.995 / episode</w:t>
            </w:r>
          </w:p>
        </w:tc>
        <w:tc>
          <w:tcPr>
            <w:tcW w:type="dxa" w:w="32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0.998 / step</w:t>
            </w:r>
          </w:p>
        </w:tc>
      </w:tr>
      <w:tr>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Minimum Epsilon</w:t>
            </w:r>
          </w:p>
        </w:tc>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0.01</w:t>
            </w:r>
          </w:p>
        </w:tc>
        <w:tc>
          <w:tcPr>
            <w:tcW w:type="dxa" w:w="32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0.05</w:t>
            </w:r>
          </w:p>
        </w:tc>
      </w:tr>
      <w:tr>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Training Episodes</w:t>
            </w:r>
          </w:p>
        </w:tc>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500–5000</w:t>
            </w:r>
          </w:p>
        </w:tc>
        <w:tc>
          <w:tcPr>
            <w:tcW w:type="dxa" w:w="32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Online (1 per step)</w:t>
            </w:r>
          </w:p>
        </w:tc>
      </w:tr>
      <w:tr>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Fault Rate</w:t>
            </w:r>
          </w:p>
        </w:tc>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0–20% (varied)</w:t>
            </w:r>
          </w:p>
        </w:tc>
        <w:tc>
          <w:tcPr>
            <w:tcW w:type="dxa" w:w="32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 (thermal focus)</w:t>
            </w:r>
          </w:p>
        </w:tc>
      </w:tr>
      <w:tr>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Ambient Temperature</w:t>
            </w:r>
          </w:p>
        </w:tc>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w:t>
            </w:r>
          </w:p>
        </w:tc>
        <w:tc>
          <w:tcPr>
            <w:tcW w:type="dxa" w:w="32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45°C</w:t>
            </w:r>
          </w:p>
        </w:tc>
      </w:tr>
      <w:tr>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Max Safe Temperature</w:t>
            </w:r>
          </w:p>
        </w:tc>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w:t>
            </w:r>
          </w:p>
        </w:tc>
        <w:tc>
          <w:tcPr>
            <w:tcW w:type="dxa" w:w="32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85°C</w:t>
            </w:r>
          </w:p>
        </w:tc>
      </w:tr>
    </w:tbl>
    <w:p>
      <w:pPr>
        <w:spacing w:after="80" w:before="0" w:line="280" w:lineRule="auto"/>
        <w:jc w:val="center"/>
      </w:pPr>
      <w:r>
        <w:rPr>
          <w:rFonts w:ascii="Times New Roman" w:cs="Times New Roman" w:eastAsia="Times New Roman" w:hAnsi="Times New Roman"/>
          <w:b w:val="false"/>
          <w:bCs w:val="false"/>
          <w:color w:val="000000"/>
          <w:sz w:val="20"/>
          <w:szCs w:val="20"/>
        </w:rPr>
        <w:t xml:space="preserve">Table 3.3: Hyperparameter Configuration for Both Phases</w:t>
      </w:r>
    </w:p>
    <w:p>
      <w:pPr>
        <w:pStyle w:val="Heading3"/>
        <w:spacing w:after="100" w:before="200"/>
      </w:pPr>
      <w:r>
        <w:rPr>
          <w:rFonts w:ascii="Times New Roman" w:cs="Times New Roman" w:eastAsia="Times New Roman" w:hAnsi="Times New Roman"/>
          <w:b/>
          <w:bCs/>
          <w:color w:val="000000"/>
          <w:sz w:val="26"/>
          <w:szCs w:val="26"/>
        </w:rPr>
        <w:t xml:space="preserve">3.2.10  Algorithm Description</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complete HQ-Map training procedure (Algorithm 1) proceeds as follows for each training episode:</w:t>
      </w:r>
    </w:p>
    <w:p>
      <w:pPr>
        <w:pStyle w:val="ListParagraph"/>
        <w:numPr>
          <w:ilvl w:val="0"/>
          <w:numId w:val="3"/>
        </w:numPr>
        <w:spacing w:after="60" w:line="276"/>
      </w:pPr>
      <w:r>
        <w:rPr>
          <w:rFonts w:ascii="Times New Roman" w:cs="Times New Roman" w:eastAsia="Times New Roman" w:hAnsi="Times New Roman"/>
          <w:sz w:val="24"/>
          <w:szCs w:val="24"/>
        </w:rPr>
        <w:t xml:space="preserve">Initialize an empty mapping π = {}</w:t>
      </w:r>
    </w:p>
    <w:p>
      <w:pPr>
        <w:pStyle w:val="ListParagraph"/>
        <w:numPr>
          <w:ilvl w:val="0"/>
          <w:numId w:val="3"/>
        </w:numPr>
        <w:spacing w:after="60" w:line="276"/>
      </w:pPr>
      <w:r>
        <w:rPr>
          <w:rFonts w:ascii="Times New Roman" w:cs="Times New Roman" w:eastAsia="Times New Roman" w:hAnsi="Times New Roman"/>
          <w:sz w:val="24"/>
          <w:szCs w:val="24"/>
        </w:rPr>
        <w:t xml:space="preserve">Generate a random fault mask marking 5–20% of cores as faulty</w:t>
      </w:r>
    </w:p>
    <w:p>
      <w:pPr>
        <w:pStyle w:val="ListParagraph"/>
        <w:numPr>
          <w:ilvl w:val="0"/>
          <w:numId w:val="3"/>
        </w:numPr>
        <w:spacing w:after="60" w:line="276"/>
      </w:pPr>
      <w:r>
        <w:rPr>
          <w:rFonts w:ascii="Times New Roman" w:cs="Times New Roman" w:eastAsia="Times New Roman" w:hAnsi="Times New Roman"/>
          <w:sz w:val="24"/>
          <w:szCs w:val="24"/>
        </w:rPr>
        <w:t xml:space="preserve">For each task cluster tc in task_clusters:</w:t>
      </w:r>
    </w:p>
    <w:p>
      <w:pPr>
        <w:pStyle w:val="ListParagraph"/>
        <w:numPr>
          <w:ilvl w:val="0"/>
          <w:numId w:val="3"/>
        </w:numPr>
        <w:spacing w:after="60" w:line="276"/>
      </w:pPr>
      <w:r>
        <w:rPr>
          <w:rFonts w:ascii="Times New Roman" w:cs="Times New Roman" w:eastAsia="Times New Roman" w:hAnsi="Times New Roman"/>
          <w:sz w:val="24"/>
          <w:szCs w:val="24"/>
        </w:rPr>
        <w:t xml:space="preserve">  a. Observe coarse state sc from current cluster utilization and region loads</w:t>
      </w:r>
    </w:p>
    <w:p>
      <w:pPr>
        <w:pStyle w:val="ListParagraph"/>
        <w:numPr>
          <w:ilvl w:val="0"/>
          <w:numId w:val="3"/>
        </w:numPr>
        <w:spacing w:after="60" w:line="276"/>
      </w:pPr>
      <w:r>
        <w:rPr>
          <w:rFonts w:ascii="Times New Roman" w:cs="Times New Roman" w:eastAsia="Times New Roman" w:hAnsi="Times New Roman"/>
          <w:sz w:val="24"/>
          <w:szCs w:val="24"/>
        </w:rPr>
        <w:t xml:space="preserve">  b. With probability ε, select a random region; otherwise select argmax Qc[sc, :]</w:t>
      </w:r>
    </w:p>
    <w:p>
      <w:pPr>
        <w:pStyle w:val="ListParagraph"/>
        <w:numPr>
          <w:ilvl w:val="0"/>
          <w:numId w:val="3"/>
        </w:numPr>
        <w:spacing w:after="60" w:line="276"/>
      </w:pPr>
      <w:r>
        <w:rPr>
          <w:rFonts w:ascii="Times New Roman" w:cs="Times New Roman" w:eastAsia="Times New Roman" w:hAnsi="Times New Roman"/>
          <w:sz w:val="24"/>
          <w:szCs w:val="24"/>
        </w:rPr>
        <w:t xml:space="preserve">  c. For each task t in cluster tc:</w:t>
      </w:r>
    </w:p>
    <w:p>
      <w:pPr>
        <w:pStyle w:val="ListParagraph"/>
        <w:numPr>
          <w:ilvl w:val="0"/>
          <w:numId w:val="3"/>
        </w:numPr>
        <w:spacing w:after="60" w:line="276"/>
      </w:pPr>
      <w:r>
        <w:rPr>
          <w:rFonts w:ascii="Times New Roman" w:cs="Times New Roman" w:eastAsia="Times New Roman" w:hAnsi="Times New Roman"/>
          <w:sz w:val="24"/>
          <w:szCs w:val="24"/>
        </w:rPr>
        <w:t xml:space="preserve">     i. Observe fine state sf from current core loads in the assigned region</w:t>
      </w:r>
    </w:p>
    <w:p>
      <w:pPr>
        <w:pStyle w:val="ListParagraph"/>
        <w:numPr>
          <w:ilvl w:val="0"/>
          <w:numId w:val="3"/>
        </w:numPr>
        <w:spacing w:after="60" w:line="276"/>
      </w:pPr>
      <w:r>
        <w:rPr>
          <w:rFonts w:ascii="Times New Roman" w:cs="Times New Roman" w:eastAsia="Times New Roman" w:hAnsi="Times New Roman"/>
          <w:sz w:val="24"/>
          <w:szCs w:val="24"/>
        </w:rPr>
        <w:t xml:space="preserve">    ii. With probability ε, select a random available core; otherwise select argmax Qf[sf, :]</w:t>
      </w:r>
    </w:p>
    <w:p>
      <w:pPr>
        <w:pStyle w:val="ListParagraph"/>
        <w:numPr>
          <w:ilvl w:val="0"/>
          <w:numId w:val="3"/>
        </w:numPr>
        <w:spacing w:after="60" w:line="276"/>
      </w:pPr>
      <w:r>
        <w:rPr>
          <w:rFonts w:ascii="Times New Roman" w:cs="Times New Roman" w:eastAsia="Times New Roman" w:hAnsi="Times New Roman"/>
          <w:sz w:val="24"/>
          <w:szCs w:val="24"/>
        </w:rPr>
        <w:t xml:space="preserve">   iii. If selected core is faulty, redirect to nearest healthy core in region</w:t>
      </w:r>
    </w:p>
    <w:p>
      <w:pPr>
        <w:pStyle w:val="ListParagraph"/>
        <w:numPr>
          <w:ilvl w:val="0"/>
          <w:numId w:val="3"/>
        </w:numPr>
        <w:spacing w:after="60" w:line="276"/>
      </w:pPr>
      <w:r>
        <w:rPr>
          <w:rFonts w:ascii="Times New Roman" w:cs="Times New Roman" w:eastAsia="Times New Roman" w:hAnsi="Times New Roman"/>
          <w:sz w:val="24"/>
          <w:szCs w:val="24"/>
        </w:rPr>
        <w:t xml:space="preserve">    iv. Assign task t to selected core</w:t>
      </w:r>
    </w:p>
    <w:p>
      <w:pPr>
        <w:pStyle w:val="ListParagraph"/>
        <w:numPr>
          <w:ilvl w:val="0"/>
          <w:numId w:val="3"/>
        </w:numPr>
        <w:spacing w:after="60" w:line="276"/>
      </w:pPr>
      <w:r>
        <w:rPr>
          <w:rFonts w:ascii="Times New Roman" w:cs="Times New Roman" w:eastAsia="Times New Roman" w:hAnsi="Times New Roman"/>
          <w:sz w:val="24"/>
          <w:szCs w:val="24"/>
        </w:rPr>
        <w:t xml:space="preserve">Compute composite reward R from Equation (Reward Function)</w:t>
      </w:r>
    </w:p>
    <w:p>
      <w:pPr>
        <w:pStyle w:val="ListParagraph"/>
        <w:numPr>
          <w:ilvl w:val="0"/>
          <w:numId w:val="3"/>
        </w:numPr>
        <w:spacing w:after="60" w:line="276"/>
      </w:pPr>
      <w:r>
        <w:rPr>
          <w:rFonts w:ascii="Times New Roman" w:cs="Times New Roman" w:eastAsia="Times New Roman" w:hAnsi="Times New Roman"/>
          <w:sz w:val="24"/>
          <w:szCs w:val="24"/>
        </w:rPr>
        <w:t xml:space="preserve">Update Qc and Qf via Q-learning rule with reward R/2 each</w:t>
      </w:r>
    </w:p>
    <w:p>
      <w:pPr>
        <w:pStyle w:val="ListParagraph"/>
        <w:numPr>
          <w:ilvl w:val="0"/>
          <w:numId w:val="3"/>
        </w:numPr>
        <w:spacing w:after="60" w:line="276"/>
      </w:pPr>
      <w:r>
        <w:rPr>
          <w:rFonts w:ascii="Times New Roman" w:cs="Times New Roman" w:eastAsia="Times New Roman" w:hAnsi="Times New Roman"/>
          <w:sz w:val="24"/>
          <w:szCs w:val="24"/>
        </w:rPr>
        <w:t xml:space="preserve">Decay ε: ε ← max(ε_min, ε × 0.995)</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For Phase II online learning, steps 1–4 are executed once per simulation step rather than per episode, and the fault mask is replaced by the current thermal state of the NoC. The reward function is augmented with a thermal penalty term that fires when any core exceeds 85°C.</w:t>
      </w:r>
    </w:p>
    <w:p>
      <w:pPr>
        <w:pStyle w:val="Heading3"/>
        <w:spacing w:after="100" w:before="200"/>
      </w:pPr>
      <w:r>
        <w:rPr>
          <w:rFonts w:ascii="Times New Roman" w:cs="Times New Roman" w:eastAsia="Times New Roman" w:hAnsi="Times New Roman"/>
          <w:b/>
          <w:bCs/>
          <w:color w:val="000000"/>
          <w:sz w:val="26"/>
          <w:szCs w:val="26"/>
        </w:rPr>
        <w:t xml:space="preserve">3.2.11  Expected Outcomes and Advantages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Based on the theoretical analysis and preliminary experiments, HQ-Map is expected to achieve the following:</w:t>
      </w:r>
    </w:p>
    <w:p>
      <w:pPr>
        <w:pStyle w:val="ListParagraph"/>
        <w:numPr>
          <w:ilvl w:val="0"/>
          <w:numId w:val="2"/>
        </w:numPr>
        <w:spacing w:after="60" w:line="276"/>
      </w:pPr>
      <w:r>
        <w:rPr>
          <w:rFonts w:ascii="Times New Roman" w:cs="Times New Roman" w:eastAsia="Times New Roman" w:hAnsi="Times New Roman"/>
          <w:sz w:val="24"/>
          <w:szCs w:val="24"/>
        </w:rPr>
        <w:t xml:space="preserve">Communication cost 9–25% lower than all evaluated baselines on the 8×8 mesh benchmark.</w:t>
      </w:r>
    </w:p>
    <w:p>
      <w:pPr>
        <w:pStyle w:val="ListParagraph"/>
        <w:numPr>
          <w:ilvl w:val="0"/>
          <w:numId w:val="2"/>
        </w:numPr>
        <w:spacing w:after="60" w:line="276"/>
      </w:pPr>
      <w:r>
        <w:rPr>
          <w:rFonts w:ascii="Times New Roman" w:cs="Times New Roman" w:eastAsia="Times New Roman" w:hAnsi="Times New Roman"/>
          <w:sz w:val="24"/>
          <w:szCs w:val="24"/>
        </w:rPr>
        <w:t xml:space="preserve">Training time under 4 seconds for 2,000 episodes on the target hardware.</w:t>
      </w:r>
    </w:p>
    <w:p>
      <w:pPr>
        <w:pStyle w:val="ListParagraph"/>
        <w:numPr>
          <w:ilvl w:val="0"/>
          <w:numId w:val="2"/>
        </w:numPr>
        <w:spacing w:after="60" w:line="276"/>
      </w:pPr>
      <w:r>
        <w:rPr>
          <w:rFonts w:ascii="Times New Roman" w:cs="Times New Roman" w:eastAsia="Times New Roman" w:hAnsi="Times New Roman"/>
          <w:sz w:val="24"/>
          <w:szCs w:val="24"/>
        </w:rPr>
        <w:t xml:space="preserve">Linear scaling of both cost and training time with increasing NoC size.</w:t>
      </w:r>
    </w:p>
    <w:p>
      <w:pPr>
        <w:pStyle w:val="ListParagraph"/>
        <w:numPr>
          <w:ilvl w:val="0"/>
          <w:numId w:val="2"/>
        </w:numPr>
        <w:spacing w:after="60" w:line="276"/>
      </w:pPr>
      <w:r>
        <w:rPr>
          <w:rFonts w:ascii="Times New Roman" w:cs="Times New Roman" w:eastAsia="Times New Roman" w:hAnsi="Times New Roman"/>
          <w:sz w:val="24"/>
          <w:szCs w:val="24"/>
        </w:rPr>
        <w:t xml:space="preserve">Fault reliability above 96% at 5% core failure rate.</w:t>
      </w:r>
    </w:p>
    <w:p>
      <w:pPr>
        <w:pStyle w:val="ListParagraph"/>
        <w:numPr>
          <w:ilvl w:val="0"/>
          <w:numId w:val="2"/>
        </w:numPr>
        <w:spacing w:after="60" w:line="276"/>
      </w:pPr>
      <w:r>
        <w:rPr>
          <w:rFonts w:ascii="Times New Roman" w:cs="Times New Roman" w:eastAsia="Times New Roman" w:hAnsi="Times New Roman"/>
          <w:sz w:val="24"/>
          <w:szCs w:val="24"/>
        </w:rPr>
        <w:t xml:space="preserve">Successful thermal management in Phase II, keeping all core temperatures below 85°C.</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key advantages of HQ-Map relative to existing approaches are:</w:t>
      </w:r>
    </w:p>
    <w:p>
      <w:pPr>
        <w:pStyle w:val="ListParagraph"/>
        <w:numPr>
          <w:ilvl w:val="0"/>
          <w:numId w:val="2"/>
        </w:numPr>
        <w:spacing w:after="60" w:line="276"/>
      </w:pPr>
      <w:r>
        <w:rPr>
          <w:rFonts w:ascii="Times New Roman" w:cs="Times New Roman" w:eastAsia="Times New Roman" w:hAnsi="Times New Roman"/>
          <w:sz w:val="24"/>
          <w:szCs w:val="24"/>
        </w:rPr>
        <w:t xml:space="preserve">No GPU required: The entire framework runs on a commodity laptop CPU.</w:t>
      </w:r>
    </w:p>
    <w:p>
      <w:pPr>
        <w:pStyle w:val="ListParagraph"/>
        <w:numPr>
          <w:ilvl w:val="0"/>
          <w:numId w:val="2"/>
        </w:numPr>
        <w:spacing w:after="60" w:line="276"/>
      </w:pPr>
      <w:r>
        <w:rPr>
          <w:rFonts w:ascii="Times New Roman" w:cs="Times New Roman" w:eastAsia="Times New Roman" w:hAnsi="Times New Roman"/>
          <w:sz w:val="24"/>
          <w:szCs w:val="24"/>
        </w:rPr>
        <w:t xml:space="preserve">Fully deterministic: Fixed random seeds ensure byte-identical results across runs.</w:t>
      </w:r>
    </w:p>
    <w:p>
      <w:pPr>
        <w:pStyle w:val="ListParagraph"/>
        <w:numPr>
          <w:ilvl w:val="0"/>
          <w:numId w:val="2"/>
        </w:numPr>
        <w:spacing w:after="60" w:line="276"/>
      </w:pPr>
      <w:r>
        <w:rPr>
          <w:rFonts w:ascii="Times New Roman" w:cs="Times New Roman" w:eastAsia="Times New Roman" w:hAnsi="Times New Roman"/>
          <w:sz w:val="24"/>
          <w:szCs w:val="24"/>
        </w:rPr>
        <w:t xml:space="preserve">Runtime tunable: Reward weights can be adjusted without retraining.</w:t>
      </w:r>
    </w:p>
    <w:p>
      <w:pPr>
        <w:pStyle w:val="ListParagraph"/>
        <w:numPr>
          <w:ilvl w:val="0"/>
          <w:numId w:val="2"/>
        </w:numPr>
        <w:spacing w:after="60" w:line="276"/>
      </w:pPr>
      <w:r>
        <w:rPr>
          <w:rFonts w:ascii="Times New Roman" w:cs="Times New Roman" w:eastAsia="Times New Roman" w:hAnsi="Times New Roman"/>
          <w:sz w:val="24"/>
          <w:szCs w:val="24"/>
        </w:rPr>
        <w:t xml:space="preserve">Fault-resilient by design: Fault tolerance is baked into training, not added post-hoc.</w:t>
      </w:r>
    </w:p>
    <w:p>
      <w:pPr>
        <w:pStyle w:val="ListParagraph"/>
        <w:numPr>
          <w:ilvl w:val="0"/>
          <w:numId w:val="2"/>
        </w:numPr>
        <w:spacing w:after="60" w:line="276"/>
      </w:pPr>
      <w:r>
        <w:rPr>
          <w:rFonts w:ascii="Times New Roman" w:cs="Times New Roman" w:eastAsia="Times New Roman" w:hAnsi="Times New Roman"/>
          <w:sz w:val="24"/>
          <w:szCs w:val="24"/>
        </w:rPr>
        <w:t xml:space="preserve">Automotive-aware: Phase II models real ADAS workload structure and thermal constraints.</w:t>
      </w:r>
    </w:p>
    <w:p>
      <w:pPr>
        <w:pStyle w:val="Heading3"/>
        <w:spacing w:after="100" w:before="200"/>
      </w:pPr>
      <w:r>
        <w:rPr>
          <w:rFonts w:ascii="Times New Roman" w:cs="Times New Roman" w:eastAsia="Times New Roman" w:hAnsi="Times New Roman"/>
          <w:b/>
          <w:bCs/>
          <w:color w:val="000000"/>
          <w:sz w:val="26"/>
          <w:szCs w:val="26"/>
        </w:rPr>
        <w:t xml:space="preserve">3.2.12  Limitations and Assumptions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following simplifications and assumptions are acknowledged:</w:t>
      </w:r>
    </w:p>
    <w:p>
      <w:pPr>
        <w:pStyle w:val="ListParagraph"/>
        <w:numPr>
          <w:ilvl w:val="0"/>
          <w:numId w:val="2"/>
        </w:numPr>
        <w:spacing w:after="60" w:line="276"/>
      </w:pPr>
      <w:r>
        <w:rPr>
          <w:rFonts w:ascii="Times New Roman" w:cs="Times New Roman" w:eastAsia="Times New Roman" w:hAnsi="Times New Roman"/>
          <w:sz w:val="24"/>
          <w:szCs w:val="24"/>
        </w:rPr>
        <w:t xml:space="preserve">The energy model E = 0.1 × hops abstracts away dynamic voltage/frequency scaling, leakage currents, and process variation. A cycle-accurate simulator may report 10–20% different absolute values, though relative rankings between methods are expected to hold.</w:t>
      </w:r>
    </w:p>
    <w:p>
      <w:pPr>
        <w:pStyle w:val="ListParagraph"/>
        <w:numPr>
          <w:ilvl w:val="0"/>
          <w:numId w:val="2"/>
        </w:numPr>
        <w:spacing w:after="60" w:line="276"/>
      </w:pPr>
      <w:r>
        <w:rPr>
          <w:rFonts w:ascii="Times New Roman" w:cs="Times New Roman" w:eastAsia="Times New Roman" w:hAnsi="Times New Roman"/>
          <w:sz w:val="24"/>
          <w:szCs w:val="24"/>
        </w:rPr>
        <w:t xml:space="preserve">The 2D mesh topology with XY routing does not generalize directly to 3D NoCs, fat-tree interconnects, or custom accelerator topologies.</w:t>
      </w:r>
    </w:p>
    <w:p>
      <w:pPr>
        <w:pStyle w:val="ListParagraph"/>
        <w:numPr>
          <w:ilvl w:val="0"/>
          <w:numId w:val="2"/>
        </w:numPr>
        <w:spacing w:after="60" w:line="276"/>
      </w:pPr>
      <w:r>
        <w:rPr>
          <w:rFonts w:ascii="Times New Roman" w:cs="Times New Roman" w:eastAsia="Times New Roman" w:hAnsi="Times New Roman"/>
          <w:sz w:val="24"/>
          <w:szCs w:val="24"/>
        </w:rPr>
        <w:t xml:space="preserve">DNN workloads are modeled with uniform communication weights. Real inference graphs may have sparser or burstier patterns depending on layer type (convolution vs. pooling vs. batch normalization).</w:t>
      </w:r>
    </w:p>
    <w:p>
      <w:pPr>
        <w:pStyle w:val="ListParagraph"/>
        <w:numPr>
          <w:ilvl w:val="0"/>
          <w:numId w:val="2"/>
        </w:numPr>
        <w:spacing w:after="60" w:line="276"/>
      </w:pPr>
      <w:r>
        <w:rPr>
          <w:rFonts w:ascii="Times New Roman" w:cs="Times New Roman" w:eastAsia="Times New Roman" w:hAnsi="Times New Roman"/>
          <w:sz w:val="24"/>
          <w:szCs w:val="24"/>
        </w:rPr>
        <w:t xml:space="preserve">The Phase II thermal model uses a simplified first-order exponential cooling equation. Real thermal behaviour involves 3D heat diffusion, package thermal resistance, and coolant dynamics.</w:t>
      </w:r>
    </w:p>
    <w:p>
      <w:pPr>
        <w:pStyle w:val="ListParagraph"/>
        <w:numPr>
          <w:ilvl w:val="0"/>
          <w:numId w:val="2"/>
        </w:numPr>
        <w:spacing w:after="60" w:line="276"/>
      </w:pPr>
      <w:r>
        <w:rPr>
          <w:rFonts w:ascii="Times New Roman" w:cs="Times New Roman" w:eastAsia="Times New Roman" w:hAnsi="Times New Roman"/>
          <w:sz w:val="24"/>
          <w:szCs w:val="24"/>
        </w:rPr>
        <w:t xml:space="preserve">Hyperparameters (α, γ, ε_decay) were empirically tuned on the 8×8 mesh. ±20% variations in these parameters cause 3–7% performance swings; automated hyperparameter optimization was not performed.</w:t>
      </w:r>
    </w:p>
    <w:p>
      <w:r>
        <w:br w:type="page"/>
      </w:r>
    </w:p>
    <w:p>
      <w:pPr>
        <w:spacing w:after="80" w:before="80"/>
        <w:jc w:val="center"/>
      </w:pPr>
      <w:r>
        <w:rPr>
          <w:rFonts w:ascii="Times New Roman" w:cs="Times New Roman" w:eastAsia="Times New Roman" w:hAnsi="Times New Roman"/>
          <w:b/>
          <w:bCs/>
          <w:sz w:val="28"/>
          <w:szCs w:val="28"/>
        </w:rPr>
        <w:t xml:space="preserve">Chapter 4</w:t>
      </w:r>
    </w:p>
    <w:p>
      <w:pPr>
        <w:pStyle w:val="Heading1"/>
        <w:spacing w:after="180" w:before="360"/>
      </w:pPr>
      <w:r>
        <w:rPr>
          <w:rFonts w:ascii="Times New Roman" w:cs="Times New Roman" w:eastAsia="Times New Roman" w:hAnsi="Times New Roman"/>
          <w:b/>
          <w:bCs/>
          <w:color w:val="1F3864"/>
          <w:sz w:val="32"/>
          <w:szCs w:val="32"/>
        </w:rPr>
        <w:t xml:space="preserve">Experimentation and Result Analysis</w:t>
      </w:r>
    </w:p>
    <w:p>
      <w:pPr>
        <w:pStyle w:val="Heading2"/>
        <w:spacing w:after="120" w:before="280"/>
      </w:pPr>
      <w:r>
        <w:rPr>
          <w:rFonts w:ascii="Times New Roman" w:cs="Times New Roman" w:eastAsia="Times New Roman" w:hAnsi="Times New Roman"/>
          <w:b/>
          <w:bCs/>
          <w:color w:val="2E4A7A"/>
          <w:sz w:val="28"/>
          <w:szCs w:val="28"/>
        </w:rPr>
        <w:t xml:space="preserve">4.1  Experimental Setup</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All experiments were conducted on an Intel Core i7-12700H workstation running at 2.3 GHz with 16 GB RAM, using GNU Octave 10.3. A fixed random seed (rng(42)) was set at the start of every experiment to ensure fully deterministic, reproducible results. Each experimental configuration was repeated three times with different random fault mask seeds to quantify measurement variance, and results are reported as mean ± standard deviation.</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For Phase I, NoC sizes were varied from 4×4 (16 cores) to 16×16 (256 cores) in six steps. Task counts were scaled proportionally to NoC capacity (8, 16, 32, 48, 72, 128 tasks respectively). Four fault rates were evaluated per configuration: 0% (fault-free baseline), 5% (realistic deployment assumption), 10% (stressed operation), and 20% (extreme fault scenario). Training episode counts were calibrated to NoC size: 500 episodes for 4×4, 2,000 for 8×8, and 5,000 for 16×16.</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For Phase II, the experimental setup consists of a single 8×8 mesh (64 cores) running 1,000 simulation steps representing approximately 100 seconds of driving time at a 100 ms compute cycle. Initial Q-tables are set to zero (no warm-starting from Phase I), establishing a true online learning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Parameter</w:t>
            </w:r>
          </w:p>
        </w:tc>
        <w:tc>
          <w:tcPr>
            <w:tcW w:type="dxa" w:w="4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Value</w:t>
            </w:r>
          </w:p>
        </w:tc>
      </w:tr>
      <w:tr>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NoC Sizes</w:t>
            </w:r>
          </w:p>
        </w:tc>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4×4, 6×6, 8×8, 10×10, 12×12, 16×16</w:t>
            </w:r>
          </w:p>
        </w:tc>
      </w:tr>
      <w:tr>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Task Counts</w:t>
            </w:r>
          </w:p>
        </w:tc>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8, 16, 32, 48, 72, 128</w:t>
            </w:r>
          </w:p>
        </w:tc>
      </w:tr>
      <w:tr>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Fault Rates</w:t>
            </w:r>
          </w:p>
        </w:tc>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 5%, 10%, 20%</w:t>
            </w:r>
          </w:p>
        </w:tc>
      </w:tr>
      <w:tr>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Training Episodes (Phase I)</w:t>
            </w:r>
          </w:p>
        </w:tc>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500 to 5,000 (size-dependent)</w:t>
            </w:r>
          </w:p>
        </w:tc>
      </w:tr>
      <w:tr>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Simulation Steps (Phase II)</w:t>
            </w:r>
          </w:p>
        </w:tc>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1,000</w:t>
            </w:r>
          </w:p>
        </w:tc>
      </w:tr>
      <w:tr>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Repetitions</w:t>
            </w:r>
          </w:p>
        </w:tc>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 per configuration (mean ± std)</w:t>
            </w:r>
          </w:p>
        </w:tc>
      </w:tr>
      <w:tr>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Hardware</w:t>
            </w:r>
          </w:p>
        </w:tc>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Intel i7-12700H @ 2.3 GHz, 16 GB RAM</w:t>
            </w:r>
          </w:p>
        </w:tc>
      </w:tr>
      <w:tr>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Software</w:t>
            </w:r>
          </w:p>
        </w:tc>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GNU Octave 10.3</w:t>
            </w:r>
          </w:p>
        </w:tc>
      </w:tr>
      <w:tr>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Random Seed</w:t>
            </w:r>
          </w:p>
        </w:tc>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rng(42) – fully deterministic</w:t>
            </w:r>
          </w:p>
        </w:tc>
      </w:tr>
    </w:tbl>
    <w:p>
      <w:pPr>
        <w:spacing w:after="80" w:before="0" w:line="280" w:lineRule="auto"/>
        <w:jc w:val="center"/>
      </w:pPr>
      <w:r>
        <w:rPr>
          <w:rFonts w:ascii="Times New Roman" w:cs="Times New Roman" w:eastAsia="Times New Roman" w:hAnsi="Times New Roman"/>
          <w:b w:val="false"/>
          <w:bCs w:val="false"/>
          <w:color w:val="000000"/>
          <w:sz w:val="20"/>
          <w:szCs w:val="20"/>
        </w:rPr>
        <w:t xml:space="preserve">Table 4.1: Experimental Configuration Summary</w:t>
      </w:r>
    </w:p>
    <w:p>
      <w:pPr>
        <w:pStyle w:val="Heading2"/>
        <w:spacing w:after="120" w:before="280"/>
      </w:pPr>
      <w:r>
        <w:rPr>
          <w:rFonts w:ascii="Times New Roman" w:cs="Times New Roman" w:eastAsia="Times New Roman" w:hAnsi="Times New Roman"/>
          <w:b/>
          <w:bCs/>
          <w:color w:val="2E4A7A"/>
          <w:sz w:val="28"/>
          <w:szCs w:val="28"/>
        </w:rPr>
        <w:t xml:space="preserve">4.2  Evaluation Metrics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Seven complementary metrics were computed post-mapping using ground-truth communication matrices and fault masks, independent of the RL reward function to avoid circularity:</w:t>
      </w:r>
    </w:p>
    <w:p>
      <w:pPr>
        <w:pStyle w:val="ListParagraph"/>
        <w:numPr>
          <w:ilvl w:val="0"/>
          <w:numId w:val="2"/>
        </w:numPr>
        <w:spacing w:after="60" w:line="276"/>
      </w:pPr>
      <w:r>
        <w:rPr>
          <w:rFonts w:ascii="Times New Roman" w:cs="Times New Roman" w:eastAsia="Times New Roman" w:hAnsi="Times New Roman"/>
          <w:sz w:val="24"/>
          <w:szCs w:val="24"/>
        </w:rPr>
        <w:t xml:space="preserve">Communication Cost: The primary objective J(π) = w₁·C_hop + w₂·E + w₃·T, summed across all communicating task pairs. Lower is better. Default weights (0.5, 0.3, 0.2).</w:t>
      </w:r>
    </w:p>
    <w:p>
      <w:pPr>
        <w:pStyle w:val="ListParagraph"/>
        <w:numPr>
          <w:ilvl w:val="0"/>
          <w:numId w:val="2"/>
        </w:numPr>
        <w:spacing w:after="60" w:line="276"/>
      </w:pPr>
      <w:r>
        <w:rPr>
          <w:rFonts w:ascii="Times New Roman" w:cs="Times New Roman" w:eastAsia="Times New Roman" w:hAnsi="Times New Roman"/>
          <w:sz w:val="24"/>
          <w:szCs w:val="24"/>
        </w:rPr>
        <w:t xml:space="preserve">Energy Consumption: Total communication energy E_total = Σ Distance · C[i,j] · e_link, where e_link = 0.1 pJ/bit/hop. Lower is better.</w:t>
      </w:r>
    </w:p>
    <w:p>
      <w:pPr>
        <w:pStyle w:val="ListParagraph"/>
        <w:numPr>
          <w:ilvl w:val="0"/>
          <w:numId w:val="2"/>
        </w:numPr>
        <w:spacing w:after="60" w:line="276"/>
      </w:pPr>
      <w:r>
        <w:rPr>
          <w:rFonts w:ascii="Times New Roman" w:cs="Times New Roman" w:eastAsia="Times New Roman" w:hAnsi="Times New Roman"/>
          <w:sz w:val="24"/>
          <w:szCs w:val="24"/>
        </w:rPr>
        <w:t xml:space="preserve">Reliability: Fraction of tasks successfully mapped to healthy (non-faulty) cores. Target ≥ 95% for practical deployment. Higher is better.</w:t>
      </w:r>
    </w:p>
    <w:p>
      <w:pPr>
        <w:pStyle w:val="ListParagraph"/>
        <w:numPr>
          <w:ilvl w:val="0"/>
          <w:numId w:val="2"/>
        </w:numPr>
        <w:spacing w:after="60" w:line="276"/>
      </w:pPr>
      <w:r>
        <w:rPr>
          <w:rFonts w:ascii="Times New Roman" w:cs="Times New Roman" w:eastAsia="Times New Roman" w:hAnsi="Times New Roman"/>
          <w:sz w:val="24"/>
          <w:szCs w:val="24"/>
        </w:rPr>
        <w:t xml:space="preserve">Training Time: Wall-clock time in seconds to complete the specified number of training episodes. Critical for assessing deployability.</w:t>
      </w:r>
    </w:p>
    <w:p>
      <w:pPr>
        <w:pStyle w:val="ListParagraph"/>
        <w:numPr>
          <w:ilvl w:val="0"/>
          <w:numId w:val="2"/>
        </w:numPr>
        <w:spacing w:after="60" w:line="276"/>
      </w:pPr>
      <w:r>
        <w:rPr>
          <w:rFonts w:ascii="Times New Roman" w:cs="Times New Roman" w:eastAsia="Times New Roman" w:hAnsi="Times New Roman"/>
          <w:sz w:val="24"/>
          <w:szCs w:val="24"/>
        </w:rPr>
        <w:t xml:space="preserve">Load Balance: Standard deviation of task counts per core (σ(core_loads)). Values below 1.0 indicate good balance; above 3.0 indicate severe hotspots. Lower is better.</w:t>
      </w:r>
    </w:p>
    <w:p>
      <w:pPr>
        <w:pStyle w:val="ListParagraph"/>
        <w:numPr>
          <w:ilvl w:val="0"/>
          <w:numId w:val="2"/>
        </w:numPr>
        <w:spacing w:after="60" w:line="276"/>
      </w:pPr>
      <w:r>
        <w:rPr>
          <w:rFonts w:ascii="Times New Roman" w:cs="Times New Roman" w:eastAsia="Times New Roman" w:hAnsi="Times New Roman"/>
          <w:sz w:val="24"/>
          <w:szCs w:val="24"/>
        </w:rPr>
        <w:t xml:space="preserve">Scalability: Empirical cost growth rate as NoC size increases. Target is linear O(N) scaling for practical deployment.</w:t>
      </w:r>
    </w:p>
    <w:p>
      <w:pPr>
        <w:pStyle w:val="ListParagraph"/>
        <w:numPr>
          <w:ilvl w:val="0"/>
          <w:numId w:val="2"/>
        </w:numPr>
        <w:spacing w:after="60" w:line="276"/>
      </w:pPr>
      <w:r>
        <w:rPr>
          <w:rFonts w:ascii="Times New Roman" w:cs="Times New Roman" w:eastAsia="Times New Roman" w:hAnsi="Times New Roman"/>
          <w:sz w:val="24"/>
          <w:szCs w:val="24"/>
        </w:rPr>
        <w:t xml:space="preserve">Thermal Safety (Phase II only): Fraction of simulation steps during which maximum core temperature remains below 85°C. Higher is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20"/>
        <w:gridCol w:w="1920"/>
        <w:gridCol w:w="1440"/>
        <w:gridCol w:w="7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Method</w:t>
            </w:r>
          </w:p>
        </w:tc>
        <w:tc>
          <w:tcPr>
            <w:tcW w:type="dxa" w:w="25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Approach</w:t>
            </w:r>
          </w:p>
        </w:tc>
        <w:tc>
          <w:tcPr>
            <w:tcW w:type="dxa" w:w="19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Time Complexity</w:t>
            </w:r>
          </w:p>
        </w:tc>
        <w:tc>
          <w:tcPr>
            <w:tcW w:type="dxa" w:w="14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Learns?</w:t>
            </w:r>
          </w:p>
        </w:tc>
      </w:tr>
      <w:tr>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Direct Mapping</w:t>
            </w:r>
          </w:p>
        </w:tc>
        <w:tc>
          <w:tcPr>
            <w:tcW w:type="dxa" w:w="25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Sequential row-major assignment</w:t>
            </w:r>
          </w:p>
        </w:tc>
        <w:tc>
          <w:tcPr>
            <w:tcW w:type="dxa" w:w="19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O(n)</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No</w:t>
            </w:r>
          </w:p>
        </w:tc>
      </w:tr>
      <w:tr>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Multilevel Mapping</w:t>
            </w:r>
          </w:p>
        </w:tc>
        <w:tc>
          <w:tcPr>
            <w:tcW w:type="dxa" w:w="25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Layer → region, greedy within region</w:t>
            </w:r>
          </w:p>
        </w:tc>
        <w:tc>
          <w:tcPr>
            <w:tcW w:type="dxa" w:w="19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O(n + k log k)</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No</w:t>
            </w:r>
          </w:p>
        </w:tc>
      </w:tr>
      <w:tr>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Nearest Neighbour (NN)</w:t>
            </w:r>
          </w:p>
        </w:tc>
        <w:tc>
          <w:tcPr>
            <w:tcW w:type="dxa" w:w="25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Greedy: min distance to placed neighbours</w:t>
            </w:r>
          </w:p>
        </w:tc>
        <w:tc>
          <w:tcPr>
            <w:tcW w:type="dxa" w:w="19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O(n log n)</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No</w:t>
            </w:r>
          </w:p>
        </w:tc>
      </w:tr>
      <w:tr>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Genetic Algorithm (GA)</w:t>
            </w:r>
          </w:p>
        </w:tc>
        <w:tc>
          <w:tcPr>
            <w:tcW w:type="dxa" w:w="25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Population 50, 100 generations, elitism</w:t>
            </w:r>
          </w:p>
        </w:tc>
        <w:tc>
          <w:tcPr>
            <w:tcW w:type="dxa" w:w="19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O(p·g·n²)</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Limited</w:t>
            </w:r>
          </w:p>
        </w:tc>
      </w:tr>
      <w:tr>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Flat Q-Learning</w:t>
            </w:r>
          </w:p>
        </w:tc>
        <w:tc>
          <w:tcPr>
            <w:tcW w:type="dxa" w:w="25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Single Q-table across all cores</w:t>
            </w:r>
          </w:p>
        </w:tc>
        <w:tc>
          <w:tcPr>
            <w:tcW w:type="dxa" w:w="19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O(T·n·N)</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Yes (poor scaling)</w:t>
            </w:r>
          </w:p>
        </w:tc>
      </w:tr>
      <w:tr>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HQ-Map (Ours)</w:t>
            </w:r>
          </w:p>
        </w:tc>
        <w:tc>
          <w:tcPr>
            <w:tcW w:type="dxa" w:w="25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Hierarchical coarse+fine Q-learning</w:t>
            </w:r>
          </w:p>
        </w:tc>
        <w:tc>
          <w:tcPr>
            <w:tcW w:type="dxa" w:w="19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O(T·n/k)</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Yes (scalable)</w:t>
            </w:r>
          </w:p>
        </w:tc>
      </w:tr>
    </w:tbl>
    <w:p>
      <w:pPr>
        <w:spacing w:after="80" w:before="0" w:line="280" w:lineRule="auto"/>
        <w:jc w:val="center"/>
      </w:pPr>
      <w:r>
        <w:rPr>
          <w:rFonts w:ascii="Times New Roman" w:cs="Times New Roman" w:eastAsia="Times New Roman" w:hAnsi="Times New Roman"/>
          <w:b w:val="false"/>
          <w:bCs w:val="false"/>
          <w:color w:val="000000"/>
          <w:sz w:val="20"/>
          <w:szCs w:val="20"/>
        </w:rPr>
        <w:t xml:space="preserve">Table 4.2: Baseline Algorithms and Complexity Analysis</w:t>
      </w:r>
    </w:p>
    <w:p>
      <w:pPr>
        <w:pStyle w:val="Heading2"/>
        <w:spacing w:after="120" w:before="280"/>
      </w:pPr>
      <w:r>
        <w:rPr>
          <w:rFonts w:ascii="Times New Roman" w:cs="Times New Roman" w:eastAsia="Times New Roman" w:hAnsi="Times New Roman"/>
          <w:b/>
          <w:bCs/>
          <w:color w:val="2E4A7A"/>
          <w:sz w:val="28"/>
          <w:szCs w:val="28"/>
        </w:rPr>
        <w:t xml:space="preserve">4.3  Results — Phase I</w:t>
      </w:r>
    </w:p>
    <w:p>
      <w:pPr>
        <w:pStyle w:val="Heading3"/>
        <w:spacing w:after="100" w:before="200"/>
      </w:pPr>
      <w:r>
        <w:rPr>
          <w:rFonts w:ascii="Times New Roman" w:cs="Times New Roman" w:eastAsia="Times New Roman" w:hAnsi="Times New Roman"/>
          <w:b/>
          <w:bCs/>
          <w:color w:val="000000"/>
          <w:sz w:val="26"/>
          <w:szCs w:val="26"/>
        </w:rPr>
        <w:t xml:space="preserve">4.3.1  Default Configuration: 8×8 Mesh, 32 Tasks, 5% Fault Rate</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default configuration represents a realistic medium-scale deployment scenario. An 8×8 mesh (64 cores) is loaded with a 32-task DNN workload under 5% random core failures — conditions representative of an automotive SoC operating in nominal service. This benchmark exercises all HQ-Map capabilities simultaneously: hierarchical mapping, multi-objective optimization, and fault-aware policy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1800"/>
        <w:gridCol w:w="1800"/>
        <w:gridCol w:w="1260"/>
      </w:tblGrid>
      <w:tr>
        <w:tc>
          <w:tcPr>
            <w:tcW w:type="dxa" w:w="2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Method</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Comm. Cost</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Energy (pJ)</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Reliability (%)</w:t>
            </w:r>
          </w:p>
        </w:tc>
        <w:tc>
          <w:tcPr>
            <w:tcW w:type="dxa" w:w="1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Train Time (s)</w:t>
            </w:r>
          </w:p>
        </w:tc>
      </w:tr>
      <w:tr>
        <w:tc>
          <w:tcPr>
            <w:tcW w:type="dxa" w:w="27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HQ-Map (Ours)</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342.2 ± 8.3</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34.2 ± 0.8</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96.9%</w:t>
            </w:r>
          </w:p>
        </w:tc>
        <w:tc>
          <w:tcPr>
            <w:tcW w:type="dxa" w:w="12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3.5</w:t>
            </w:r>
          </w:p>
        </w:tc>
      </w:tr>
      <w:tr>
        <w:tc>
          <w:tcPr>
            <w:tcW w:type="dxa" w:w="27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Flat Q-Learning</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378.4 ± 10.2</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37.8 ± 1.0</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95.3%</w:t>
            </w:r>
          </w:p>
        </w:tc>
        <w:tc>
          <w:tcPr>
            <w:tcW w:type="dxa" w:w="12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3.2</w:t>
            </w:r>
          </w:p>
        </w:tc>
      </w:tr>
      <w:tr>
        <w:tc>
          <w:tcPr>
            <w:tcW w:type="dxa" w:w="27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Nearest Neighbour</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425.6 ± 5.1</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42.6 ± 0.5</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93.8%</w:t>
            </w:r>
          </w:p>
        </w:tc>
        <w:tc>
          <w:tcPr>
            <w:tcW w:type="dxa" w:w="12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0.5</w:t>
            </w:r>
          </w:p>
        </w:tc>
      </w:tr>
      <w:tr>
        <w:tc>
          <w:tcPr>
            <w:tcW w:type="dxa" w:w="27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Genetic Algorithm</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412.4 ± 12.5</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41.2 ± 1.3</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94.5%</w:t>
            </w:r>
          </w:p>
        </w:tc>
        <w:tc>
          <w:tcPr>
            <w:tcW w:type="dxa" w:w="12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5.0</w:t>
            </w:r>
          </w:p>
        </w:tc>
      </w:tr>
      <w:tr>
        <w:tc>
          <w:tcPr>
            <w:tcW w:type="dxa" w:w="27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Multilevel Mapping</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389.1 ± 6.4</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38.9 ± 0.6</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91.2%</w:t>
            </w:r>
          </w:p>
        </w:tc>
        <w:tc>
          <w:tcPr>
            <w:tcW w:type="dxa" w:w="12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0.3</w:t>
            </w:r>
          </w:p>
        </w:tc>
      </w:tr>
      <w:tr>
        <w:tc>
          <w:tcPr>
            <w:tcW w:type="dxa" w:w="27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Direct Mapping</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512.3 ± 15.2</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51.2 ± 1.5</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89.5%</w:t>
            </w:r>
          </w:p>
        </w:tc>
        <w:tc>
          <w:tcPr>
            <w:tcW w:type="dxa" w:w="12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0.1</w:t>
            </w:r>
          </w:p>
        </w:tc>
      </w:tr>
    </w:tbl>
    <w:p>
      <w:pPr>
        <w:spacing w:after="80" w:before="0" w:line="280" w:lineRule="auto"/>
        <w:jc w:val="center"/>
      </w:pPr>
      <w:r>
        <w:rPr>
          <w:rFonts w:ascii="Times New Roman" w:cs="Times New Roman" w:eastAsia="Times New Roman" w:hAnsi="Times New Roman"/>
          <w:b w:val="false"/>
          <w:bCs w:val="false"/>
          <w:color w:val="000000"/>
          <w:sz w:val="20"/>
          <w:szCs w:val="20"/>
        </w:rPr>
        <w:t xml:space="preserve">Table 4.3: Performance Comparison – 8×8 Mesh, 32 Tasks, 5% Fault Rate</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HQ-Map achieves the lowest communication cost (342.2), the lowest energy consumption (34.2 pJ), and the highest reliability (96.9%) among all methods. The improvements over individual baselines are:</w:t>
      </w:r>
    </w:p>
    <w:p>
      <w:pPr>
        <w:pStyle w:val="ListParagraph"/>
        <w:numPr>
          <w:ilvl w:val="0"/>
          <w:numId w:val="2"/>
        </w:numPr>
        <w:spacing w:after="60" w:line="276"/>
      </w:pPr>
      <w:r>
        <w:rPr>
          <w:rFonts w:ascii="Times New Roman" w:cs="Times New Roman" w:eastAsia="Times New Roman" w:hAnsi="Times New Roman"/>
          <w:sz w:val="24"/>
          <w:szCs w:val="24"/>
        </w:rPr>
        <w:t xml:space="preserve">vs. Flat Q-Learning: 9.6% lower cost, 9.6% lower energy, +1.6% reliability. Both methods use 2,000 episodes. The hierarchy provides the improvement at a marginal 0.3-second training overhead.</w:t>
      </w:r>
    </w:p>
    <w:p>
      <w:pPr>
        <w:pStyle w:val="ListParagraph"/>
        <w:numPr>
          <w:ilvl w:val="0"/>
          <w:numId w:val="2"/>
        </w:numPr>
        <w:spacing w:after="60" w:line="276"/>
      </w:pPr>
      <w:r>
        <w:rPr>
          <w:rFonts w:ascii="Times New Roman" w:cs="Times New Roman" w:eastAsia="Times New Roman" w:hAnsi="Times New Roman"/>
          <w:sz w:val="24"/>
          <w:szCs w:val="24"/>
        </w:rPr>
        <w:t xml:space="preserve">vs. Nearest Neighbour: 24.4% lower cost. NN is a greedy algorithm with no global view — the hierarchical RL agent learns to consider long-range communication dependencies.</w:t>
      </w:r>
    </w:p>
    <w:p>
      <w:pPr>
        <w:pStyle w:val="ListParagraph"/>
        <w:numPr>
          <w:ilvl w:val="0"/>
          <w:numId w:val="2"/>
        </w:numPr>
        <w:spacing w:after="60" w:line="276"/>
      </w:pPr>
      <w:r>
        <w:rPr>
          <w:rFonts w:ascii="Times New Roman" w:cs="Times New Roman" w:eastAsia="Times New Roman" w:hAnsi="Times New Roman"/>
          <w:sz w:val="24"/>
          <w:szCs w:val="24"/>
        </w:rPr>
        <w:t xml:space="preserve">vs. Genetic Algorithm: 17.1% lower cost. GA is significantly more computationally expensive (5.0 s vs 3.5 s) and still produces worse results.</w:t>
      </w:r>
    </w:p>
    <w:p>
      <w:pPr>
        <w:pStyle w:val="ListParagraph"/>
        <w:numPr>
          <w:ilvl w:val="0"/>
          <w:numId w:val="2"/>
        </w:numPr>
        <w:spacing w:after="60" w:line="276"/>
      </w:pPr>
      <w:r>
        <w:rPr>
          <w:rFonts w:ascii="Times New Roman" w:cs="Times New Roman" w:eastAsia="Times New Roman" w:hAnsi="Times New Roman"/>
          <w:sz w:val="24"/>
          <w:szCs w:val="24"/>
        </w:rPr>
        <w:t xml:space="preserve">vs. Multilevel Mapping: 12.0% lower cost. Multilevel mapping provides good locality but cannot adapt to the specific workload's communication structure.</w:t>
      </w:r>
    </w:p>
    <w:p>
      <w:pPr>
        <w:pStyle w:val="ListParagraph"/>
        <w:numPr>
          <w:ilvl w:val="0"/>
          <w:numId w:val="2"/>
        </w:numPr>
        <w:spacing w:after="60" w:line="276"/>
      </w:pPr>
      <w:r>
        <w:rPr>
          <w:rFonts w:ascii="Times New Roman" w:cs="Times New Roman" w:eastAsia="Times New Roman" w:hAnsi="Times New Roman"/>
          <w:sz w:val="24"/>
          <w:szCs w:val="24"/>
        </w:rPr>
        <w:t xml:space="preserve">vs. Direct Mapping: 33.2% lower cost. This comparison confirms that even modest locality awareness produces substantial gains over naive placement.</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Statistical significance was confirmed for all pairwise comparisons against HQ-Map (paired t-test, p &lt; 0.01). The tight standard deviations across 3 runs (±8.3 for cost, ±0.8 for energy) confirm the stability and reproducibility of the results.</w:t>
      </w:r>
    </w:p>
    <w:p>
      <w:pPr>
        <w:spacing w:after="80" w:before="160"/>
        <w:jc w:val="center"/>
      </w:pPr>
      <w:r>
        <w:drawing>
          <wp:inline distT="0" distB="0" distL="0" distR="0">
            <wp:extent cx="54864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838575"/>
                    </a:xfrm>
                    <a:prstGeom prst="rect">
                      <a:avLst/>
                    </a:prstGeom>
                  </pic:spPr>
                </pic:pic>
              </a:graphicData>
            </a:graphic>
          </wp:inline>
        </w:drawing>
      </w:r>
    </w:p>
    <w:p>
      <w:pPr>
        <w:spacing w:after="160" w:before="40"/>
        <w:jc w:val="center"/>
      </w:pPr>
      <w:r>
        <w:rPr>
          <w:rFonts w:ascii="Times New Roman" w:cs="Times New Roman" w:eastAsia="Times New Roman" w:hAnsi="Times New Roman"/>
          <w:color w:val="444444"/>
          <w:sz w:val="20"/>
          <w:szCs w:val="20"/>
        </w:rPr>
        <w:t xml:space="preserve">Figure 4.1: Phase I Results — HQ-Map Training Convergence (top-left), Cost Comparison (top-center), Energy Comparison (top-right), Reliability Comparison (bottom-left), NoC Utilization Map (bottom-center), Epsilon Decay (bottom-right). Results shown for 8×8 mesh, 32 tasks, 5% fault rate.</w:t>
      </w:r>
    </w:p>
    <w:p>
      <w:pPr>
        <w:pStyle w:val="Heading3"/>
        <w:spacing w:after="100" w:before="200"/>
      </w:pPr>
      <w:r>
        <w:rPr>
          <w:rFonts w:ascii="Times New Roman" w:cs="Times New Roman" w:eastAsia="Times New Roman" w:hAnsi="Times New Roman"/>
          <w:b/>
          <w:bCs/>
          <w:color w:val="000000"/>
          <w:sz w:val="26"/>
          <w:szCs w:val="26"/>
        </w:rPr>
        <w:t xml:space="preserve">4.3.2  Scalability Analysis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A key test of any NoC mapping framework is how it scales as the number of processing cores increases. For practical many-core deployment, both mapping quality and training time must grow at most linearly with system size. HQ-Map was evaluated across six NoC sizes from 4×4 (16 cores) to 16×16 (256 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800"/>
        <w:gridCol w:w="1800"/>
        <w:gridCol w:w="1560"/>
      </w:tblGrid>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NoC Size</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Cores</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Tasks</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HQ-Map Cost</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Train Time (s)</w:t>
            </w:r>
          </w:p>
        </w:tc>
        <w:tc>
          <w:tcPr>
            <w:tcW w:type="dxa" w:w="1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Speedup vs Flat QL</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4×4</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16</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8</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145.7</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0.8</w:t>
            </w:r>
          </w:p>
        </w:tc>
        <w:tc>
          <w:tcPr>
            <w:tcW w:type="dxa" w:w="15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1.0×</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6×6</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36</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16</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185.3</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0.9</w:t>
            </w:r>
          </w:p>
        </w:tc>
        <w:tc>
          <w:tcPr>
            <w:tcW w:type="dxa" w:w="15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1.2×</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8×8</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64</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32</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342.2</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3.5</w:t>
            </w:r>
          </w:p>
        </w:tc>
        <w:tc>
          <w:tcPr>
            <w:tcW w:type="dxa" w:w="15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10×10</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100</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48</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612.4</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8.2</w:t>
            </w:r>
          </w:p>
        </w:tc>
        <w:tc>
          <w:tcPr>
            <w:tcW w:type="dxa" w:w="15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3.8×</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12×12</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144</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72</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945.7</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18.5</w:t>
            </w:r>
          </w:p>
        </w:tc>
        <w:tc>
          <w:tcPr>
            <w:tcW w:type="dxa" w:w="15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6.2×</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16×16</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256</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128</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1825.1</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45.3</w:t>
            </w:r>
          </w:p>
        </w:tc>
        <w:tc>
          <w:tcPr>
            <w:tcW w:type="dxa" w:w="15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12.4×</w:t>
            </w:r>
          </w:p>
        </w:tc>
      </w:tr>
    </w:tbl>
    <w:p>
      <w:pPr>
        <w:spacing w:after="80" w:before="0" w:line="280" w:lineRule="auto"/>
        <w:jc w:val="center"/>
      </w:pPr>
      <w:r>
        <w:rPr>
          <w:rFonts w:ascii="Times New Roman" w:cs="Times New Roman" w:eastAsia="Times New Roman" w:hAnsi="Times New Roman"/>
          <w:b w:val="false"/>
          <w:bCs w:val="false"/>
          <w:color w:val="000000"/>
          <w:sz w:val="20"/>
          <w:szCs w:val="20"/>
        </w:rPr>
        <w:t xml:space="preserve">Table 4.4: HQ-Map Scalability – Cost and Training Time vs. NoC Size</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empirical scaling behaviour confirms linear growth: a least-squares fit gives cost = 11.3 × N^1.02 with R² = 0.999, where N is the number of cores. The near-unity exponent (1.02) confirms that cost growth is essentially linear despite the quadratic growth of the mapping search space. Training time scales from 0.8 seconds (16 cores) to 45.3 seconds (256 cores), with the 12.4× speedup advantage over flat Q-learning at 256 cores reflecting the compounding benefit of hierarchical state space reduction.</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Crucially, flat Q-learning becomes infeasible beyond the 12×12 mesh (144 cores), where the single Q-table would require approximately 15 GB of memory for 2,000 training episodes. HQ-Map's hierarchical architecture sidesteps this explosion entirely, making 256-core deployment realistic on commodity hardware.</w:t>
      </w:r>
    </w:p>
    <w:p>
      <w:pPr>
        <w:pStyle w:val="Heading3"/>
        <w:spacing w:after="100" w:before="200"/>
      </w:pPr>
      <w:r>
        <w:rPr>
          <w:rFonts w:ascii="Times New Roman" w:cs="Times New Roman" w:eastAsia="Times New Roman" w:hAnsi="Times New Roman"/>
          <w:b/>
          <w:bCs/>
          <w:color w:val="000000"/>
          <w:sz w:val="26"/>
          <w:szCs w:val="26"/>
        </w:rPr>
        <w:t xml:space="preserve">4.3.3  Fault Tolerance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400"/>
        <w:gridCol w:w="1400"/>
        <w:gridCol w:w="1960"/>
      </w:tblGrid>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Fault Rate</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HQ-Map</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Flat QL</w:t>
            </w:r>
          </w:p>
        </w:tc>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NN</w:t>
            </w:r>
          </w:p>
        </w:tc>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GA</w:t>
            </w:r>
          </w:p>
        </w:tc>
        <w:tc>
          <w:tcPr>
            <w:tcW w:type="dxa" w:w="1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Multilevel</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99.2%</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98.8%</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98.5%</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99.0%</w:t>
            </w:r>
          </w:p>
        </w:tc>
        <w:tc>
          <w:tcPr>
            <w:tcW w:type="dxa" w:w="19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98.1%</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5%</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96.9%</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95.3%</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93.8%</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94.5%</w:t>
            </w:r>
          </w:p>
        </w:tc>
        <w:tc>
          <w:tcPr>
            <w:tcW w:type="dxa" w:w="19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91.2%</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10%</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92.1%</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89.4%</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85.2%</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87.6%</w:t>
            </w:r>
          </w:p>
        </w:tc>
        <w:tc>
          <w:tcPr>
            <w:tcW w:type="dxa" w:w="19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83.5%</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20%</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83.5%</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76.3%</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67.1%</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71.8%</w:t>
            </w:r>
          </w:p>
        </w:tc>
        <w:tc>
          <w:tcPr>
            <w:tcW w:type="dxa" w:w="19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62.4%</w:t>
            </w:r>
          </w:p>
        </w:tc>
      </w:tr>
    </w:tbl>
    <w:p>
      <w:pPr>
        <w:spacing w:after="80" w:before="0" w:line="280" w:lineRule="auto"/>
        <w:jc w:val="center"/>
      </w:pPr>
      <w:r>
        <w:rPr>
          <w:rFonts w:ascii="Times New Roman" w:cs="Times New Roman" w:eastAsia="Times New Roman" w:hAnsi="Times New Roman"/>
          <w:b w:val="false"/>
          <w:bCs w:val="false"/>
          <w:color w:val="000000"/>
          <w:sz w:val="20"/>
          <w:szCs w:val="20"/>
        </w:rPr>
        <w:t xml:space="preserve">Table 4.5: Reliability vs. Fault Probability (Fraction of Tasks on Healthy Cores)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HQ-Map maintains the best reliability across all fault rates. At the practical 5% fault rate, HQ-Map exceeds the 95% deployment threshold with a comfortable margin (96.9%). At the extreme 20% fault rate — where one in five cores is unavailable — HQ-Map retains 83.5% reliability, compared to 76.3% for flat Q-learning, 67.1% for nearest-neighbour, and only 62.4% for multilevel mapping. The absolute reliability advantage grows with fault rate (1.6% at 5%, 7.2% at 20%), confirming that the fault injection training protocol provides increasingly valuable protection as operating conditions degrade.</w:t>
      </w:r>
    </w:p>
    <w:p>
      <w:pPr>
        <w:pStyle w:val="Heading3"/>
        <w:spacing w:after="100" w:before="200"/>
      </w:pPr>
      <w:r>
        <w:rPr>
          <w:rFonts w:ascii="Times New Roman" w:cs="Times New Roman" w:eastAsia="Times New Roman" w:hAnsi="Times New Roman"/>
          <w:b/>
          <w:bCs/>
          <w:color w:val="000000"/>
          <w:sz w:val="26"/>
          <w:szCs w:val="26"/>
        </w:rPr>
        <w:t xml:space="preserve">4.3.4  Weight Sensitivity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1320"/>
        <w:gridCol w:w="1800"/>
        <w:gridCol w:w="1440"/>
      </w:tblGrid>
      <w:tr>
        <w:tc>
          <w:tcPr>
            <w:tcW w:type="dxa" w:w="2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Configuration</w:t>
            </w:r>
          </w:p>
        </w:tc>
        <w:tc>
          <w:tcPr>
            <w:tcW w:type="dxa" w:w="2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Weights (w₁, w₂, w₃)</w:t>
            </w:r>
          </w:p>
        </w:tc>
        <w:tc>
          <w:tcPr>
            <w:tcW w:type="dxa" w:w="13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Cost</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Reliability</w:t>
            </w:r>
          </w:p>
        </w:tc>
        <w:tc>
          <w:tcPr>
            <w:tcW w:type="dxa" w:w="14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Energy</w:t>
            </w:r>
          </w:p>
        </w:tc>
      </w:tr>
      <w:tr>
        <w:tc>
          <w:tcPr>
            <w:tcW w:type="dxa" w:w="27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Latency-Focused</w:t>
            </w:r>
          </w:p>
        </w:tc>
        <w:tc>
          <w:tcPr>
            <w:tcW w:type="dxa" w:w="27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(0.7, 0.2, 0.1)</w:t>
            </w:r>
          </w:p>
        </w:tc>
        <w:tc>
          <w:tcPr>
            <w:tcW w:type="dxa" w:w="13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318.5</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93.8%</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32.1</w:t>
            </w:r>
          </w:p>
        </w:tc>
      </w:tr>
      <w:tr>
        <w:tc>
          <w:tcPr>
            <w:tcW w:type="dxa" w:w="27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Balanced (Default)</w:t>
            </w:r>
          </w:p>
        </w:tc>
        <w:tc>
          <w:tcPr>
            <w:tcW w:type="dxa" w:w="27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(0.5, 0.3, 0.2)</w:t>
            </w:r>
          </w:p>
        </w:tc>
        <w:tc>
          <w:tcPr>
            <w:tcW w:type="dxa" w:w="13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342.2</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96.9%</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34.2</w:t>
            </w:r>
          </w:p>
        </w:tc>
      </w:tr>
      <w:tr>
        <w:tc>
          <w:tcPr>
            <w:tcW w:type="dxa" w:w="27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Reliability-Focused</w:t>
            </w:r>
          </w:p>
        </w:tc>
        <w:tc>
          <w:tcPr>
            <w:tcW w:type="dxa" w:w="27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(0.2, 0.2, 0.6)</w:t>
            </w:r>
          </w:p>
        </w:tc>
        <w:tc>
          <w:tcPr>
            <w:tcW w:type="dxa" w:w="13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385.1</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98.5%</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36.8</w:t>
            </w:r>
          </w:p>
        </w:tc>
      </w:tr>
      <w:tr>
        <w:tc>
          <w:tcPr>
            <w:tcW w:type="dxa" w:w="27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Energy-Focused</w:t>
            </w:r>
          </w:p>
        </w:tc>
        <w:tc>
          <w:tcPr>
            <w:tcW w:type="dxa" w:w="27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(0.2, 0.7, 0.1)</w:t>
            </w:r>
          </w:p>
        </w:tc>
        <w:tc>
          <w:tcPr>
            <w:tcW w:type="dxa" w:w="13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365.3</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94.2%</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31.4</w:t>
            </w:r>
          </w:p>
        </w:tc>
      </w:tr>
    </w:tbl>
    <w:p>
      <w:pPr>
        <w:spacing w:after="80" w:before="0" w:line="280" w:lineRule="auto"/>
        <w:jc w:val="center"/>
      </w:pPr>
      <w:r>
        <w:rPr>
          <w:rFonts w:ascii="Times New Roman" w:cs="Times New Roman" w:eastAsia="Times New Roman" w:hAnsi="Times New Roman"/>
          <w:b w:val="false"/>
          <w:bCs w:val="false"/>
          <w:color w:val="000000"/>
          <w:sz w:val="20"/>
          <w:szCs w:val="20"/>
        </w:rPr>
        <w:t xml:space="preserve">Table 4.6: Weight Sensitivity – Impact of Reward Weights on Performance Trade-offs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weight sensitivity analysis demonstrates that HQ-Map's multi-objective formulation provides genuine flexibility without requiring retraining. The latency-focused configuration achieves the lowest communication cost (318.5, 6.9% better than balanced), while the reliability-focused configuration achieves the highest task placement success rate (98.5%). The energy-focused configuration minimizes communication energy to 31.4 pJ — an 8.2% reduction from the balanced default. These trade-offs are entirely controlled by the three weight parameters, which can be adjusted in real time based on system state.</w:t>
      </w:r>
    </w:p>
    <w:p>
      <w:pPr>
        <w:pStyle w:val="Heading3"/>
        <w:spacing w:after="100" w:before="200"/>
      </w:pPr>
      <w:r>
        <w:rPr>
          <w:rFonts w:ascii="Times New Roman" w:cs="Times New Roman" w:eastAsia="Times New Roman" w:hAnsi="Times New Roman"/>
          <w:b/>
          <w:bCs/>
          <w:color w:val="000000"/>
          <w:sz w:val="26"/>
          <w:szCs w:val="26"/>
        </w:rPr>
        <w:t xml:space="preserve">4.3.5  Load Balance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Method</w:t>
            </w:r>
          </w:p>
        </w:tc>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Std. Dev. (σ)</w:t>
            </w:r>
          </w:p>
        </w:tc>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Relative to HQ-Map</w:t>
            </w:r>
          </w:p>
        </w:tc>
      </w:tr>
      <w:tr>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HQ-Map (Ours)</w:t>
            </w:r>
          </w:p>
        </w:tc>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0.72</w:t>
            </w:r>
          </w:p>
        </w:tc>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Best (1.0×)</w:t>
            </w:r>
          </w:p>
        </w:tc>
      </w:tr>
      <w:tr>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Flat Q-Learning</w:t>
            </w:r>
          </w:p>
        </w:tc>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0.98</w:t>
            </w:r>
          </w:p>
        </w:tc>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1.4× worse</w:t>
            </w:r>
          </w:p>
        </w:tc>
      </w:tr>
      <w:tr>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Nearest Neighbour</w:t>
            </w:r>
          </w:p>
        </w:tc>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1.23</w:t>
            </w:r>
          </w:p>
        </w:tc>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1.7× worse</w:t>
            </w:r>
          </w:p>
        </w:tc>
      </w:tr>
      <w:tr>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Genetic Algorithm</w:t>
            </w:r>
          </w:p>
        </w:tc>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1.41</w:t>
            </w:r>
          </w:p>
        </w:tc>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2.0× worse</w:t>
            </w:r>
          </w:p>
        </w:tc>
      </w:tr>
      <w:tr>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Multilevel Mapping</w:t>
            </w:r>
          </w:p>
        </w:tc>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2.15</w:t>
            </w:r>
          </w:p>
        </w:tc>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3.0× worse</w:t>
            </w:r>
          </w:p>
        </w:tc>
      </w:tr>
      <w:tr>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Direct Mapping</w:t>
            </w:r>
          </w:p>
        </w:tc>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3.84</w:t>
            </w:r>
          </w:p>
        </w:tc>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5.3× worse</w:t>
            </w:r>
          </w:p>
        </w:tc>
      </w:tr>
    </w:tbl>
    <w:p>
      <w:pPr>
        <w:spacing w:after="80" w:before="0" w:line="280" w:lineRule="auto"/>
        <w:jc w:val="center"/>
      </w:pPr>
      <w:r>
        <w:rPr>
          <w:rFonts w:ascii="Times New Roman" w:cs="Times New Roman" w:eastAsia="Times New Roman" w:hAnsi="Times New Roman"/>
          <w:b w:val="false"/>
          <w:bCs w:val="false"/>
          <w:color w:val="000000"/>
          <w:sz w:val="20"/>
          <w:szCs w:val="20"/>
        </w:rPr>
        <w:t xml:space="preserve">Table 4.7: Core Load Balance – Standard Deviation of Tasks per Core</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load balance results highlight a significant secondary benefit of HQ-Map's explicit imbalance penalty. With a standard deviation of 0.72 tasks per core, HQ-Map distributes work far more evenly than any baseline. The closest competitor, flat Q-learning, achieves σ = 0.98 — already 36% worse. Direct mapping produces σ = 3.84, meaning that some cores receive nearly four tasks more than others on average, creating severe thermal gradients and compute bottlenecks. Uniform load distribution directly reduces maximum core temperature variance and enables predictable worst-case execution time, both critical for real-time embedded systems.</w:t>
      </w:r>
    </w:p>
    <w:p>
      <w:pPr>
        <w:pStyle w:val="Heading2"/>
        <w:spacing w:after="120" w:before="280"/>
      </w:pPr>
      <w:r>
        <w:rPr>
          <w:rFonts w:ascii="Times New Roman" w:cs="Times New Roman" w:eastAsia="Times New Roman" w:hAnsi="Times New Roman"/>
          <w:b/>
          <w:bCs/>
          <w:color w:val="2E4A7A"/>
          <w:sz w:val="28"/>
          <w:szCs w:val="28"/>
        </w:rPr>
        <w:t xml:space="preserve">4.4  Results — Phase II: Smart Vehicle Dynamic Simulation</w:t>
      </w:r>
    </w:p>
    <w:p>
      <w:pPr>
        <w:pStyle w:val="Heading3"/>
        <w:spacing w:after="100" w:before="200"/>
      </w:pPr>
      <w:r>
        <w:rPr>
          <w:rFonts w:ascii="Times New Roman" w:cs="Times New Roman" w:eastAsia="Times New Roman" w:hAnsi="Times New Roman"/>
          <w:b/>
          <w:bCs/>
          <w:color w:val="000000"/>
          <w:sz w:val="26"/>
          <w:szCs w:val="26"/>
        </w:rPr>
        <w:t xml:space="preserve">4.4.1  Thermal Stability</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Phase II simulation runs for 1,000 steps across three driving contexts, with the RL agent learning online from scratch. The primary success criterion is thermal safety: the maximum core temperature must remain below the 85°C automotive-grade limit.</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Examination of the thermal stability plot reveals that during the City mode phase (steps 1–300), core temperatures rise rapidly from the 45°C ambient as tasks are assigned, reaching a peak of approximately 91°C in the first 100 steps. This brief overshoot reflects the agent's initial random exploration behaviour (ε = 0.5 at start). As the agent learns to distribute tasks more evenly and exploits lower-temperature cores, the temperature falls back within the safe range and remains there for the remainder of the City phase.</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Highway mode transition (step 301) introduces a sharply heavier workload — 15 critical ADAS tasks with high inter-task communication bandwidth. Core temperatures spike briefly above the 85°C limit (reaching approximately 94°C at step 330) before the agent adapts its mapping policy to prioritise cooler regions of the NoC. The Highway phase demonstrates the RL agent's ability to dynamically shift task placement away from thermally stressed cores, effectively implementing implicit thermal throttling through mapping decisions rather than frequency reduction.</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Parked mode (steps 701–1000) transitions to a lighter infotainment workload, and temperatures fall progressively toward the ambient as fewer cores are actively loaded. The agent continues to refine its mapping policy during this phase, taking advantage of the lower thermal pressure to optimise for communication cost rather than thermal safety.</w:t>
      </w:r>
    </w:p>
    <w:p>
      <w:pPr>
        <w:spacing w:after="80" w:before="160"/>
        <w:jc w:val="center"/>
      </w:pPr>
      <w:r>
        <w:drawing>
          <wp:inline distT="0" distB="0" distL="0" distR="0">
            <wp:extent cx="5667375"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4114800"/>
                    </a:xfrm>
                    <a:prstGeom prst="rect">
                      <a:avLst/>
                    </a:prstGeom>
                  </pic:spPr>
                </pic:pic>
              </a:graphicData>
            </a:graphic>
          </wp:inline>
        </w:drawing>
      </w:r>
    </w:p>
    <w:p>
      <w:pPr>
        <w:spacing w:after="160" w:before="40"/>
        <w:jc w:val="center"/>
      </w:pPr>
      <w:r>
        <w:rPr>
          <w:rFonts w:ascii="Times New Roman" w:cs="Times New Roman" w:eastAsia="Times New Roman" w:hAnsi="Times New Roman"/>
          <w:color w:val="444444"/>
          <w:sz w:val="20"/>
          <w:szCs w:val="20"/>
        </w:rPr>
        <w:t xml:space="preserve">Figure 4.2: Phase II Results — Thermal Stability over Driving Modes (top), Application Latency in Communication Hops (middle), and Driving Context Timeline (bottom) across 1,000 simulation steps.</w:t>
      </w:r>
    </w:p>
    <w:p>
      <w:pPr>
        <w:pStyle w:val="Heading3"/>
        <w:spacing w:after="100" w:before="200"/>
      </w:pPr>
      <w:r>
        <w:rPr>
          <w:rFonts w:ascii="Times New Roman" w:cs="Times New Roman" w:eastAsia="Times New Roman" w:hAnsi="Times New Roman"/>
          <w:b/>
          <w:bCs/>
          <w:color w:val="000000"/>
          <w:sz w:val="26"/>
          <w:szCs w:val="26"/>
        </w:rPr>
        <w:t xml:space="preserve">4.4.2  Application Latency</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application latency trace (communication cost in hops) shows characteristic behaviour across driving modes. During City mode, latency settles in the 800–1,200 hop range after initial exploration, reflecting the moderate ADAS + navigation workload. The Highway mode transition causes a pronounced spike in latency (reaching 4,000+ hops at step 430) as the agent encounters the intensive dual-pipeline ADAS graph for the first time and explores new placement strategies. Following this adaptation period, latency returns to a more stable 1,500–2,500 hop range for the remainder of the Highway phase.</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A notable feature of the Highway latency trace is its high variance — fluctuations of ±1,000 hops around the mean are common. This reflects the inherent challenge of mapping time-varying ADAS task graphs: the communication structure changes subtly each step as sensor data drives different pipeline branches, and the agent must continuously reoptimize. The Parked mode shows the lowest latency variance, consistent with the more stable infotainment workload structure.</w:t>
      </w:r>
    </w:p>
    <w:p>
      <w:pPr>
        <w:pStyle w:val="Heading3"/>
        <w:spacing w:after="100" w:before="200"/>
      </w:pPr>
      <w:r>
        <w:rPr>
          <w:rFonts w:ascii="Times New Roman" w:cs="Times New Roman" w:eastAsia="Times New Roman" w:hAnsi="Times New Roman"/>
          <w:b/>
          <w:bCs/>
          <w:color w:val="000000"/>
          <w:sz w:val="26"/>
          <w:szCs w:val="26"/>
        </w:rPr>
        <w:t xml:space="preserve">4.4.3  NoC Task Allocation Maps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task allocation heat maps provide spatial insight into the mapping policies learned by the agent in each driving context. Core colour encodes temperature (50°C dark red to 100°C bright yellow), and task labels indicate which task is assigned to each core.</w:t>
      </w:r>
    </w:p>
    <w:p>
      <w:pPr>
        <w:spacing w:after="80" w:before="160"/>
        <w:jc w:val="center"/>
      </w:pPr>
      <w:r>
        <w:drawing>
          <wp:inline distT="0" distB="0" distL="0" distR="0">
            <wp:extent cx="36576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57600" cy="3200400"/>
                    </a:xfrm>
                    <a:prstGeom prst="rect">
                      <a:avLst/>
                    </a:prstGeom>
                  </pic:spPr>
                </pic:pic>
              </a:graphicData>
            </a:graphic>
          </wp:inline>
        </w:drawing>
      </w:r>
    </w:p>
    <w:p>
      <w:pPr>
        <w:spacing w:after="160" w:before="40"/>
        <w:jc w:val="center"/>
      </w:pPr>
      <w:r>
        <w:rPr>
          <w:rFonts w:ascii="Times New Roman" w:cs="Times New Roman" w:eastAsia="Times New Roman" w:hAnsi="Times New Roman"/>
          <w:color w:val="444444"/>
          <w:sz w:val="20"/>
          <w:szCs w:val="20"/>
        </w:rPr>
        <w:t xml:space="preserve">Figure 4.3: NoC Task Allocation Map – City Mode. Tasks are distributed across the 8×8 mesh with moderate thermal loading. Core temperatures range from 55°C to 95°C. Note clustering of communication-intensive ADAS tasks (T1–T8) near the centre of the grid.</w:t>
      </w:r>
    </w:p>
    <w:p>
      <w:pPr>
        <w:spacing w:after="80" w:before="160"/>
        <w:jc w:val="center"/>
      </w:pPr>
      <w:r>
        <w:drawing>
          <wp:inline distT="0" distB="0" distL="0" distR="0">
            <wp:extent cx="36576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57600" cy="3200400"/>
                    </a:xfrm>
                    <a:prstGeom prst="rect">
                      <a:avLst/>
                    </a:prstGeom>
                  </pic:spPr>
                </pic:pic>
              </a:graphicData>
            </a:graphic>
          </wp:inline>
        </w:drawing>
      </w:r>
    </w:p>
    <w:p>
      <w:pPr>
        <w:spacing w:after="160" w:before="40"/>
        <w:jc w:val="center"/>
      </w:pPr>
      <w:r>
        <w:rPr>
          <w:rFonts w:ascii="Times New Roman" w:cs="Times New Roman" w:eastAsia="Times New Roman" w:hAnsi="Times New Roman"/>
          <w:color w:val="444444"/>
          <w:sz w:val="20"/>
          <w:szCs w:val="20"/>
        </w:rPr>
        <w:t xml:space="preserve">Figure 4.4: NoC Task Allocation Map – Highway Mode. Increased thermal load is evident, particularly in rows 7–8 where the critical ADAS tasks (T1–T20) are concentrated. The agent has learned to cluster high-bandwidth pipeline tasks in adjacent cores to minimize hop count while distributing thermal load.</w:t>
      </w:r>
    </w:p>
    <w:p>
      <w:pPr>
        <w:spacing w:after="80" w:before="160"/>
        <w:jc w:val="center"/>
      </w:pPr>
      <w:r>
        <w:drawing>
          <wp:inline distT="0" distB="0" distL="0" distR="0">
            <wp:extent cx="36576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57600" cy="3200400"/>
                    </a:xfrm>
                    <a:prstGeom prst="rect">
                      <a:avLst/>
                    </a:prstGeom>
                  </pic:spPr>
                </pic:pic>
              </a:graphicData>
            </a:graphic>
          </wp:inline>
        </w:drawing>
      </w:r>
    </w:p>
    <w:p>
      <w:pPr>
        <w:spacing w:after="160" w:before="40"/>
        <w:jc w:val="center"/>
      </w:pPr>
      <w:r>
        <w:rPr>
          <w:rFonts w:ascii="Times New Roman" w:cs="Times New Roman" w:eastAsia="Times New Roman" w:hAnsi="Times New Roman"/>
          <w:color w:val="444444"/>
          <w:sz w:val="20"/>
          <w:szCs w:val="20"/>
        </w:rPr>
        <w:t xml:space="preserve">Figure 4.5: NoC Task Allocation Map – Parked Mode. Lighter overall thermal load with video decoding tasks (T1–T10) placed in the upper rows. Many cores are idle (dark red, near ambient), allowing significant thermal recovery after Highway mode.</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In City mode, ADAS tasks (T1–T8) cluster near the mesh centre, minimizing average hop count to the navigation and background tasks in peripheral regions. The thermal distribution is moderately uniform, with core temperatures ranging from 55°C to 95°C across the active area.</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In Highway mode, the dual-pipeline structure forces the agent to concentrate the 15 critical ADAS tasks in a contiguous region, visible as the heavily loaded rows 7–8. This co-location minimizes the communication cost of the fusion pipeline (T4+T8 → T9 → T10) at the cost of increased local thermal density. The agent partially compensates by distributing within the active rows — alternating between moderate-load (green, ~80°C) and high-load (yellow, ~95°C) cores.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In Parked mode, the infotainment video decoding chain is placed in the upper rows, leaving the lower half of the mesh nearly idle. This spatial separation allows the previously stressed Highway-mode cores to cool down through the natural heat dissipation model, enabling thermal recovery before the next driving cycle.</w:t>
      </w:r>
    </w:p>
    <w:p>
      <w:pPr>
        <w:pStyle w:val="Heading3"/>
        <w:spacing w:after="100" w:before="200"/>
      </w:pPr>
      <w:r>
        <w:rPr>
          <w:rFonts w:ascii="Times New Roman" w:cs="Times New Roman" w:eastAsia="Times New Roman" w:hAnsi="Times New Roman"/>
          <w:b/>
          <w:bCs/>
          <w:color w:val="000000"/>
          <w:sz w:val="26"/>
          <w:szCs w:val="26"/>
        </w:rPr>
        <w:t xml:space="preserve">4.4.4  Phase II Thermal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040"/>
        <w:gridCol w:w="2160"/>
        <w:gridCol w:w="2060"/>
      </w:tblGrid>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Mode</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Steps</w:t>
            </w:r>
          </w:p>
        </w:tc>
        <w:tc>
          <w:tcPr>
            <w:tcW w:type="dxa" w:w="20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Max Temp Observed</w:t>
            </w:r>
          </w:p>
        </w:tc>
        <w:tc>
          <w:tcPr>
            <w:tcW w:type="dxa" w:w="2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Steps Above 85°C</w:t>
            </w:r>
          </w:p>
        </w:tc>
        <w:tc>
          <w:tcPr>
            <w:tcW w:type="dxa" w:w="20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Thermal Safety Rate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City</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1–300</w:t>
            </w:r>
          </w:p>
        </w:tc>
        <w:tc>
          <w:tcPr>
            <w:tcW w:type="dxa" w:w="20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91.3°C</w:t>
            </w:r>
          </w:p>
        </w:tc>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~12 steps</w:t>
            </w:r>
          </w:p>
        </w:tc>
        <w:tc>
          <w:tcPr>
            <w:tcW w:type="dxa" w:w="20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96.0%</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Highway</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301–700</w:t>
            </w:r>
          </w:p>
        </w:tc>
        <w:tc>
          <w:tcPr>
            <w:tcW w:type="dxa" w:w="20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93.8°C</w:t>
            </w:r>
          </w:p>
        </w:tc>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~28 steps</w:t>
            </w:r>
          </w:p>
        </w:tc>
        <w:tc>
          <w:tcPr>
            <w:tcW w:type="dxa" w:w="20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93.0%</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Parked</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701–1000</w:t>
            </w:r>
          </w:p>
        </w:tc>
        <w:tc>
          <w:tcPr>
            <w:tcW w:type="dxa" w:w="20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76.4°C</w:t>
            </w:r>
          </w:p>
        </w:tc>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 steps</w:t>
            </w:r>
          </w:p>
        </w:tc>
        <w:tc>
          <w:tcPr>
            <w:tcW w:type="dxa" w:w="20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100%</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Overall</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1–1000</w:t>
            </w:r>
          </w:p>
        </w:tc>
        <w:tc>
          <w:tcPr>
            <w:tcW w:type="dxa" w:w="20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93.8°C</w:t>
            </w:r>
          </w:p>
        </w:tc>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~40 steps</w:t>
            </w:r>
          </w:p>
        </w:tc>
        <w:tc>
          <w:tcPr>
            <w:tcW w:type="dxa" w:w="20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96.0%</w:t>
            </w:r>
          </w:p>
        </w:tc>
      </w:tr>
    </w:tbl>
    <w:p>
      <w:pPr>
        <w:spacing w:after="80" w:before="0" w:line="280" w:lineRule="auto"/>
        <w:jc w:val="center"/>
      </w:pPr>
      <w:r>
        <w:rPr>
          <w:rFonts w:ascii="Times New Roman" w:cs="Times New Roman" w:eastAsia="Times New Roman" w:hAnsi="Times New Roman"/>
          <w:b w:val="false"/>
          <w:bCs w:val="false"/>
          <w:color w:val="000000"/>
          <w:sz w:val="20"/>
          <w:szCs w:val="20"/>
        </w:rPr>
        <w:t xml:space="preserve">Table 4.8: Phase II Thermal Summary per Driving Mode</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overall thermal safety rate of 96.0% — with thermal violations concentrated in the first 50 steps of each new driving mode (corresponding to high-exploration periods) — demonstrates that the online learning agent successfully manages thermal constraints across dynamically changing automotive workloads. All violations are brief (1–3 steps) and occur during initial exploration of unfamiliar workload patterns, after which the agent rapidly converges to thermally safe mapping policies.</w:t>
      </w:r>
    </w:p>
    <w:p>
      <w:pPr>
        <w:pStyle w:val="Heading2"/>
        <w:spacing w:after="120" w:before="280"/>
      </w:pPr>
      <w:r>
        <w:rPr>
          <w:rFonts w:ascii="Times New Roman" w:cs="Times New Roman" w:eastAsia="Times New Roman" w:hAnsi="Times New Roman"/>
          <w:b/>
          <w:bCs/>
          <w:color w:val="2E4A7A"/>
          <w:sz w:val="28"/>
          <w:szCs w:val="28"/>
        </w:rPr>
        <w:t xml:space="preserve">4.5  Comparative Analysis and Observations</w:t>
      </w:r>
    </w:p>
    <w:p>
      <w:pPr>
        <w:pStyle w:val="Heading3"/>
        <w:spacing w:after="100" w:before="200"/>
      </w:pPr>
      <w:r>
        <w:rPr>
          <w:rFonts w:ascii="Times New Roman" w:cs="Times New Roman" w:eastAsia="Times New Roman" w:hAnsi="Times New Roman"/>
          <w:b/>
          <w:bCs/>
          <w:color w:val="000000"/>
          <w:sz w:val="26"/>
          <w:szCs w:val="26"/>
        </w:rPr>
        <w:t xml:space="preserve">4.5.1  HQ-Map vs. State of the Art</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Positioning HQ-Map against recent published literature reveals a compelling performance profile. The following comparison draws on the metrics reported by representative works reviewed in Chapter 2:</w:t>
      </w:r>
    </w:p>
    <w:p>
      <w:pPr>
        <w:pStyle w:val="ListParagraph"/>
        <w:numPr>
          <w:ilvl w:val="0"/>
          <w:numId w:val="2"/>
        </w:numPr>
        <w:spacing w:after="60" w:line="276"/>
      </w:pPr>
      <w:r>
        <w:rPr>
          <w:rFonts w:ascii="Times New Roman" w:cs="Times New Roman" w:eastAsia="Times New Roman" w:hAnsi="Times New Roman"/>
          <w:sz w:val="24"/>
          <w:szCs w:val="24"/>
        </w:rPr>
        <w:t xml:space="preserve">vs. FANC (Chen et al., 2022): FANC reports 9% latency reduction and 7% power reduction on mesh-based NoCs. HQ-Map achieves 9.6% cost reduction over flat QL (a stronger baseline than the traditional techniques FANC benchmarks against), with 3.5-second training time vs. unreported but substantially longer times for supervised ML training.</w:t>
      </w:r>
    </w:p>
    <w:p>
      <w:pPr>
        <w:pStyle w:val="ListParagraph"/>
        <w:numPr>
          <w:ilvl w:val="0"/>
          <w:numId w:val="2"/>
        </w:numPr>
        <w:spacing w:after="60" w:line="276"/>
      </w:pPr>
      <w:r>
        <w:rPr>
          <w:rFonts w:ascii="Times New Roman" w:cs="Times New Roman" w:eastAsia="Times New Roman" w:hAnsi="Times New Roman"/>
          <w:sz w:val="24"/>
          <w:szCs w:val="24"/>
        </w:rPr>
        <w:t xml:space="preserve">vs. RL-MAP (Kumar &amp; Singh, 2023): RL-MAP achieves 4.2% communication cost reduction vs. NMA, requiring ~26 hours of HPC training. HQ-Map achieves 9.6–24.4% improvement vs. comparable baselines in 3.5 seconds on a laptop.</w:t>
      </w:r>
    </w:p>
    <w:p>
      <w:pPr>
        <w:pStyle w:val="ListParagraph"/>
        <w:numPr>
          <w:ilvl w:val="0"/>
          <w:numId w:val="2"/>
        </w:numPr>
        <w:spacing w:after="60" w:line="276"/>
      </w:pPr>
      <w:r>
        <w:rPr>
          <w:rFonts w:ascii="Times New Roman" w:cs="Times New Roman" w:eastAsia="Times New Roman" w:hAnsi="Times New Roman"/>
          <w:sz w:val="24"/>
          <w:szCs w:val="24"/>
        </w:rPr>
        <w:t xml:space="preserve">vs. RA-Map (Wang et al., 2024): RA-Map reduces cost by 8.5% over simulated annealing on 3D NoCs with GPU training. HQ-Map achieves 17.1% over GA on 2D mesh without GPU.</w:t>
      </w:r>
    </w:p>
    <w:p>
      <w:pPr>
        <w:pStyle w:val="ListParagraph"/>
        <w:numPr>
          <w:ilvl w:val="0"/>
          <w:numId w:val="2"/>
        </w:numPr>
        <w:spacing w:after="60" w:line="276"/>
      </w:pPr>
      <w:r>
        <w:rPr>
          <w:rFonts w:ascii="Times New Roman" w:cs="Times New Roman" w:eastAsia="Times New Roman" w:hAnsi="Times New Roman"/>
          <w:sz w:val="24"/>
          <w:szCs w:val="24"/>
        </w:rPr>
        <w:t xml:space="preserve">vs. Cuckoo Search (Lee &amp; Kim, 2022): Cuckoo Search achieves 15–20% improvements over NN/GA on static workloads. HQ-Map achieves 24.4% over NN and 17.1% over GA, while additionally supporting dynamic workloads (Phase II) and fault tolerance.</w:t>
      </w:r>
    </w:p>
    <w:p>
      <w:pPr>
        <w:pStyle w:val="Heading3"/>
        <w:spacing w:after="100" w:before="200"/>
      </w:pPr>
      <w:r>
        <w:rPr>
          <w:rFonts w:ascii="Times New Roman" w:cs="Times New Roman" w:eastAsia="Times New Roman" w:hAnsi="Times New Roman"/>
          <w:b/>
          <w:bCs/>
          <w:color w:val="000000"/>
          <w:sz w:val="26"/>
          <w:szCs w:val="26"/>
        </w:rPr>
        <w:t xml:space="preserve">4.5.2  Key Observations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Synthesizing results across all experiments, the following observations emerge:</w:t>
      </w:r>
    </w:p>
    <w:p>
      <w:pPr>
        <w:pStyle w:val="ListParagraph"/>
        <w:numPr>
          <w:ilvl w:val="0"/>
          <w:numId w:val="2"/>
        </w:numPr>
        <w:spacing w:after="60" w:line="276"/>
      </w:pPr>
      <w:r>
        <w:rPr>
          <w:rFonts w:ascii="Times New Roman" w:cs="Times New Roman" w:eastAsia="Times New Roman" w:hAnsi="Times New Roman"/>
          <w:sz w:val="24"/>
          <w:szCs w:val="24"/>
        </w:rPr>
        <w:t xml:space="preserve">Hierarchy enables scalability at no quality cost: The 92.8% reduction in Q-table size comes with a 9.6% quality improvement — an extremely favourable trade-off. The hierarchy works because it mirrors the natural structure of the problem, grouping communicating tasks before making fine-grained placement decisions.</w:t>
      </w:r>
    </w:p>
    <w:p>
      <w:pPr>
        <w:pStyle w:val="ListParagraph"/>
        <w:numPr>
          <w:ilvl w:val="0"/>
          <w:numId w:val="2"/>
        </w:numPr>
        <w:spacing w:after="60" w:line="276"/>
      </w:pPr>
      <w:r>
        <w:rPr>
          <w:rFonts w:ascii="Times New Roman" w:cs="Times New Roman" w:eastAsia="Times New Roman" w:hAnsi="Times New Roman"/>
          <w:sz w:val="24"/>
          <w:szCs w:val="24"/>
        </w:rPr>
        <w:t xml:space="preserve">Fault-aware training is the dominant reliability contributor: At high fault rates (20%), the gap between HQ-Map and flat Q-learning grows to 7.2 percentage points. This gap is entirely attributable to the training-time fault injection protocol, since both methods use identical Q-learning updates otherwise.</w:t>
      </w:r>
    </w:p>
    <w:p>
      <w:pPr>
        <w:pStyle w:val="ListParagraph"/>
        <w:numPr>
          <w:ilvl w:val="0"/>
          <w:numId w:val="2"/>
        </w:numPr>
        <w:spacing w:after="60" w:line="276"/>
      </w:pPr>
      <w:r>
        <w:rPr>
          <w:rFonts w:ascii="Times New Roman" w:cs="Times New Roman" w:eastAsia="Times New Roman" w:hAnsi="Times New Roman"/>
          <w:sz w:val="24"/>
          <w:szCs w:val="24"/>
        </w:rPr>
        <w:t xml:space="preserve">Static methods degrade sharply under faults: Multilevel mapping drops to 62.4% reliability at 20% faults — a catastrophic failure for safety-critical deployment. Its rigid region assignment strategy has no mechanism to recover when a whole region experiences multiple failures.</w:t>
      </w:r>
    </w:p>
    <w:p>
      <w:pPr>
        <w:pStyle w:val="ListParagraph"/>
        <w:numPr>
          <w:ilvl w:val="0"/>
          <w:numId w:val="2"/>
        </w:numPr>
        <w:spacing w:after="60" w:line="276"/>
      </w:pPr>
      <w:r>
        <w:rPr>
          <w:rFonts w:ascii="Times New Roman" w:cs="Times New Roman" w:eastAsia="Times New Roman" w:hAnsi="Times New Roman"/>
          <w:sz w:val="24"/>
          <w:szCs w:val="24"/>
        </w:rPr>
        <w:t xml:space="preserve">Online learning enables mode adaptation without explicit re-initialisation: Phase II demonstrates that the RL agent can transition between City, Highway, and Parked workloads without any manual intervention, retraining, or mode-specific Q-tables. The continuous online update naturally shifts the agent's policy as the reward landscape changes.</w:t>
      </w:r>
    </w:p>
    <w:p>
      <w:pPr>
        <w:pStyle w:val="ListParagraph"/>
        <w:numPr>
          <w:ilvl w:val="0"/>
          <w:numId w:val="2"/>
        </w:numPr>
        <w:spacing w:after="60" w:line="276"/>
      </w:pPr>
      <w:r>
        <w:rPr>
          <w:rFonts w:ascii="Times New Roman" w:cs="Times New Roman" w:eastAsia="Times New Roman" w:hAnsi="Times New Roman"/>
          <w:sz w:val="24"/>
          <w:szCs w:val="24"/>
        </w:rPr>
        <w:t xml:space="preserve">Communication cost and thermal safety are partially competing objectives during transitions: The spikes in both temperature and latency at mode transition points reflect the inherent difficulty of rapidly adapting to a new workload structure. Future work could implement mode-prediction look-ahead to smooth these transitions.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These observations collectively support the central thesis of this project: that carefully engineered classical RL, grounded in domain knowledge about DNN workload structure and NoC topology, can achieve competitive or superior performance compared to deep RL approaches while offering the interpretability, reproducibility, and computational efficiency required for edge AI deployment.</w:t>
      </w:r>
    </w:p>
    <w:p>
      <w:r>
        <w:br w:type="page"/>
      </w:r>
    </w:p>
    <w:p>
      <w:pPr>
        <w:spacing w:after="80" w:before="80"/>
        <w:jc w:val="center"/>
      </w:pPr>
      <w:r>
        <w:rPr>
          <w:rFonts w:ascii="Times New Roman" w:cs="Times New Roman" w:eastAsia="Times New Roman" w:hAnsi="Times New Roman"/>
          <w:b/>
          <w:bCs/>
          <w:sz w:val="28"/>
          <w:szCs w:val="28"/>
        </w:rPr>
        <w:t xml:space="preserve">Chapter 5</w:t>
      </w:r>
    </w:p>
    <w:p>
      <w:pPr>
        <w:pStyle w:val="Heading1"/>
        <w:spacing w:after="180" w:before="360"/>
      </w:pPr>
      <w:r>
        <w:rPr>
          <w:rFonts w:ascii="Times New Roman" w:cs="Times New Roman" w:eastAsia="Times New Roman" w:hAnsi="Times New Roman"/>
          <w:b/>
          <w:bCs/>
          <w:color w:val="1F3864"/>
          <w:sz w:val="32"/>
          <w:szCs w:val="32"/>
        </w:rPr>
        <w:t xml:space="preserve">Conclusion and Scope for Further Research</w:t>
      </w:r>
    </w:p>
    <w:p>
      <w:pPr>
        <w:pStyle w:val="Heading2"/>
        <w:spacing w:after="120" w:before="280"/>
      </w:pPr>
      <w:r>
        <w:rPr>
          <w:rFonts w:ascii="Times New Roman" w:cs="Times New Roman" w:eastAsia="Times New Roman" w:hAnsi="Times New Roman"/>
          <w:b/>
          <w:bCs/>
          <w:color w:val="2E4A7A"/>
          <w:sz w:val="28"/>
          <w:szCs w:val="28"/>
        </w:rPr>
        <w:t xml:space="preserve">5.1  Summary</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This project introduced HQ-Map, a hierarchical reinforcement learning framework for Network-on-Chip application mapping in edge AI systems, developed and validated across two phases. The work addressed five critical gaps in existing research: state space explosion in flat RL, static mapping limitations, single-objective optimization, lack of thermal management under dynamic workloads, and reproducibility barriers in deep learning-based approaches.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Phase I established the foundational framework: a 2D mesh NoC model, synthetic DNN workload generation, direct and multilevel mapping baselines, and the core HQ-Map hierarchical Q-learning agent with multi-objective reward and fault injection training. Evaluation across 16–256 cores demonstrated 9.6–24.4% communication cost improvements over five established baselines, linear scalability (O(N^1.02) cost growth), and 96.9% task reliability at 5% core fault rate — all achieved in 3.5 seconds of training on a commodity laptop.</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Phase II extended the framework to a dynamic automotive simulation with City, Highway, and Parked driving contexts. The online learning agent successfully managed thermal constraints (96.0% thermal safety rate overall), adapted to different workload intensities across driving modes, and produced spatially coherent task allocation maps that reflect the structure of ADAS and infotainment workloads. The phase II results demonstrate that the core HQ-Map architecture generalizes naturally from offline batch training to continuous online adaptation.</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implementation in 1,100+ lines of GNU Octave with fixed random seeds, no GPU dependency, and sub-minute training represents a deliberate design choice in favour of transparency, reproducibility, and deployability. Tabular Q-tables are fully human-readable and can be inspected, modified, and formally verified in ways that neural network policies cannot.</w:t>
      </w:r>
    </w:p>
    <w:p>
      <w:pPr>
        <w:pStyle w:val="Heading2"/>
        <w:spacing w:after="120" w:before="280"/>
      </w:pPr>
      <w:r>
        <w:rPr>
          <w:rFonts w:ascii="Times New Roman" w:cs="Times New Roman" w:eastAsia="Times New Roman" w:hAnsi="Times New Roman"/>
          <w:b/>
          <w:bCs/>
          <w:color w:val="2E4A7A"/>
          <w:sz w:val="28"/>
          <w:szCs w:val="28"/>
        </w:rPr>
        <w:t xml:space="preserve">5.2  Contributions Summary</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major contributions of this work are:</w:t>
      </w:r>
    </w:p>
    <w:p>
      <w:pPr>
        <w:pStyle w:val="ListParagraph"/>
        <w:numPr>
          <w:ilvl w:val="0"/>
          <w:numId w:val="3"/>
        </w:numPr>
        <w:spacing w:after="60" w:line="276"/>
      </w:pPr>
      <w:r>
        <w:rPr>
          <w:rFonts w:ascii="Times New Roman" w:cs="Times New Roman" w:eastAsia="Times New Roman" w:hAnsi="Times New Roman"/>
          <w:sz w:val="24"/>
          <w:szCs w:val="24"/>
        </w:rPr>
        <w:t xml:space="preserve">Hierarchical Q-Learning for Scalable NoC Mapping: A two-level decomposition (cluster-to-region, task-to-core) that reduces state space by 92.8% at 8×8 scale and 96%+ at 16×16 scale, enabling practical training at 256 cores without GPU resources.</w:t>
      </w:r>
    </w:p>
    <w:p>
      <w:pPr>
        <w:pStyle w:val="ListParagraph"/>
        <w:numPr>
          <w:ilvl w:val="0"/>
          <w:numId w:val="3"/>
        </w:numPr>
        <w:spacing w:after="60" w:line="276"/>
      </w:pPr>
      <w:r>
        <w:rPr>
          <w:rFonts w:ascii="Times New Roman" w:cs="Times New Roman" w:eastAsia="Times New Roman" w:hAnsi="Times New Roman"/>
          <w:sz w:val="24"/>
          <w:szCs w:val="24"/>
        </w:rPr>
        <w:t xml:space="preserve">Multi-Objective Reward Formulation: A normalized, weighted reward combining hop count, communication energy, fault penalty, and load imbalance, with runtime-adjustable weights supporting latency-critical, energy-critical, and reliability-critical deployment scenarios without retraining.</w:t>
      </w:r>
    </w:p>
    <w:p>
      <w:pPr>
        <w:pStyle w:val="ListParagraph"/>
        <w:numPr>
          <w:ilvl w:val="0"/>
          <w:numId w:val="3"/>
        </w:numPr>
        <w:spacing w:after="60" w:line="276"/>
      </w:pPr>
      <w:r>
        <w:rPr>
          <w:rFonts w:ascii="Times New Roman" w:cs="Times New Roman" w:eastAsia="Times New Roman" w:hAnsi="Times New Roman"/>
          <w:sz w:val="24"/>
          <w:szCs w:val="24"/>
        </w:rPr>
        <w:t xml:space="preserve">Fault-Aware Training Protocol: Integration of 5–20% random core fault injection into every training episode, producing policies that inherently avoid faulty regions and maintain robustly superior reliability over baseline methods.</w:t>
      </w:r>
    </w:p>
    <w:p>
      <w:pPr>
        <w:pStyle w:val="ListParagraph"/>
        <w:numPr>
          <w:ilvl w:val="0"/>
          <w:numId w:val="3"/>
        </w:numPr>
        <w:spacing w:after="60" w:line="276"/>
      </w:pPr>
      <w:r>
        <w:rPr>
          <w:rFonts w:ascii="Times New Roman" w:cs="Times New Roman" w:eastAsia="Times New Roman" w:hAnsi="Times New Roman"/>
          <w:sz w:val="24"/>
          <w:szCs w:val="24"/>
        </w:rPr>
        <w:t xml:space="preserve">Dynamic Automotive Edge AI Framework: The first NoC mapping framework to simulate all three major automotive driving contexts with structured ADAS workload graphs, online learning, and a physics-based thermal model validated over 1,000-step simulation cycles.</w:t>
      </w:r>
    </w:p>
    <w:p>
      <w:pPr>
        <w:pStyle w:val="ListParagraph"/>
        <w:numPr>
          <w:ilvl w:val="0"/>
          <w:numId w:val="3"/>
        </w:numPr>
        <w:spacing w:after="60" w:line="276"/>
      </w:pPr>
      <w:r>
        <w:rPr>
          <w:rFonts w:ascii="Times New Roman" w:cs="Times New Roman" w:eastAsia="Times New Roman" w:hAnsi="Times New Roman"/>
          <w:sz w:val="24"/>
          <w:szCs w:val="24"/>
        </w:rPr>
        <w:t xml:space="preserve">Fully Reproducible Open-Source Implementation: GNU Octave 10.3 implementation (1,100+ LOC) with no proprietary dependencies, fixed random seeds, and modular design — enabling exact reproduction of all reported results on standard hardware.</w:t>
      </w:r>
    </w:p>
    <w:p>
      <w:pPr>
        <w:pStyle w:val="Heading2"/>
        <w:spacing w:after="120" w:before="280"/>
      </w:pPr>
      <w:r>
        <w:rPr>
          <w:rFonts w:ascii="Times New Roman" w:cs="Times New Roman" w:eastAsia="Times New Roman" w:hAnsi="Times New Roman"/>
          <w:b/>
          <w:bCs/>
          <w:color w:val="2E4A7A"/>
          <w:sz w:val="28"/>
          <w:szCs w:val="28"/>
        </w:rPr>
        <w:t xml:space="preserve">5.3  Limitations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Despite strong experimental validation, several limitations are acknowledged and motivate future research:</w:t>
      </w:r>
    </w:p>
    <w:p>
      <w:pPr>
        <w:pStyle w:val="ListParagraph"/>
        <w:numPr>
          <w:ilvl w:val="0"/>
          <w:numId w:val="2"/>
        </w:numPr>
        <w:spacing w:after="60" w:line="276"/>
      </w:pPr>
      <w:r>
        <w:rPr>
          <w:rFonts w:ascii="Times New Roman" w:cs="Times New Roman" w:eastAsia="Times New Roman" w:hAnsi="Times New Roman"/>
          <w:sz w:val="24"/>
          <w:szCs w:val="24"/>
        </w:rPr>
        <w:t xml:space="preserve">Analytical Energy Model: The e_link = 0.1 pJ/hop approximation abstracts dynamic voltage/frequency scaling, leakage, and process variation. A cycle-accurate simulator may report 10–20% different absolute energy values, though relative method rankings are expected to persist.</w:t>
      </w:r>
    </w:p>
    <w:p>
      <w:pPr>
        <w:pStyle w:val="ListParagraph"/>
        <w:numPr>
          <w:ilvl w:val="0"/>
          <w:numId w:val="2"/>
        </w:numPr>
        <w:spacing w:after="60" w:line="276"/>
      </w:pPr>
      <w:r>
        <w:rPr>
          <w:rFonts w:ascii="Times New Roman" w:cs="Times New Roman" w:eastAsia="Times New Roman" w:hAnsi="Times New Roman"/>
          <w:sz w:val="24"/>
          <w:szCs w:val="24"/>
        </w:rPr>
        <w:t xml:space="preserve">2D Mesh Restriction: The Manhattan distance model and XY routing assumption do not generalize to 3D NoCs, fat-tree interconnects, or concentrators used in modern many-core accelerators.</w:t>
      </w:r>
    </w:p>
    <w:p>
      <w:pPr>
        <w:pStyle w:val="ListParagraph"/>
        <w:numPr>
          <w:ilvl w:val="0"/>
          <w:numId w:val="2"/>
        </w:numPr>
        <w:spacing w:after="60" w:line="276"/>
      </w:pPr>
      <w:r>
        <w:rPr>
          <w:rFonts w:ascii="Times New Roman" w:cs="Times New Roman" w:eastAsia="Times New Roman" w:hAnsi="Times New Roman"/>
          <w:sz w:val="24"/>
          <w:szCs w:val="24"/>
        </w:rPr>
        <w:t xml:space="preserve">Synthetic DNN Workloads: Layer-wise communication matrices are idealizations. Real convolutional neural network inference graphs have sparser, irregular patterns depending on layer type (attention, batch normalization, skip connections) that may alter mapping decisions.</w:t>
      </w:r>
    </w:p>
    <w:p>
      <w:pPr>
        <w:pStyle w:val="ListParagraph"/>
        <w:numPr>
          <w:ilvl w:val="0"/>
          <w:numId w:val="2"/>
        </w:numPr>
        <w:spacing w:after="60" w:line="276"/>
      </w:pPr>
      <w:r>
        <w:rPr>
          <w:rFonts w:ascii="Times New Roman" w:cs="Times New Roman" w:eastAsia="Times New Roman" w:hAnsi="Times New Roman"/>
          <w:sz w:val="24"/>
          <w:szCs w:val="24"/>
        </w:rPr>
        <w:t xml:space="preserve">Simplified Thermal Model: The first-order exponential cooling model does not capture 3D heat diffusion, package thermal resistance, or coolant dynamics. More physically accurate thermal models (e.g., HotSpot) would improve Phase II fidelity.</w:t>
      </w:r>
    </w:p>
    <w:p>
      <w:pPr>
        <w:pStyle w:val="ListParagraph"/>
        <w:numPr>
          <w:ilvl w:val="0"/>
          <w:numId w:val="2"/>
        </w:numPr>
        <w:spacing w:after="60" w:line="276"/>
      </w:pPr>
      <w:r>
        <w:rPr>
          <w:rFonts w:ascii="Times New Roman" w:cs="Times New Roman" w:eastAsia="Times New Roman" w:hAnsi="Times New Roman"/>
          <w:sz w:val="24"/>
          <w:szCs w:val="24"/>
        </w:rPr>
        <w:t xml:space="preserve">No Hardware Validation: All results are from software simulation. FPGA or ASIC implementation would provide ground truth for energy and timing numbers.</w:t>
      </w:r>
    </w:p>
    <w:p>
      <w:pPr>
        <w:pStyle w:val="Heading2"/>
        <w:spacing w:after="120" w:before="280"/>
      </w:pPr>
      <w:r>
        <w:rPr>
          <w:rFonts w:ascii="Times New Roman" w:cs="Times New Roman" w:eastAsia="Times New Roman" w:hAnsi="Times New Roman"/>
          <w:b/>
          <w:bCs/>
          <w:color w:val="2E4A7A"/>
          <w:sz w:val="28"/>
          <w:szCs w:val="28"/>
        </w:rPr>
        <w:t xml:space="preserve">5.4  Scope for Further Research</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following eight research directions build directly on the validated framework:</w:t>
      </w:r>
    </w:p>
    <w:p>
      <w:pPr>
        <w:pStyle w:val="ListParagraph"/>
        <w:numPr>
          <w:ilvl w:val="0"/>
          <w:numId w:val="3"/>
        </w:numPr>
        <w:spacing w:after="60" w:line="276"/>
      </w:pPr>
      <w:r>
        <w:rPr>
          <w:rFonts w:ascii="Times New Roman" w:cs="Times New Roman" w:eastAsia="Times New Roman" w:hAnsi="Times New Roman"/>
          <w:sz w:val="24"/>
          <w:szCs w:val="24"/>
        </w:rPr>
        <w:t xml:space="preserve">Cycle-Accurate Simulation Integration: Coupling HQ-Map's RL training loop with Noxim or BookSim for buffer contention and wormhole routing effects. Target: less than 5% discrepancy between analytical and cycle-accurate energy estimates.</w:t>
      </w:r>
    </w:p>
    <w:p>
      <w:pPr>
        <w:pStyle w:val="ListParagraph"/>
        <w:numPr>
          <w:ilvl w:val="0"/>
          <w:numId w:val="3"/>
        </w:numPr>
        <w:spacing w:after="60" w:line="276"/>
      </w:pPr>
      <w:r>
        <w:rPr>
          <w:rFonts w:ascii="Times New Roman" w:cs="Times New Roman" w:eastAsia="Times New Roman" w:hAnsi="Times New Roman"/>
          <w:sz w:val="24"/>
          <w:szCs w:val="24"/>
        </w:rPr>
        <w:t xml:space="preserve">3D and Advanced Topology Support: Extending distance metrics and state representations to 3D mesh, fat-tree, and butterfly interconnects used in TPU-style AI accelerators. The hierarchical framework architecture is topology-agnostic; only the distance function and routing model require modification.</w:t>
      </w:r>
    </w:p>
    <w:p>
      <w:pPr>
        <w:pStyle w:val="ListParagraph"/>
        <w:numPr>
          <w:ilvl w:val="0"/>
          <w:numId w:val="3"/>
        </w:numPr>
        <w:spacing w:after="60" w:line="276"/>
      </w:pPr>
      <w:r>
        <w:rPr>
          <w:rFonts w:ascii="Times New Roman" w:cs="Times New Roman" w:eastAsia="Times New Roman" w:hAnsi="Times New Roman"/>
          <w:sz w:val="24"/>
          <w:szCs w:val="24"/>
        </w:rPr>
        <w:t xml:space="preserve">Thermal and Congestion Co-Optimization: Augmenting the reward function with thermal hotspot data from the HotSpot simulator and link utilization from a queueing model, enabling thermally aware placement as a first-class objective rather than a post-processing constraint.</w:t>
      </w:r>
    </w:p>
    <w:p>
      <w:pPr>
        <w:pStyle w:val="ListParagraph"/>
        <w:numPr>
          <w:ilvl w:val="0"/>
          <w:numId w:val="3"/>
        </w:numPr>
        <w:spacing w:after="60" w:line="276"/>
      </w:pPr>
      <w:r>
        <w:rPr>
          <w:rFonts w:ascii="Times New Roman" w:cs="Times New Roman" w:eastAsia="Times New Roman" w:hAnsi="Times New Roman"/>
          <w:sz w:val="24"/>
          <w:szCs w:val="24"/>
        </w:rPr>
        <w:t xml:space="preserve">Transfer and Meta-Learning: Pre-training Q-tables on a distribution of NoC sizes and workloads, then fine-tuning for specific deployments in minutes. Fleet-wide automotive deployment would benefit from a shared base policy updated over-the-air.</w:t>
      </w:r>
    </w:p>
    <w:p>
      <w:pPr>
        <w:pStyle w:val="ListParagraph"/>
        <w:numPr>
          <w:ilvl w:val="0"/>
          <w:numId w:val="3"/>
        </w:numPr>
        <w:spacing w:after="60" w:line="276"/>
      </w:pPr>
      <w:r>
        <w:rPr>
          <w:rFonts w:ascii="Times New Roman" w:cs="Times New Roman" w:eastAsia="Times New Roman" w:hAnsi="Times New Roman"/>
          <w:sz w:val="24"/>
          <w:szCs w:val="24"/>
        </w:rPr>
        <w:t xml:space="preserve">Real Automotive Benchmark Validation: Testing on AUTOSAR-compliant workloads (sensor fusion, path planning, vehicle control) with ASIL-D timing and reliability requirements. This would validate the framework against the standards actually used in production automotive development.</w:t>
      </w:r>
    </w:p>
    <w:p>
      <w:pPr>
        <w:pStyle w:val="ListParagraph"/>
        <w:numPr>
          <w:ilvl w:val="0"/>
          <w:numId w:val="3"/>
        </w:numPr>
        <w:spacing w:after="60" w:line="276"/>
      </w:pPr>
      <w:r>
        <w:rPr>
          <w:rFonts w:ascii="Times New Roman" w:cs="Times New Roman" w:eastAsia="Times New Roman" w:hAnsi="Times New Roman"/>
          <w:sz w:val="24"/>
          <w:szCs w:val="24"/>
        </w:rPr>
        <w:t xml:space="preserve">Deep RL Comparison: A rigorous, apples-to-apples comparison with PyTorch-based DQN, DDPG, and PPO agents on identical hardware, hyperparameters, and evaluation protocols. The comparison in this work is limited by the inability to run deep RL on the same laptop hardware.</w:t>
      </w:r>
    </w:p>
    <w:p>
      <w:pPr>
        <w:pStyle w:val="ListParagraph"/>
        <w:numPr>
          <w:ilvl w:val="0"/>
          <w:numId w:val="3"/>
        </w:numPr>
        <w:spacing w:after="60" w:line="276"/>
      </w:pPr>
      <w:r>
        <w:rPr>
          <w:rFonts w:ascii="Times New Roman" w:cs="Times New Roman" w:eastAsia="Times New Roman" w:hAnsi="Times New Roman"/>
          <w:sz w:val="24"/>
          <w:szCs w:val="24"/>
        </w:rPr>
        <w:t xml:space="preserve">Online Continual Learning with Concept Drift: Implementing episode-free adaptation using experience replay buffers that continuously update Q-values based on recent observations, without the explicit mode-triggered re-clustering currently used in Phase II.</w:t>
      </w:r>
    </w:p>
    <w:p>
      <w:pPr>
        <w:pStyle w:val="ListParagraph"/>
        <w:numPr>
          <w:ilvl w:val="0"/>
          <w:numId w:val="3"/>
        </w:numPr>
        <w:spacing w:after="60" w:line="276"/>
      </w:pPr>
      <w:r>
        <w:rPr>
          <w:rFonts w:ascii="Times New Roman" w:cs="Times New Roman" w:eastAsia="Times New Roman" w:hAnsi="Times New Roman"/>
          <w:sz w:val="24"/>
          <w:szCs w:val="24"/>
        </w:rPr>
        <w:t xml:space="preserve">FPGA/ASIC Hardware Validation: Implementing the HQ-Map inference engine (greedy Q-table lookup, 128 operations per mapping decision) in hardware to measure actual energy consumption and latency on a real NoC prototype such as the Xilinx Versal or Intel Agilex SoC.</w:t>
      </w:r>
    </w:p>
    <w:p>
      <w:pPr>
        <w:pStyle w:val="Heading2"/>
        <w:spacing w:after="120" w:before="280"/>
      </w:pPr>
      <w:r>
        <w:rPr>
          <w:rFonts w:ascii="Times New Roman" w:cs="Times New Roman" w:eastAsia="Times New Roman" w:hAnsi="Times New Roman"/>
          <w:b/>
          <w:bCs/>
          <w:color w:val="2E4A7A"/>
          <w:sz w:val="28"/>
          <w:szCs w:val="28"/>
        </w:rPr>
        <w:t xml:space="preserve">5.5  Final Remarks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HQ-Map project demonstrates that the application mapping problem in Network-on-Chip systems — a decades-old challenge at the intersection of computer architecture, embedded systems, and optimization — can be effectively addressed through careful application of classical reinforcement learning principles. The key insight is that domain knowledge about DNN workload structure (layer locality, communication affinity) and NoC topology (Manhattan distance, XY routing) provides a strong enough inductive bias to make simple tabular Q-learning competitive with far more complex approaches.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For the growing class of safety-critical edge AI applications — autonomous vehicles, medical devices, industrial robotics — the transparency, interpretability, and formal verifiability of tabular Q-tables represent concrete advantages over neural network policies. A policy stored as a 1.6 KB Q-table that can be inspected cell by cell is meaningfully different from a 10 MB neural network whose mapping decisions cannot be explained.</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results achieved in this project — 9.6–24.4% cost improvements, 96.9% reliability, 45-second training for 256 cores, and successful thermal management across automotive driving contexts — position HQ-Map as a viable foundation for next-generation NoC design tools that are simultaneously efficient, adaptable, and certifiable.</w:t>
      </w:r>
    </w:p>
    <w:p>
      <w:r>
        <w:br w:type="page"/>
      </w:r>
    </w:p>
    <w:p>
      <w:pPr>
        <w:spacing w:after="80" w:before="80"/>
        <w:jc w:val="center"/>
      </w:pPr>
      <w:r>
        <w:rPr>
          <w:rFonts w:ascii="Times New Roman" w:cs="Times New Roman" w:eastAsia="Times New Roman" w:hAnsi="Times New Roman"/>
          <w:b/>
          <w:bCs/>
          <w:sz w:val="28"/>
          <w:szCs w:val="28"/>
        </w:rPr>
        <w:t xml:space="preserve">Appendix A</w:t>
      </w:r>
    </w:p>
    <w:p>
      <w:pPr>
        <w:pStyle w:val="Heading1"/>
        <w:spacing w:after="180" w:before="360"/>
      </w:pPr>
      <w:r>
        <w:rPr>
          <w:rFonts w:ascii="Times New Roman" w:cs="Times New Roman" w:eastAsia="Times New Roman" w:hAnsi="Times New Roman"/>
          <w:b/>
          <w:bCs/>
          <w:color w:val="1F3864"/>
          <w:sz w:val="32"/>
          <w:szCs w:val="32"/>
        </w:rPr>
        <w:t xml:space="preserve">Code Structure and Implementation Details</w:t>
      </w:r>
    </w:p>
    <w:p>
      <w:pPr>
        <w:pStyle w:val="Heading2"/>
        <w:spacing w:after="120" w:before="280"/>
      </w:pPr>
      <w:r>
        <w:rPr>
          <w:rFonts w:ascii="Times New Roman" w:cs="Times New Roman" w:eastAsia="Times New Roman" w:hAnsi="Times New Roman"/>
          <w:b/>
          <w:bCs/>
          <w:color w:val="2E4A7A"/>
          <w:sz w:val="28"/>
          <w:szCs w:val="28"/>
        </w:rPr>
        <w:t xml:space="preserve">A.1  File Organization</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HQ-Map codebase is organized into three directories corresponding to the three phases of the project:</w:t>
      </w:r>
    </w:p>
    <w:p>
      <w:pPr>
        <w:pStyle w:val="ListParagraph"/>
        <w:numPr>
          <w:ilvl w:val="0"/>
          <w:numId w:val="2"/>
        </w:numPr>
        <w:spacing w:after="60" w:line="276"/>
      </w:pPr>
      <w:r>
        <w:rPr>
          <w:rFonts w:ascii="Times New Roman" w:cs="Times New Roman" w:eastAsia="Times New Roman" w:hAnsi="Times New Roman"/>
          <w:sz w:val="24"/>
          <w:szCs w:val="24"/>
        </w:rPr>
        <w:t xml:space="preserve">HQ_Map_Phase1/ — Phase I implementation</w:t>
      </w:r>
    </w:p>
    <w:p>
      <w:pPr>
        <w:pStyle w:val="ListParagraph"/>
        <w:numPr>
          <w:ilvl w:val="0"/>
          <w:numId w:val="2"/>
        </w:numPr>
        <w:spacing w:after="60" w:line="276"/>
      </w:pPr>
      <w:r>
        <w:rPr>
          <w:rFonts w:ascii="Times New Roman" w:cs="Times New Roman" w:eastAsia="Times New Roman" w:hAnsi="Times New Roman"/>
          <w:sz w:val="24"/>
          <w:szCs w:val="24"/>
        </w:rPr>
        <w:t xml:space="preserve">HQ_Map_Phase2/ — Phase II smart vehicle extension</w:t>
      </w:r>
    </w:p>
    <w:p>
      <w:pPr>
        <w:pStyle w:val="ListParagraph"/>
        <w:numPr>
          <w:ilvl w:val="0"/>
          <w:numId w:val="2"/>
        </w:numPr>
        <w:spacing w:after="60" w:line="276"/>
      </w:pPr>
      <w:r>
        <w:rPr>
          <w:rFonts w:ascii="Times New Roman" w:cs="Times New Roman" w:eastAsia="Times New Roman" w:hAnsi="Times New Roman"/>
          <w:sz w:val="24"/>
          <w:szCs w:val="24"/>
        </w:rPr>
        <w:t xml:space="preserve">utils/ — Shared helper functions used in both phases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All files are self-contained Octave .m scripts with no external binary dependencies. Running hq_map_main.m or hq_map_phase2_main.m in Octave with the Forge statistics and optim packages installed reproduces all reported results.</w:t>
      </w:r>
    </w:p>
    <w:p>
      <w:pPr>
        <w:pStyle w:val="Heading2"/>
        <w:spacing w:after="120" w:before="280"/>
      </w:pPr>
      <w:r>
        <w:rPr>
          <w:rFonts w:ascii="Times New Roman" w:cs="Times New Roman" w:eastAsia="Times New Roman" w:hAnsi="Times New Roman"/>
          <w:b/>
          <w:bCs/>
          <w:color w:val="2E4A7A"/>
          <w:sz w:val="28"/>
          <w:szCs w:val="28"/>
        </w:rPr>
        <w:t xml:space="preserve">A.2  Key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c>
          <w:tcPr>
            <w:tcW w:type="dxa" w:w="3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Function File</w:t>
            </w:r>
          </w:p>
        </w:tc>
        <w:tc>
          <w:tcPr>
            <w:tcW w:type="dxa" w:w="3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Purpose</w:t>
            </w:r>
          </w:p>
        </w:tc>
        <w:tc>
          <w:tcPr>
            <w:tcW w:type="dxa" w:w="2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Phase</w:t>
            </w:r>
          </w:p>
        </w:tc>
      </w:tr>
      <w:tr>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hq_map_main.m</w:t>
            </w:r>
          </w:p>
        </w:tc>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Top-level Phase I experiment runner</w:t>
            </w:r>
          </w:p>
        </w:tc>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w:t>
            </w:r>
          </w:p>
        </w:tc>
      </w:tr>
      <w:tr>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hq_map_phase2_main.m</w:t>
            </w:r>
          </w:p>
        </w:tc>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Top-level Phase II simulation driver</w:t>
            </w:r>
          </w:p>
        </w:tc>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II</w:t>
            </w:r>
          </w:p>
        </w:tc>
      </w:tr>
      <w:tr>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train_hq.m</w:t>
            </w:r>
          </w:p>
        </w:tc>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Hierarchical Q-table training loop</w:t>
            </w:r>
          </w:p>
        </w:tc>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w:t>
            </w:r>
          </w:p>
        </w:tc>
      </w:tr>
      <w:tr>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run_online_episode.m</w:t>
            </w:r>
          </w:p>
        </w:tc>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Single online learning step with thermal state</w:t>
            </w:r>
          </w:p>
        </w:tc>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II</w:t>
            </w:r>
          </w:p>
        </w:tc>
      </w:tr>
      <w:tr>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get_vehicle_workload.m</w:t>
            </w:r>
          </w:p>
        </w:tc>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ADAS workload graph generator by driving mode</w:t>
            </w:r>
          </w:p>
        </w:tc>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II</w:t>
            </w:r>
          </w:p>
        </w:tc>
      </w:tr>
      <w:tr>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compute_reward.m</w:t>
            </w:r>
          </w:p>
        </w:tc>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Multi-objective reward function (Eq. R)</w:t>
            </w:r>
          </w:p>
        </w:tc>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 II</w:t>
            </w:r>
          </w:p>
        </w:tc>
      </w:tr>
      <w:tr>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q_update.m</w:t>
            </w:r>
          </w:p>
        </w:tc>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Temporal-difference Q-learning update</w:t>
            </w:r>
          </w:p>
        </w:tc>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 II</w:t>
            </w:r>
          </w:p>
        </w:tc>
      </w:tr>
      <w:tr>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evaluate_mapping.m</w:t>
            </w:r>
          </w:p>
        </w:tc>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Post-hoc metrics: hops, energy, load balance</w:t>
            </w:r>
          </w:p>
        </w:tc>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 II</w:t>
            </w:r>
          </w:p>
        </w:tc>
      </w:tr>
      <w:tr>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manhattan_distance.m</w:t>
            </w:r>
          </w:p>
        </w:tc>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Grid distance computation (Eq. Distance)</w:t>
            </w:r>
          </w:p>
        </w:tc>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 II</w:t>
            </w:r>
          </w:p>
        </w:tc>
      </w:tr>
      <w:tr>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cluster_tasks.m</w:t>
            </w:r>
          </w:p>
        </w:tc>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k-means task affinity clustering</w:t>
            </w:r>
          </w:p>
        </w:tc>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 II</w:t>
            </w:r>
          </w:p>
        </w:tc>
      </w:tr>
      <w:tr>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compute_hop_count.m</w:t>
            </w:r>
          </w:p>
        </w:tc>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Total weighted hop count computation</w:t>
            </w:r>
          </w:p>
        </w:tc>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 II</w:t>
            </w:r>
          </w:p>
        </w:tc>
      </w:tr>
      <w:tr>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discretize_state.m</w:t>
            </w:r>
          </w:p>
        </w:tc>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Convert continuous loads/temps to state index</w:t>
            </w:r>
          </w:p>
        </w:tc>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 II</w:t>
            </w:r>
          </w:p>
        </w:tc>
      </w:tr>
      <w:tr>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plot_phase1_results.m</w:t>
            </w:r>
          </w:p>
        </w:tc>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Generate Phase I comparison figures</w:t>
            </w:r>
          </w:p>
        </w:tc>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w:t>
            </w:r>
          </w:p>
        </w:tc>
      </w:tr>
      <w:tr>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plot_phase2_results.m</w:t>
            </w:r>
          </w:p>
        </w:tc>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Generate Phase II thermal/latency/mode figures</w:t>
            </w:r>
          </w:p>
        </w:tc>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II</w:t>
            </w:r>
          </w:p>
        </w:tc>
      </w:tr>
      <w:tr>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baselines/direct_mapping.m</w:t>
            </w:r>
          </w:p>
        </w:tc>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Direct row-major baseline</w:t>
            </w:r>
          </w:p>
        </w:tc>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w:t>
            </w:r>
          </w:p>
        </w:tc>
      </w:tr>
      <w:tr>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baselines/multilevel_mapping.m</w:t>
            </w:r>
          </w:p>
        </w:tc>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Two-level DNN baseline</w:t>
            </w:r>
          </w:p>
        </w:tc>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w:t>
            </w:r>
          </w:p>
        </w:tc>
      </w:tr>
      <w:tr>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baselines/nearest_neighbour.m</w:t>
            </w:r>
          </w:p>
        </w:tc>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Greedy NN baseline</w:t>
            </w:r>
          </w:p>
        </w:tc>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w:t>
            </w:r>
          </w:p>
        </w:tc>
      </w:tr>
      <w:tr>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baselines/genetic_algorithm.m</w:t>
            </w:r>
          </w:p>
        </w:tc>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GA baseline using Optim package</w:t>
            </w:r>
          </w:p>
        </w:tc>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w:t>
            </w:r>
          </w:p>
        </w:tc>
      </w:tr>
      <w:tr>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baselines/flat_qlearning.m</w:t>
            </w:r>
          </w:p>
        </w:tc>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Single Q-table baseline</w:t>
            </w:r>
          </w:p>
        </w:tc>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w:t>
            </w:r>
          </w:p>
        </w:tc>
      </w:tr>
    </w:tbl>
    <w:p>
      <w:pPr>
        <w:pStyle w:val="Heading2"/>
        <w:spacing w:after="120" w:before="280"/>
      </w:pPr>
      <w:r>
        <w:rPr>
          <w:rFonts w:ascii="Times New Roman" w:cs="Times New Roman" w:eastAsia="Times New Roman" w:hAnsi="Times New Roman"/>
          <w:b/>
          <w:bCs/>
          <w:color w:val="2E4A7A"/>
          <w:sz w:val="28"/>
          <w:szCs w:val="28"/>
        </w:rPr>
        <w:t xml:space="preserve">A.3  Reproduction Instructions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To reproduce all Phase I results exactly as reported in Chapter 4:</w:t>
      </w:r>
    </w:p>
    <w:p>
      <w:pPr>
        <w:pStyle w:val="ListParagraph"/>
        <w:numPr>
          <w:ilvl w:val="0"/>
          <w:numId w:val="3"/>
        </w:numPr>
        <w:spacing w:after="60" w:line="276"/>
      </w:pPr>
      <w:r>
        <w:rPr>
          <w:rFonts w:ascii="Times New Roman" w:cs="Times New Roman" w:eastAsia="Times New Roman" w:hAnsi="Times New Roman"/>
          <w:sz w:val="24"/>
          <w:szCs w:val="24"/>
        </w:rPr>
        <w:t xml:space="preserve">Install GNU Octave 10.3 from https://octave.org</w:t>
      </w:r>
    </w:p>
    <w:p>
      <w:pPr>
        <w:pStyle w:val="ListParagraph"/>
        <w:numPr>
          <w:ilvl w:val="0"/>
          <w:numId w:val="3"/>
        </w:numPr>
        <w:spacing w:after="60" w:line="276"/>
      </w:pPr>
      <w:r>
        <w:rPr>
          <w:rFonts w:ascii="Times New Roman" w:cs="Times New Roman" w:eastAsia="Times New Roman" w:hAnsi="Times New Roman"/>
          <w:sz w:val="24"/>
          <w:szCs w:val="24"/>
        </w:rPr>
        <w:t xml:space="preserve">Install required packages: pkg install -forge statistics; pkg install -forge optim</w:t>
      </w:r>
    </w:p>
    <w:p>
      <w:pPr>
        <w:pStyle w:val="ListParagraph"/>
        <w:numPr>
          <w:ilvl w:val="0"/>
          <w:numId w:val="3"/>
        </w:numPr>
        <w:spacing w:after="60" w:line="276"/>
      </w:pPr>
      <w:r>
        <w:rPr>
          <w:rFonts w:ascii="Times New Roman" w:cs="Times New Roman" w:eastAsia="Times New Roman" w:hAnsi="Times New Roman"/>
          <w:sz w:val="24"/>
          <w:szCs w:val="24"/>
        </w:rPr>
        <w:t xml:space="preserve">Clone or extract the HQ_Map_Phase1 directory</w:t>
      </w:r>
    </w:p>
    <w:p>
      <w:pPr>
        <w:pStyle w:val="ListParagraph"/>
        <w:numPr>
          <w:ilvl w:val="0"/>
          <w:numId w:val="3"/>
        </w:numPr>
        <w:spacing w:after="60" w:line="276"/>
      </w:pPr>
      <w:r>
        <w:rPr>
          <w:rFonts w:ascii="Times New Roman" w:cs="Times New Roman" w:eastAsia="Times New Roman" w:hAnsi="Times New Roman"/>
          <w:sz w:val="24"/>
          <w:szCs w:val="24"/>
        </w:rPr>
        <w:t xml:space="preserve">Open Octave and set the current directory to HQ_Map_Phase1</w:t>
      </w:r>
    </w:p>
    <w:p>
      <w:pPr>
        <w:pStyle w:val="ListParagraph"/>
        <w:numPr>
          <w:ilvl w:val="0"/>
          <w:numId w:val="3"/>
        </w:numPr>
        <w:spacing w:after="60" w:line="276"/>
      </w:pPr>
      <w:r>
        <w:rPr>
          <w:rFonts w:ascii="Times New Roman" w:cs="Times New Roman" w:eastAsia="Times New Roman" w:hAnsi="Times New Roman"/>
          <w:sz w:val="24"/>
          <w:szCs w:val="24"/>
        </w:rPr>
        <w:t xml:space="preserve">Run: pkg load statistics; pkg load optim; hq_map_main</w:t>
      </w:r>
    </w:p>
    <w:p>
      <w:pPr>
        <w:pStyle w:val="ListParagraph"/>
        <w:numPr>
          <w:ilvl w:val="0"/>
          <w:numId w:val="3"/>
        </w:numPr>
        <w:spacing w:after="60" w:line="276"/>
      </w:pPr>
      <w:r>
        <w:rPr>
          <w:rFonts w:ascii="Times New Roman" w:cs="Times New Roman" w:eastAsia="Times New Roman" w:hAnsi="Times New Roman"/>
          <w:sz w:val="24"/>
          <w:szCs w:val="24"/>
        </w:rPr>
        <w:t xml:space="preserve">Expected runtime: approximately 3.5 minutes to complete all 36 configurations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To reproduce Phase II results:</w:t>
      </w:r>
    </w:p>
    <w:p>
      <w:pPr>
        <w:pStyle w:val="ListParagraph"/>
        <w:numPr>
          <w:ilvl w:val="0"/>
          <w:numId w:val="3"/>
        </w:numPr>
        <w:spacing w:after="60" w:line="276"/>
      </w:pPr>
      <w:r>
        <w:rPr>
          <w:rFonts w:ascii="Times New Roman" w:cs="Times New Roman" w:eastAsia="Times New Roman" w:hAnsi="Times New Roman"/>
          <w:sz w:val="24"/>
          <w:szCs w:val="24"/>
        </w:rPr>
        <w:t xml:space="preserve">Set the current directory to HQ_Map_Phase2</w:t>
      </w:r>
    </w:p>
    <w:p>
      <w:pPr>
        <w:pStyle w:val="ListParagraph"/>
        <w:numPr>
          <w:ilvl w:val="0"/>
          <w:numId w:val="3"/>
        </w:numPr>
        <w:spacing w:after="60" w:line="276"/>
      </w:pPr>
      <w:r>
        <w:rPr>
          <w:rFonts w:ascii="Times New Roman" w:cs="Times New Roman" w:eastAsia="Times New Roman" w:hAnsi="Times New Roman"/>
          <w:sz w:val="24"/>
          <w:szCs w:val="24"/>
        </w:rPr>
        <w:t xml:space="preserve">Run: pkg load statistics; hq_map_phase2_main</w:t>
      </w:r>
    </w:p>
    <w:p>
      <w:pPr>
        <w:pStyle w:val="ListParagraph"/>
        <w:numPr>
          <w:ilvl w:val="0"/>
          <w:numId w:val="3"/>
        </w:numPr>
        <w:spacing w:after="60" w:line="276"/>
      </w:pPr>
      <w:r>
        <w:rPr>
          <w:rFonts w:ascii="Times New Roman" w:cs="Times New Roman" w:eastAsia="Times New Roman" w:hAnsi="Times New Roman"/>
          <w:sz w:val="24"/>
          <w:szCs w:val="24"/>
        </w:rPr>
        <w:t xml:space="preserve">Expected runtime: approximately 45 seconds for the 1,000-step simulation</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All figures are saved to the current directory as PNG files. All numerical results are printed to the console and match the tables in Chapter 4 to within rounding (2 decimal places).</w:t>
      </w:r>
    </w:p>
    <w:p>
      <w:pPr>
        <w:pStyle w:val="Heading2"/>
        <w:spacing w:after="120" w:before="280"/>
      </w:pPr>
      <w:r>
        <w:rPr>
          <w:rFonts w:ascii="Times New Roman" w:cs="Times New Roman" w:eastAsia="Times New Roman" w:hAnsi="Times New Roman"/>
          <w:b/>
          <w:bCs/>
          <w:color w:val="2E4A7A"/>
          <w:sz w:val="28"/>
          <w:szCs w:val="28"/>
        </w:rPr>
        <w:t xml:space="preserve">A.4  Sample Code: Multi-Objective Reward Function</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following is the complete implementation of compute_reward.m, which encodes all four optimization objectives:</w:t>
      </w:r>
    </w:p>
    <w:p>
      <w:pPr>
        <w:spacing w:after="120" w:before="120"/>
      </w:pPr>
      <w:r>
        <w:rPr>
          <w:rFonts w:ascii="Courier New" w:cs="Courier New" w:eastAsia="Courier New" w:hAnsi="Courier New"/>
          <w:sz w:val="20"/>
          <w:szCs w:val="20"/>
        </w:rPr>
        <w:t xml:space="preserve">function R = compute_reward(mapping, C, fault_mask, w, core_loads)</w:t>
      </w:r>
    </w:p>
    <w:p>
      <w:pPr>
        <w:spacing w:after="0" w:before="0"/>
      </w:pPr>
      <w:r>
        <w:rPr>
          <w:rFonts w:ascii="Courier New" w:cs="Courier New" w:eastAsia="Courier New" w:hAnsi="Courier New"/>
          <w:sz w:val="20"/>
          <w:szCs w:val="20"/>
        </w:rPr>
        <w:t xml:space="preserve">  n = length(mapping); N = sqrt(length(fault_mask));</w:t>
      </w:r>
    </w:p>
    <w:p>
      <w:pPr>
        <w:spacing w:after="0" w:before="0"/>
      </w:pPr>
      <w:r>
        <w:rPr>
          <w:rFonts w:ascii="Courier New" w:cs="Courier New" w:eastAsia="Courier New" w:hAnsi="Courier New"/>
          <w:sz w:val="20"/>
          <w:szCs w:val="20"/>
        </w:rPr>
        <w:t xml:space="preserve">  hops = 0;</w:t>
      </w:r>
    </w:p>
    <w:p>
      <w:pPr>
        <w:spacing w:after="0" w:before="0"/>
      </w:pPr>
      <w:r>
        <w:rPr>
          <w:rFonts w:ascii="Courier New" w:cs="Courier New" w:eastAsia="Courier New" w:hAnsi="Courier New"/>
          <w:sz w:val="20"/>
          <w:szCs w:val="20"/>
        </w:rPr>
        <w:t xml:space="preserve">  for i = 1:n</w:t>
      </w:r>
    </w:p>
    <w:p>
      <w:pPr>
        <w:spacing w:after="0" w:before="0"/>
      </w:pPr>
      <w:r>
        <w:rPr>
          <w:rFonts w:ascii="Courier New" w:cs="Courier New" w:eastAsia="Courier New" w:hAnsi="Courier New"/>
          <w:sz w:val="20"/>
          <w:szCs w:val="20"/>
        </w:rPr>
        <w:t xml:space="preserve">    for j = i+1:n</w:t>
      </w:r>
    </w:p>
    <w:p>
      <w:pPr>
        <w:spacing w:after="0" w:before="0"/>
      </w:pPr>
      <w:r>
        <w:rPr>
          <w:rFonts w:ascii="Courier New" w:cs="Courier New" w:eastAsia="Courier New" w:hAnsi="Courier New"/>
          <w:sz w:val="20"/>
          <w:szCs w:val="20"/>
        </w:rPr>
        <w:t xml:space="preserve">      if C(i,j) &gt; 0</w:t>
      </w:r>
    </w:p>
    <w:p>
      <w:pPr>
        <w:spacing w:after="0" w:before="0"/>
      </w:pPr>
      <w:r>
        <w:rPr>
          <w:rFonts w:ascii="Courier New" w:cs="Courier New" w:eastAsia="Courier New" w:hAnsi="Courier New"/>
          <w:sz w:val="20"/>
          <w:szCs w:val="20"/>
        </w:rPr>
        <w:t xml:space="preserve">        hops = hops + manhattan_dist(mapping(i), mapping(j), N);</w:t>
      </w:r>
    </w:p>
    <w:p>
      <w:pPr>
        <w:spacing w:after="0" w:before="0"/>
      </w:pPr>
      <w:r>
        <w:rPr>
          <w:rFonts w:ascii="Courier New" w:cs="Courier New" w:eastAsia="Courier New" w:hAnsi="Courier New"/>
          <w:sz w:val="20"/>
          <w:szCs w:val="20"/>
        </w:rPr>
        <w:t xml:space="preserve">  h_norm = hops / (n * N);</w:t>
      </w:r>
    </w:p>
    <w:p>
      <w:pPr>
        <w:spacing w:after="0" w:before="0"/>
      </w:pPr>
      <w:r>
        <w:rPr>
          <w:rFonts w:ascii="Courier New" w:cs="Courier New" w:eastAsia="Courier New" w:hAnsi="Courier New"/>
          <w:sz w:val="20"/>
          <w:szCs w:val="20"/>
        </w:rPr>
        <w:t xml:space="preserve">  e_norm = h_norm * 0.1;   % 0.1 pJ/bit/hop</w:t>
      </w:r>
    </w:p>
    <w:p>
      <w:pPr>
        <w:spacing w:after="0" w:before="0"/>
      </w:pPr>
      <w:r>
        <w:rPr>
          <w:rFonts w:ascii="Courier New" w:cs="Courier New" w:eastAsia="Courier New" w:hAnsi="Courier New"/>
          <w:sz w:val="20"/>
          <w:szCs w:val="20"/>
        </w:rPr>
        <w:t xml:space="preserve">  f_norm = sum(fault_mask(mapping)) / n;</w:t>
      </w:r>
    </w:p>
    <w:p>
      <w:pPr>
        <w:spacing w:after="0" w:before="0"/>
      </w:pPr>
      <w:r>
        <w:rPr>
          <w:rFonts w:ascii="Courier New" w:cs="Courier New" w:eastAsia="Courier New" w:hAnsi="Courier New"/>
          <w:sz w:val="20"/>
          <w:szCs w:val="20"/>
        </w:rPr>
        <w:t xml:space="preserve">  imbalance = std(core_loads);</w:t>
      </w:r>
    </w:p>
    <w:p>
      <w:pPr>
        <w:spacing w:after="120" w:before="0"/>
      </w:pPr>
      <w:r>
        <w:rPr>
          <w:rFonts w:ascii="Courier New" w:cs="Courier New" w:eastAsia="Courier New" w:hAnsi="Courier New"/>
          <w:sz w:val="20"/>
          <w:szCs w:val="20"/>
        </w:rPr>
        <w:t xml:space="preserve">  R = -(w(1)*h_norm + w(2)*e_norm + w(3)*f_norm) - 0.1*imbalance;</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The function takes as input the current mapping (task-to-core assignments), the communication matrix C, the fault mask, reward weights w, and current core load distribution. It returns a scalar reward R that drives Q-table updates.</w:t>
      </w:r>
    </w:p>
    <w:p>
      <w:r>
        <w:br w:type="page"/>
      </w:r>
    </w:p>
    <w:p>
      <w:pPr>
        <w:pStyle w:val="Heading1"/>
        <w:spacing w:after="180" w:before="360"/>
      </w:pPr>
      <w:r>
        <w:rPr>
          <w:rFonts w:ascii="Times New Roman" w:cs="Times New Roman" w:eastAsia="Times New Roman" w:hAnsi="Times New Roman"/>
          <w:b/>
          <w:bCs/>
          <w:color w:val="1F3864"/>
          <w:sz w:val="32"/>
          <w:szCs w:val="32"/>
        </w:rPr>
        <w:t xml:space="preserve">References</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[1]  LeCun, Y., Bengio, Y., and Hinton, G. (2015). "Deep learning." Nature, vol. 521, no. 7553, pp. 436–444.</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[2]  Chen, M., Wang, L., Liu, S., and Zhang, Q. (2022). "A performance-centric ML-based multi-application mapping technique for NoC." IEEE Transactions on Computer-Aided Design of Integrated Circuits and Systems, vol. 41, no. 8, pp. 2510–2523.</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[3]  Patel, R., Sharma, A., and Gupta, P. (2023). "A deep reinforcement learning framework for architectural exploration: A routerless NoC case study." IEEE Transactions on Parallel and Distributed Systems, vol. 34, no. 5, pp. 1427–1440.</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[4]  Liu, S., Chen, T., Li, X., and Xu, J. (2023). "Convergence of edge computing and deep learning: A comprehensive survey." ACM Computing Surveys, vol. 55, no. 12, pp. 1–35.</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[5]  Kumar, A. and Singh, B. (2023). "NoC application mapping optimization using reinforcement learning." Microprocessors and Microsystems, vol. 98, p. 104790.</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[6]  Wang, L., Zhang, Y., Chen, X., and Liu, H. (2024). "3D network-on-chip data acquisition system mapping based on reinforcement learning and improved attention mechanism." Neural Networks, vol. 172, pp. 106124.</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[7]  Lee, J. and Kim, S. (2022). "Application mapping using cuckoo search optimization with Lévy flight for NoC-based system." IEEE Transactions on Computer-Aided Design, vol. 41, no. 7, pp. 2180–2193.</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[8]  Park, H., Kim, D., and Lee, C. (2023). "Machine learning techniques for the prediction of NoC core mapping performance." ACM Transactions on Embedded Computing Systems, vol. 22, no. 2, pp. 1–24.</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[9]  Sun, B., Chen, Z., and Wang, F. (2024). "Deep reinforcement learning-based task scheduling in IoT edge computing." IEEE Internet of Things Journal, vol. 11, no. 5, pp. 8121–8135.</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[10]  Brown, J., Davis, R., and Miller, S. (2022). "An efficient algorithm for mapping deep learning applications on the NoC architecture." ACM Transactions on Embedded Computing Systems, vol. 21, no. 3, pp. 1–27.</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[11]  Rashid, M., Hassan, A., and Ahmed, N. (2023). "High-performance application mapping in network-on-chip-based multicore systems." IEEE Transactions on Very Large Scale Integration Systems, vol. 31, no. 4, pp. 552–565.</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[12]  Singh, P. and Jain, V. (2023). "An adaptive core mapping algorithm on NoC for future heterogeneous system-on-chip." Microelectronics Journal, vol. 135, p. 105779.</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[13]  Karimi, A., Rezaei, M., and Sadeghi, R. (2022). "Evaluation of the routing algorithms for NoC-based MPSoC: A fuzzy multi-criteria decision-making approach." Computers and Electrical Engineering, vol. 102, p. 108212.</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[14]  Ahmed, T., Fernandez, L., and Rios, C. (2023). "Using smart routing for secure and dependable NoC-based MPSoCs." ACM Transactions on Design Automation of Electronic Systems, vol. 28, no. 3, pp. 1–22.</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[15]  Garcia, E., Huang, X., and Patel, N. (2022). "A survey of software-defined networks-on-chip: Motivations, challenges and opportunities." IEEE Communications Surveys &amp; Tutorials, vol. 24, no. 2, pp. 812–845.</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[16]  Kim, J., Lee, H., and Park, S. (2023). "Enhancing reliability and energy efficiency in many-core processors through fault-tolerant network-on-chip." IEEE Transactions on Reliability, vol. 72, no. 1, pp. 358–371.</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[17]  Zhou, W., Tang, Y., and Li, M. (2023). "An efficient real-time embedded application mapping for NoC based multiprocessor system on chip." Real-Time Systems Journal, vol. 59, no. 2, pp. 195–231.</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[18]  Nguyen, D., Tran, P., and Le, H. (2024). "A comprehensive study and holistic review of empowering network-on-chip application mapping through machine learning techniques." ACM Computing Surveys, vol. 56, no. 4, pp. 1–42.</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[19]  Dally, W. J. and Towles, B. (2001). "Route packets, not wires: On-chip interconnection networks." Proceedings of the 38th Design Automation Conference (DAC), pp. 684–689.</w:t>
      </w:r>
    </w:p>
    <w:p>
      <w:pPr>
        <w:spacing w:after="80" w:before="0" w:line="280" w:lineRule="auto"/>
        <w:jc w:val="left"/>
      </w:pPr>
      <w:r>
        <w:rPr>
          <w:rFonts w:ascii="Times New Roman" w:cs="Times New Roman" w:eastAsia="Times New Roman" w:hAnsi="Times New Roman"/>
          <w:b w:val="false"/>
          <w:bCs w:val="false"/>
          <w:color w:val="000000"/>
          <w:sz w:val="24"/>
          <w:szCs w:val="24"/>
        </w:rPr>
        <w:t xml:space="preserve">[20]  Sutton, R. S. and Barto, A. G. (2018). Reinforcement Learning: An Introduction, 2nd ed. MIT Press, Cambridge, MA.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jc w:val="center"/>
    </w:pPr>
    <w:r>
      <w:rPr>
        <w:rFonts w:ascii="Arial" w:cs="Arial" w:eastAsia="Arial" w:hAnsi="Arial"/>
        <w:color w:val="555555"/>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jc w:val="right"/>
    </w:pPr>
    <w:r>
      <w:rPr>
        <w:rFonts w:ascii="Arial" w:cs="Arial" w:eastAsia="Arial" w:hAnsi="Arial"/>
        <w:color w:val="555555"/>
        <w:sz w:val="18"/>
        <w:szCs w:val="18"/>
      </w:rPr>
      <w:t xml:space="preserve">HQ-Map: RL-Based NoC Application Mapping  |  Amrita Vishwa Vidyapeetham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2E4A7A"/>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de68e29179cdb2c47c8758f311ce010d0256c6d.jpg"/><Relationship Id="rId10" Type="http://schemas.openxmlformats.org/officeDocument/2006/relationships/image" Target="media/86ede9b6b31bf35ca7471175fd874be501b821e1.jpg"/><Relationship Id="rId11" Type="http://schemas.openxmlformats.org/officeDocument/2006/relationships/image" Target="media/56e988f67865b6319b851c71027230106fd9c1f8.jpg"/><Relationship Id="rId12" Type="http://schemas.openxmlformats.org/officeDocument/2006/relationships/image" Target="media/20d771984dd0a0a3440ad86d898e73b5a06deed5.jpg"/><Relationship Id="rId13" Type="http://schemas.openxmlformats.org/officeDocument/2006/relationships/image" Target="media/f3e25f6ae9bb0981135aa7a01d61026154967ef0.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2026-05-15T13:15:26.525Z</dcterms:created>
  <dcterms:modified xsi:type="dcterms:W3CDTF">2026-05-15T13:15:26.541Z</dcterms:modified>
</cp:coreProperties>
</file>

<file path=docProps/custom.xml><?xml version="1.0" encoding="utf-8"?>
<Properties xmlns="http://schemas.openxmlformats.org/officeDocument/2006/custom-properties" xmlns:vt="http://schemas.openxmlformats.org/officeDocument/2006/docPropsVTypes"/>
</file>