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15" w:rsidRPr="00E37EF3" w:rsidRDefault="00E37EF3" w:rsidP="00E37EF3">
      <w:pPr>
        <w:jc w:val="center"/>
        <w:rPr>
          <w:rFonts w:ascii="Book Antiqua" w:hAnsi="Book Antiqua" w:cs="Arial"/>
          <w:b/>
          <w:color w:val="000000"/>
          <w:sz w:val="25"/>
          <w:szCs w:val="25"/>
          <w:shd w:val="clear" w:color="auto" w:fill="FFFFFF"/>
        </w:rPr>
      </w:pPr>
      <w:r w:rsidRPr="00E37EF3">
        <w:rPr>
          <w:rFonts w:ascii="Book Antiqua" w:hAnsi="Book Antiqua" w:cs="Arial"/>
          <w:b/>
          <w:color w:val="000000"/>
          <w:sz w:val="25"/>
          <w:szCs w:val="25"/>
          <w:shd w:val="clear" w:color="auto" w:fill="FFFFFF"/>
        </w:rPr>
        <w:t xml:space="preserve">Nonsingular Matrices whose inverses have </w:t>
      </w:r>
      <w:proofErr w:type="spellStart"/>
      <w:r w:rsidRPr="00E37EF3">
        <w:rPr>
          <w:rFonts w:ascii="Book Antiqua" w:hAnsi="Book Antiqua" w:cs="Arial"/>
          <w:b/>
          <w:color w:val="000000"/>
          <w:sz w:val="25"/>
          <w:szCs w:val="25"/>
          <w:shd w:val="clear" w:color="auto" w:fill="FFFFFF"/>
        </w:rPr>
        <w:t>tridiagonal</w:t>
      </w:r>
      <w:proofErr w:type="spellEnd"/>
      <w:r w:rsidRPr="00E37EF3">
        <w:rPr>
          <w:rFonts w:ascii="Book Antiqua" w:hAnsi="Book Antiqua" w:cs="Arial"/>
          <w:b/>
          <w:color w:val="000000"/>
          <w:sz w:val="25"/>
          <w:szCs w:val="25"/>
          <w:shd w:val="clear" w:color="auto" w:fill="FFFFFF"/>
        </w:rPr>
        <w:t xml:space="preserve"> and related structures</w:t>
      </w:r>
    </w:p>
    <w:p w:rsidR="00E37EF3" w:rsidRDefault="00E37EF3" w:rsidP="00E37EF3">
      <w:pPr>
        <w:spacing w:line="240" w:lineRule="auto"/>
        <w:contextualSpacing/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K. C.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Sivakumar</w:t>
      </w:r>
      <w:proofErr w:type="spellEnd"/>
    </w:p>
    <w:p w:rsidR="00E37EF3" w:rsidRDefault="00E37EF3" w:rsidP="00E37EF3">
      <w:pPr>
        <w:spacing w:line="240" w:lineRule="auto"/>
        <w:contextualSpacing/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Department of Mathematics</w:t>
      </w:r>
    </w:p>
    <w:p w:rsidR="00E37EF3" w:rsidRDefault="00E37EF3" w:rsidP="00E37EF3">
      <w:pPr>
        <w:spacing w:line="240" w:lineRule="auto"/>
        <w:contextualSpacing/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Indian Institute of Technology Madras,</w:t>
      </w:r>
    </w:p>
    <w:p w:rsidR="00E37EF3" w:rsidRDefault="00E37EF3" w:rsidP="00E37EF3">
      <w:pPr>
        <w:spacing w:line="240" w:lineRule="auto"/>
        <w:contextualSpacing/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Chennai – 600 036.</w:t>
      </w:r>
      <w:proofErr w:type="gramEnd"/>
    </w:p>
    <w:p w:rsidR="00E37EF3" w:rsidRDefault="00E37EF3" w:rsidP="00E37EF3">
      <w:pPr>
        <w:spacing w:line="240" w:lineRule="auto"/>
        <w:contextualSpacing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E37EF3" w:rsidRDefault="00E37EF3" w:rsidP="00E37EF3">
      <w:pPr>
        <w:spacing w:line="240" w:lineRule="auto"/>
        <w:contextualSpacing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E37EF3" w:rsidRDefault="00E37EF3" w:rsidP="00E37EF3">
      <w:pPr>
        <w:shd w:val="clear" w:color="auto" w:fill="FFFFFF"/>
        <w:spacing w:after="0" w:line="240" w:lineRule="auto"/>
        <w:jc w:val="center"/>
        <w:rPr>
          <w:rFonts w:ascii="Book Antiqua" w:eastAsia="Times New Roman" w:hAnsi="Book Antiqua" w:cs="Arial"/>
          <w:b/>
          <w:color w:val="000000"/>
          <w:sz w:val="24"/>
          <w:szCs w:val="24"/>
        </w:rPr>
      </w:pPr>
      <w:r w:rsidRPr="00E37EF3">
        <w:rPr>
          <w:rFonts w:ascii="Book Antiqua" w:eastAsia="Times New Roman" w:hAnsi="Book Antiqua" w:cs="Arial"/>
          <w:b/>
          <w:color w:val="000000"/>
          <w:sz w:val="24"/>
          <w:szCs w:val="24"/>
        </w:rPr>
        <w:t>Abstract</w:t>
      </w:r>
    </w:p>
    <w:p w:rsidR="00E37EF3" w:rsidRPr="00E37EF3" w:rsidRDefault="00E37EF3" w:rsidP="00E37EF3">
      <w:pPr>
        <w:shd w:val="clear" w:color="auto" w:fill="FFFFFF"/>
        <w:spacing w:after="0" w:line="240" w:lineRule="auto"/>
        <w:jc w:val="center"/>
        <w:rPr>
          <w:rFonts w:ascii="Book Antiqua" w:eastAsia="Times New Roman" w:hAnsi="Book Antiqua" w:cs="Arial"/>
          <w:b/>
          <w:color w:val="000000"/>
          <w:sz w:val="24"/>
          <w:szCs w:val="24"/>
        </w:rPr>
      </w:pPr>
    </w:p>
    <w:p w:rsidR="00E37EF3" w:rsidRPr="00E37EF3" w:rsidRDefault="00E37EF3" w:rsidP="00E37EF3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Arial"/>
          <w:color w:val="000000"/>
          <w:sz w:val="24"/>
          <w:szCs w:val="24"/>
        </w:rPr>
      </w:pPr>
      <w:r w:rsidRPr="00E37EF3">
        <w:rPr>
          <w:rFonts w:ascii="Book Antiqua" w:eastAsia="Times New Roman" w:hAnsi="Book Antiqua" w:cs="Arial"/>
          <w:color w:val="000000"/>
          <w:sz w:val="24"/>
          <w:szCs w:val="24"/>
        </w:rPr>
        <w:t xml:space="preserve"> </w:t>
      </w:r>
      <w:r>
        <w:rPr>
          <w:rFonts w:ascii="Book Antiqua" w:eastAsia="Times New Roman" w:hAnsi="Book Antiqua" w:cs="Arial"/>
          <w:color w:val="000000"/>
          <w:sz w:val="24"/>
          <w:szCs w:val="24"/>
        </w:rPr>
        <w:tab/>
      </w:r>
      <w:r w:rsidRPr="00E37EF3">
        <w:rPr>
          <w:rFonts w:ascii="Book Antiqua" w:eastAsia="Times New Roman" w:hAnsi="Book Antiqua" w:cs="Arial"/>
          <w:color w:val="000000"/>
          <w:sz w:val="24"/>
          <w:szCs w:val="24"/>
        </w:rPr>
        <w:t xml:space="preserve">It is not well known that a nonsingular matrix with the so-called triangle property has a </w:t>
      </w:r>
      <w:proofErr w:type="spellStart"/>
      <w:r w:rsidRPr="00E37EF3">
        <w:rPr>
          <w:rFonts w:ascii="Book Antiqua" w:eastAsia="Times New Roman" w:hAnsi="Book Antiqua" w:cs="Arial"/>
          <w:color w:val="000000"/>
          <w:sz w:val="24"/>
          <w:szCs w:val="24"/>
        </w:rPr>
        <w:t>tridiagonal</w:t>
      </w:r>
      <w:proofErr w:type="spellEnd"/>
      <w:r w:rsidRPr="00E37EF3">
        <w:rPr>
          <w:rFonts w:ascii="Book Antiqua" w:eastAsia="Times New Roman" w:hAnsi="Book Antiqua" w:cs="Arial"/>
          <w:color w:val="000000"/>
          <w:sz w:val="24"/>
          <w:szCs w:val="24"/>
        </w:rPr>
        <w:t xml:space="preserve"> inverse. In this talk, I will give an overview of this matrix class. I will also touch upon</w:t>
      </w:r>
      <w:r>
        <w:rPr>
          <w:rFonts w:ascii="Book Antiqua" w:eastAsia="Times New Roman" w:hAnsi="Book Antiqua" w:cs="Arial"/>
          <w:color w:val="000000"/>
          <w:sz w:val="24"/>
          <w:szCs w:val="24"/>
        </w:rPr>
        <w:t xml:space="preserve"> </w:t>
      </w:r>
      <w:r w:rsidRPr="00E37EF3">
        <w:rPr>
          <w:rFonts w:ascii="Book Antiqua" w:eastAsia="Times New Roman" w:hAnsi="Book Antiqua" w:cs="Arial"/>
          <w:color w:val="000000"/>
          <w:sz w:val="24"/>
          <w:szCs w:val="24"/>
        </w:rPr>
        <w:t xml:space="preserve">some very recent results that we have obtained, for a related class of matrices whose inverses are (what we refer to as) </w:t>
      </w:r>
      <w:proofErr w:type="spellStart"/>
      <w:r w:rsidRPr="00E37EF3">
        <w:rPr>
          <w:rFonts w:ascii="Book Antiqua" w:eastAsia="Times New Roman" w:hAnsi="Book Antiqua" w:cs="Arial"/>
          <w:color w:val="000000"/>
          <w:sz w:val="24"/>
          <w:szCs w:val="24"/>
        </w:rPr>
        <w:t>bidiagonal</w:t>
      </w:r>
      <w:proofErr w:type="spellEnd"/>
      <w:r w:rsidRPr="00E37EF3">
        <w:rPr>
          <w:rFonts w:ascii="Book Antiqua" w:eastAsia="Times New Roman" w:hAnsi="Book Antiqua" w:cs="Arial"/>
          <w:color w:val="000000"/>
          <w:sz w:val="24"/>
          <w:szCs w:val="24"/>
        </w:rPr>
        <w:t xml:space="preserve"> matrices with the south-west structure.</w:t>
      </w:r>
    </w:p>
    <w:p w:rsidR="00E37EF3" w:rsidRDefault="00E37EF3" w:rsidP="00E37EF3">
      <w:pPr>
        <w:spacing w:line="240" w:lineRule="auto"/>
        <w:contextualSpacing/>
      </w:pPr>
    </w:p>
    <w:sectPr w:rsidR="00E37EF3" w:rsidSect="0036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E37EF3"/>
    <w:rsid w:val="00363F15"/>
    <w:rsid w:val="00E37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2024-11-08T05:34:00Z</dcterms:created>
  <dcterms:modified xsi:type="dcterms:W3CDTF">2024-11-08T05:37:00Z</dcterms:modified>
</cp:coreProperties>
</file>