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B365D"/>
          <w:sz w:val="44"/>
        </w:rPr>
        <w:t>MASTER PROJECT AUDIT REPORT: WEEK 2</w:t>
        <w:br/>
        <w:t>COMPLETE LOGISTICS DATA ANALYTICS SYSTEM</w:t>
      </w:r>
    </w:p>
    <w:p>
      <w:pPr>
        <w:spacing w:after="360"/>
        <w:jc w:val="center"/>
      </w:pPr>
      <w:r>
        <w:rPr>
          <w:rFonts w:ascii="Calibri" w:hAnsi="Calibri"/>
          <w:i/>
          <w:color w:val="4A607A"/>
          <w:sz w:val="24"/>
        </w:rPr>
        <w:t>Exhaustive Quality Assurance, Statistical Verification, Codebase Inspection,</w:t>
        <w:br/>
        <w:t>and Final Readiness Certification for Week 2 Preprocessing Pipeline</w:t>
      </w:r>
    </w:p>
    <w:tbl>
      <w:tblPr>
        <w:tblW w:type="auto" w:w="0"/>
        <w:jc w:val="center"/>
        <w:tblLook w:firstColumn="1" w:firstRow="1" w:lastColumn="0" w:lastRow="0" w:noHBand="0" w:noVBand="1" w:val="04A0"/>
      </w:tblPr>
      <w:tblGrid>
        <w:gridCol w:w="4680"/>
        <w:gridCol w:w="4680"/>
      </w:tblGrid>
      <w:tr>
        <w:tc>
          <w:tcPr>
            <w:tcW w:type="dxa" w:w="3168"/>
            <w:shd w:fill="F2F4F7"/>
            <w:tcMar>
              <w:top w:w="50" w:type="dxa"/>
              <w:bottom w:w="50" w:type="dxa"/>
              <w:left w:w="80" w:type="dxa"/>
              <w:right w:w="80" w:type="dxa"/>
            </w:tcMar>
          </w:tcPr>
          <w:p>
            <w:pPr>
              <w:spacing w:after="40"/>
            </w:pPr>
            <w:r>
              <w:rPr>
                <w:b/>
                <w:color w:val="1B365D"/>
                <w:sz w:val="18"/>
              </w:rPr>
              <w:t>Auditor &amp; Role:</w:t>
            </w:r>
          </w:p>
        </w:tc>
        <w:tc>
          <w:tcPr>
            <w:tcW w:type="dxa" w:w="6192"/>
            <w:shd w:fill="FFFFFF"/>
            <w:tcMar>
              <w:top w:w="50" w:type="dxa"/>
              <w:bottom w:w="50" w:type="dxa"/>
              <w:left w:w="80" w:type="dxa"/>
              <w:right w:w="80" w:type="dxa"/>
            </w:tcMar>
          </w:tcPr>
          <w:p>
            <w:pPr>
              <w:spacing w:after="40"/>
            </w:pPr>
            <w:r>
              <w:rPr>
                <w:color w:val="282828"/>
                <w:sz w:val="18"/>
              </w:rPr>
              <w:t>Paladugula Madhavan | Lead Logistics Data Analyst Intern</w:t>
            </w:r>
          </w:p>
        </w:tc>
      </w:tr>
      <w:tr>
        <w:tc>
          <w:tcPr>
            <w:tcW w:type="dxa" w:w="3168"/>
            <w:shd w:fill="F2F4F7"/>
            <w:tcMar>
              <w:top w:w="50" w:type="dxa"/>
              <w:bottom w:w="50" w:type="dxa"/>
              <w:left w:w="80" w:type="dxa"/>
              <w:right w:w="80" w:type="dxa"/>
            </w:tcMar>
          </w:tcPr>
          <w:p>
            <w:pPr>
              <w:spacing w:after="40"/>
            </w:pPr>
            <w:r>
              <w:rPr>
                <w:b/>
                <w:color w:val="1B365D"/>
                <w:sz w:val="18"/>
              </w:rPr>
              <w:t>Academic Institution:</w:t>
            </w:r>
          </w:p>
        </w:tc>
        <w:tc>
          <w:tcPr>
            <w:tcW w:type="dxa" w:w="6192"/>
            <w:shd w:fill="FFFFFF"/>
            <w:tcMar>
              <w:top w:w="50" w:type="dxa"/>
              <w:bottom w:w="50" w:type="dxa"/>
              <w:left w:w="80" w:type="dxa"/>
              <w:right w:w="80" w:type="dxa"/>
            </w:tcMar>
          </w:tcPr>
          <w:p>
            <w:pPr>
              <w:spacing w:after="40"/>
            </w:pPr>
            <w:r>
              <w:rPr>
                <w:color w:val="282828"/>
                <w:sz w:val="18"/>
              </w:rPr>
              <w:t>Vellore Institute of Technology, Andhra Pradesh</w:t>
            </w:r>
          </w:p>
        </w:tc>
      </w:tr>
      <w:tr>
        <w:tc>
          <w:tcPr>
            <w:tcW w:type="dxa" w:w="3168"/>
            <w:shd w:fill="F2F4F7"/>
            <w:tcMar>
              <w:top w:w="50" w:type="dxa"/>
              <w:bottom w:w="50" w:type="dxa"/>
              <w:left w:w="80" w:type="dxa"/>
              <w:right w:w="80" w:type="dxa"/>
            </w:tcMar>
          </w:tcPr>
          <w:p>
            <w:pPr>
              <w:spacing w:after="40"/>
            </w:pPr>
            <w:r>
              <w:rPr>
                <w:b/>
                <w:color w:val="1B365D"/>
                <w:sz w:val="18"/>
              </w:rPr>
              <w:t>Project Scope:</w:t>
            </w:r>
          </w:p>
        </w:tc>
        <w:tc>
          <w:tcPr>
            <w:tcW w:type="dxa" w:w="6192"/>
            <w:shd w:fill="FFFFFF"/>
            <w:tcMar>
              <w:top w:w="50" w:type="dxa"/>
              <w:bottom w:w="50" w:type="dxa"/>
              <w:left w:w="80" w:type="dxa"/>
              <w:right w:w="80" w:type="dxa"/>
            </w:tcMar>
          </w:tcPr>
          <w:p>
            <w:pPr>
              <w:spacing w:after="40"/>
            </w:pPr>
            <w:r>
              <w:rPr>
                <w:color w:val="282828"/>
                <w:sz w:val="18"/>
              </w:rPr>
              <w:t>Logistics Data Analytics – Week 2 Complete Technical Milestone</w:t>
            </w:r>
          </w:p>
        </w:tc>
      </w:tr>
      <w:tr>
        <w:tc>
          <w:tcPr>
            <w:tcW w:type="dxa" w:w="3168"/>
            <w:shd w:fill="F2F4F7"/>
            <w:tcMar>
              <w:top w:w="50" w:type="dxa"/>
              <w:bottom w:w="50" w:type="dxa"/>
              <w:left w:w="80" w:type="dxa"/>
              <w:right w:w="80" w:type="dxa"/>
            </w:tcMar>
          </w:tcPr>
          <w:p>
            <w:pPr>
              <w:spacing w:after="40"/>
            </w:pPr>
            <w:r>
              <w:rPr>
                <w:b/>
                <w:color w:val="1B365D"/>
                <w:sz w:val="18"/>
              </w:rPr>
              <w:t>Repository Checked:</w:t>
            </w:r>
          </w:p>
        </w:tc>
        <w:tc>
          <w:tcPr>
            <w:tcW w:type="dxa" w:w="6192"/>
            <w:shd w:fill="FFFFFF"/>
            <w:tcMar>
              <w:top w:w="50" w:type="dxa"/>
              <w:bottom w:w="50" w:type="dxa"/>
              <w:left w:w="80" w:type="dxa"/>
              <w:right w:w="80" w:type="dxa"/>
            </w:tcMar>
          </w:tcPr>
          <w:p>
            <w:pPr>
              <w:spacing w:after="40"/>
            </w:pPr>
            <w:r>
              <w:rPr>
                <w:color w:val="282828"/>
                <w:sz w:val="18"/>
              </w:rPr>
              <w:t>https://github.com/madhavanj8148/Logistics-Data-Analytics.git</w:t>
            </w:r>
          </w:p>
        </w:tc>
      </w:tr>
      <w:tr>
        <w:tc>
          <w:tcPr>
            <w:tcW w:type="dxa" w:w="3168"/>
            <w:shd w:fill="F2F4F7"/>
            <w:tcMar>
              <w:top w:w="50" w:type="dxa"/>
              <w:bottom w:w="50" w:type="dxa"/>
              <w:left w:w="80" w:type="dxa"/>
              <w:right w:w="80" w:type="dxa"/>
            </w:tcMar>
          </w:tcPr>
          <w:p>
            <w:pPr>
              <w:spacing w:after="40"/>
            </w:pPr>
            <w:r>
              <w:rPr>
                <w:b/>
                <w:color w:val="1B365D"/>
                <w:sz w:val="18"/>
              </w:rPr>
              <w:t>Audit Standard:</w:t>
            </w:r>
          </w:p>
        </w:tc>
        <w:tc>
          <w:tcPr>
            <w:tcW w:type="dxa" w:w="6192"/>
            <w:shd w:fill="FFFFFF"/>
            <w:tcMar>
              <w:top w:w="50" w:type="dxa"/>
              <w:bottom w:w="50" w:type="dxa"/>
              <w:left w:w="80" w:type="dxa"/>
              <w:right w:w="80" w:type="dxa"/>
            </w:tcMar>
          </w:tcPr>
          <w:p>
            <w:pPr>
              <w:spacing w:after="40"/>
            </w:pPr>
            <w:r>
              <w:rPr>
                <w:color w:val="282828"/>
                <w:sz w:val="18"/>
              </w:rPr>
              <w:t>Evidence-Based Verification Protocol (Zero Assumption Policy)</w:t>
            </w:r>
          </w:p>
        </w:tc>
      </w:tr>
      <w:tr>
        <w:tc>
          <w:tcPr>
            <w:tcW w:type="dxa" w:w="3168"/>
            <w:shd w:fill="F2F4F7"/>
            <w:tcMar>
              <w:top w:w="50" w:type="dxa"/>
              <w:bottom w:w="50" w:type="dxa"/>
              <w:left w:w="80" w:type="dxa"/>
              <w:right w:w="80" w:type="dxa"/>
            </w:tcMar>
          </w:tcPr>
          <w:p>
            <w:pPr>
              <w:spacing w:after="40"/>
            </w:pPr>
            <w:r>
              <w:rPr>
                <w:b/>
                <w:color w:val="1B365D"/>
                <w:sz w:val="18"/>
              </w:rPr>
              <w:t>Audit Timestamp:</w:t>
            </w:r>
          </w:p>
        </w:tc>
        <w:tc>
          <w:tcPr>
            <w:tcW w:type="dxa" w:w="6192"/>
            <w:shd w:fill="FFFFFF"/>
            <w:tcMar>
              <w:top w:w="50" w:type="dxa"/>
              <w:bottom w:w="50" w:type="dxa"/>
              <w:left w:w="80" w:type="dxa"/>
              <w:right w:w="80" w:type="dxa"/>
            </w:tcMar>
          </w:tcPr>
          <w:p>
            <w:pPr>
              <w:spacing w:after="40"/>
            </w:pPr>
            <w:r>
              <w:rPr>
                <w:color w:val="282828"/>
                <w:sz w:val="18"/>
              </w:rPr>
              <w:t>October 31, 2026 | Local Time: 13:25 IST</w:t>
            </w:r>
          </w:p>
        </w:tc>
      </w:tr>
    </w:tbl>
    <w:p>
      <w:r>
        <w:br w:type="page"/>
      </w:r>
    </w:p>
    <w:p>
      <w:pPr>
        <w:pStyle w:val="Heading1"/>
      </w:pPr>
      <w:r>
        <w:t>1. Executive Summary</w:t>
      </w:r>
    </w:p>
    <w:p>
      <w:pPr>
        <w:spacing w:after="200"/>
      </w:pPr>
      <w:r>
        <w:t>This Master Audit Report provides an exhaustive, multi-dimensional, and evidence-based assessment of the entire Week 2 Logistics Data Analytics workspace. Operating under a strict 'zero-assumption' protocol, the audit evaluated every individual artifact across the repository—spanning 42 discrete project files, including source datasets, Python modules, interactive notebooks, publication-quality graphics, CSV tables, and formal academic reports. The primary focus of this investigation was to verify dataset integrity, examine potential data leakage, validate code reproducibility, resolve target-variable discrepancies, and investigate an inline CLI exit-code-1 error.</w:t>
        <w:br/>
        <w:br/>
        <w:t>The audit conclusively establishes that all 25,000 raw transactional records in `Delivery Logistics Dataset (India – Multi-Partner).xlsx` have been preserved 100% intact and unmodified. Deterministic row-by-row comparisons confirm zero mismatch between the raw target label `delayed` and all processed CSV outputs (18,331 on-time vs 6,669 delayed). All 6 production Python scripts in `src/` execute cleanly with exit code 0 and zero standard error. The primary Jupyter Notebook (`Week2_Data_Preprocessing.ipynb`) contains 92 logically structured cells, with all 40 code cells executing with live, valid outputs. Based on 38 PASSED criteria, 2 INFORMATIONAL WARNINGS (both resolved), and 0 FAILURES, Week 2 is certified mathematically sound, reproducible, and ready for submission.</w:t>
      </w:r>
    </w:p>
    <w:p>
      <w:pPr>
        <w:pStyle w:val="Heading1"/>
      </w:pPr>
      <w:r>
        <w:t>2. Complete Repository File Inventory &amp; Verification Matrix</w:t>
      </w:r>
    </w:p>
    <w:p>
      <w:pPr>
        <w:spacing w:after="120"/>
      </w:pPr>
      <w:r>
        <w:t>Table 1 catalogs all verified project files residing within the `Logistics-Data-Analytics/` repository.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70" w:type="dxa"/>
              <w:right w:w="70" w:type="dxa"/>
            </w:tcMar>
          </w:tcPr>
          <w:p>
            <w:pPr>
              <w:jc w:val="center"/>
            </w:pPr>
            <w:r>
              <w:rPr>
                <w:b/>
                <w:color w:val="FFFFFF"/>
                <w:sz w:val="17"/>
              </w:rPr>
              <w:t>Category</w:t>
            </w:r>
          </w:p>
        </w:tc>
        <w:tc>
          <w:tcPr>
            <w:tcW w:type="dxa" w:w="2340"/>
            <w:shd w:fill="1B365D"/>
            <w:tcMar>
              <w:top w:w="70" w:type="dxa"/>
              <w:bottom w:w="70" w:type="dxa"/>
              <w:left w:w="70" w:type="dxa"/>
              <w:right w:w="70" w:type="dxa"/>
            </w:tcMar>
          </w:tcPr>
          <w:p>
            <w:pPr>
              <w:jc w:val="center"/>
            </w:pPr>
            <w:r>
              <w:rPr>
                <w:b/>
                <w:color w:val="FFFFFF"/>
                <w:sz w:val="17"/>
              </w:rPr>
              <w:t>File Path / Component</w:t>
            </w:r>
          </w:p>
        </w:tc>
        <w:tc>
          <w:tcPr>
            <w:tcW w:type="dxa" w:w="2340"/>
            <w:shd w:fill="1B365D"/>
            <w:tcMar>
              <w:top w:w="70" w:type="dxa"/>
              <w:bottom w:w="70" w:type="dxa"/>
              <w:left w:w="70" w:type="dxa"/>
              <w:right w:w="70" w:type="dxa"/>
            </w:tcMar>
          </w:tcPr>
          <w:p>
            <w:pPr>
              <w:jc w:val="center"/>
            </w:pPr>
            <w:r>
              <w:rPr>
                <w:b/>
                <w:color w:val="FFFFFF"/>
                <w:sz w:val="17"/>
              </w:rPr>
              <w:t>File Size</w:t>
            </w:r>
          </w:p>
        </w:tc>
        <w:tc>
          <w:tcPr>
            <w:tcW w:type="dxa" w:w="2340"/>
            <w:shd w:fill="1B365D"/>
            <w:tcMar>
              <w:top w:w="70" w:type="dxa"/>
              <w:bottom w:w="70" w:type="dxa"/>
              <w:left w:w="70" w:type="dxa"/>
              <w:right w:w="70" w:type="dxa"/>
            </w:tcMar>
          </w:tcPr>
          <w:p>
            <w:pPr>
              <w:jc w:val="center"/>
            </w:pPr>
            <w:r>
              <w:rPr>
                <w:b/>
                <w:color w:val="FFFFFF"/>
                <w:sz w:val="17"/>
              </w:rPr>
              <w:t>Verification Status</w:t>
            </w:r>
          </w:p>
        </w:tc>
      </w:tr>
      <w:tr>
        <w:tc>
          <w:tcPr>
            <w:tcW w:type="dxa" w:w="2340"/>
            <w:shd w:fill="FFFFFF"/>
            <w:tcMar>
              <w:top w:w="50" w:type="dxa"/>
              <w:bottom w:w="50" w:type="dxa"/>
              <w:left w:w="70" w:type="dxa"/>
              <w:right w:w="70" w:type="dxa"/>
            </w:tcMar>
          </w:tcPr>
          <w:p>
            <w:pPr>
              <w:jc w:val="center"/>
            </w:pPr>
            <w:r>
              <w:rPr>
                <w:b/>
                <w:color w:val="282828"/>
                <w:sz w:val="16"/>
              </w:rPr>
              <w:t>Raw Source</w:t>
            </w:r>
          </w:p>
        </w:tc>
        <w:tc>
          <w:tcPr>
            <w:tcW w:type="dxa" w:w="2340"/>
            <w:shd w:fill="FFFFFF"/>
            <w:tcMar>
              <w:top w:w="50" w:type="dxa"/>
              <w:bottom w:w="50" w:type="dxa"/>
              <w:left w:w="70" w:type="dxa"/>
              <w:right w:w="70" w:type="dxa"/>
            </w:tcMar>
          </w:tcPr>
          <w:p>
            <w:r>
              <w:rPr>
                <w:color w:val="282828"/>
                <w:sz w:val="16"/>
              </w:rPr>
              <w:t>dataset/raw/Delivery Logistics Dataset (India – Multi-Partner).xlsx</w:t>
            </w:r>
          </w:p>
        </w:tc>
        <w:tc>
          <w:tcPr>
            <w:tcW w:type="dxa" w:w="2340"/>
            <w:shd w:fill="FFFFFF"/>
            <w:tcMar>
              <w:top w:w="50" w:type="dxa"/>
              <w:bottom w:w="50" w:type="dxa"/>
              <w:left w:w="70" w:type="dxa"/>
              <w:right w:w="70" w:type="dxa"/>
            </w:tcMar>
          </w:tcPr>
          <w:p>
            <w:pPr>
              <w:jc w:val="center"/>
            </w:pPr>
            <w:r>
              <w:rPr>
                <w:color w:val="282828"/>
                <w:sz w:val="16"/>
              </w:rPr>
              <w:t>2.42 MB</w:t>
            </w:r>
          </w:p>
        </w:tc>
        <w:tc>
          <w:tcPr>
            <w:tcW w:type="dxa" w:w="2340"/>
            <w:shd w:fill="FFFFFF"/>
            <w:tcMar>
              <w:top w:w="50" w:type="dxa"/>
              <w:bottom w:w="50" w:type="dxa"/>
              <w:left w:w="70" w:type="dxa"/>
              <w:right w:w="70" w:type="dxa"/>
            </w:tcMar>
          </w:tcPr>
          <w:p>
            <w:pPr>
              <w:jc w:val="center"/>
            </w:pPr>
            <w:r>
              <w:rPr>
                <w:b/>
                <w:color w:val="282828"/>
                <w:sz w:val="16"/>
              </w:rPr>
              <w:t>PASS – Read-only intact</w:t>
            </w:r>
          </w:p>
        </w:tc>
      </w:tr>
      <w:tr>
        <w:tc>
          <w:tcPr>
            <w:tcW w:type="dxa" w:w="2340"/>
            <w:shd w:fill="F8F9FA"/>
            <w:tcMar>
              <w:top w:w="50" w:type="dxa"/>
              <w:bottom w:w="50" w:type="dxa"/>
              <w:left w:w="70" w:type="dxa"/>
              <w:right w:w="70" w:type="dxa"/>
            </w:tcMar>
          </w:tcPr>
          <w:p>
            <w:pPr>
              <w:jc w:val="center"/>
            </w:pPr>
            <w:r>
              <w:rPr>
                <w:b/>
                <w:color w:val="282828"/>
                <w:sz w:val="16"/>
              </w:rPr>
              <w:t>Processed Data</w:t>
            </w:r>
          </w:p>
        </w:tc>
        <w:tc>
          <w:tcPr>
            <w:tcW w:type="dxa" w:w="2340"/>
            <w:shd w:fill="F8F9FA"/>
            <w:tcMar>
              <w:top w:w="50" w:type="dxa"/>
              <w:bottom w:w="50" w:type="dxa"/>
              <w:left w:w="70" w:type="dxa"/>
              <w:right w:w="70" w:type="dxa"/>
            </w:tcMar>
          </w:tcPr>
          <w:p>
            <w:r>
              <w:rPr>
                <w:color w:val="282828"/>
                <w:sz w:val="16"/>
              </w:rPr>
              <w:t>dataset/processed/cleaned_logistics_dataset.csv</w:t>
            </w:r>
          </w:p>
        </w:tc>
        <w:tc>
          <w:tcPr>
            <w:tcW w:type="dxa" w:w="2340"/>
            <w:shd w:fill="F8F9FA"/>
            <w:tcMar>
              <w:top w:w="50" w:type="dxa"/>
              <w:bottom w:w="50" w:type="dxa"/>
              <w:left w:w="70" w:type="dxa"/>
              <w:right w:w="70" w:type="dxa"/>
            </w:tcMar>
          </w:tcPr>
          <w:p>
            <w:pPr>
              <w:jc w:val="center"/>
            </w:pPr>
            <w:r>
              <w:rPr>
                <w:color w:val="282828"/>
                <w:sz w:val="16"/>
              </w:rPr>
              <w:t>2.49 MB</w:t>
            </w:r>
          </w:p>
        </w:tc>
        <w:tc>
          <w:tcPr>
            <w:tcW w:type="dxa" w:w="2340"/>
            <w:shd w:fill="F8F9FA"/>
            <w:tcMar>
              <w:top w:w="50" w:type="dxa"/>
              <w:bottom w:w="50" w:type="dxa"/>
              <w:left w:w="70" w:type="dxa"/>
              <w:right w:w="70" w:type="dxa"/>
            </w:tcMar>
          </w:tcPr>
          <w:p>
            <w:pPr>
              <w:jc w:val="center"/>
            </w:pPr>
            <w:r>
              <w:rPr>
                <w:b/>
                <w:color w:val="282828"/>
                <w:sz w:val="16"/>
              </w:rPr>
              <w:t>PASS – Standardized units</w:t>
            </w:r>
          </w:p>
        </w:tc>
      </w:tr>
      <w:tr>
        <w:tc>
          <w:tcPr>
            <w:tcW w:type="dxa" w:w="2340"/>
            <w:shd w:fill="FFFFFF"/>
            <w:tcMar>
              <w:top w:w="50" w:type="dxa"/>
              <w:bottom w:w="50" w:type="dxa"/>
              <w:left w:w="70" w:type="dxa"/>
              <w:right w:w="70" w:type="dxa"/>
            </w:tcMar>
          </w:tcPr>
          <w:p>
            <w:pPr>
              <w:jc w:val="center"/>
            </w:pPr>
            <w:r>
              <w:rPr>
                <w:b/>
                <w:color w:val="282828"/>
                <w:sz w:val="16"/>
              </w:rPr>
              <w:t>Processed Data</w:t>
            </w:r>
          </w:p>
        </w:tc>
        <w:tc>
          <w:tcPr>
            <w:tcW w:type="dxa" w:w="2340"/>
            <w:shd w:fill="FFFFFF"/>
            <w:tcMar>
              <w:top w:w="50" w:type="dxa"/>
              <w:bottom w:w="50" w:type="dxa"/>
              <w:left w:w="70" w:type="dxa"/>
              <w:right w:w="70" w:type="dxa"/>
            </w:tcMar>
          </w:tcPr>
          <w:p>
            <w:r>
              <w:rPr>
                <w:color w:val="282828"/>
                <w:sz w:val="16"/>
              </w:rPr>
              <w:t>dataset/processed/minmax_scaled_logistics_dataset.csv</w:t>
            </w:r>
          </w:p>
        </w:tc>
        <w:tc>
          <w:tcPr>
            <w:tcW w:type="dxa" w:w="2340"/>
            <w:shd w:fill="FFFFFF"/>
            <w:tcMar>
              <w:top w:w="50" w:type="dxa"/>
              <w:bottom w:w="50" w:type="dxa"/>
              <w:left w:w="70" w:type="dxa"/>
              <w:right w:w="70" w:type="dxa"/>
            </w:tcMar>
          </w:tcPr>
          <w:p>
            <w:pPr>
              <w:jc w:val="center"/>
            </w:pPr>
            <w:r>
              <w:rPr>
                <w:color w:val="282828"/>
                <w:sz w:val="16"/>
              </w:rPr>
              <w:t>3.81 MB</w:t>
            </w:r>
          </w:p>
        </w:tc>
        <w:tc>
          <w:tcPr>
            <w:tcW w:type="dxa" w:w="2340"/>
            <w:shd w:fill="FFFFFF"/>
            <w:tcMar>
              <w:top w:w="50" w:type="dxa"/>
              <w:bottom w:w="50" w:type="dxa"/>
              <w:left w:w="70" w:type="dxa"/>
              <w:right w:w="70" w:type="dxa"/>
            </w:tcMar>
          </w:tcPr>
          <w:p>
            <w:pPr>
              <w:jc w:val="center"/>
            </w:pPr>
            <w:r>
              <w:rPr>
                <w:b/>
                <w:color w:val="282828"/>
                <w:sz w:val="16"/>
              </w:rPr>
              <w:t>PASS – [0, 1] scaled</w:t>
            </w:r>
          </w:p>
        </w:tc>
      </w:tr>
      <w:tr>
        <w:tc>
          <w:tcPr>
            <w:tcW w:type="dxa" w:w="2340"/>
            <w:shd w:fill="F8F9FA"/>
            <w:tcMar>
              <w:top w:w="50" w:type="dxa"/>
              <w:bottom w:w="50" w:type="dxa"/>
              <w:left w:w="70" w:type="dxa"/>
              <w:right w:w="70" w:type="dxa"/>
            </w:tcMar>
          </w:tcPr>
          <w:p>
            <w:pPr>
              <w:jc w:val="center"/>
            </w:pPr>
            <w:r>
              <w:rPr>
                <w:b/>
                <w:color w:val="282828"/>
                <w:sz w:val="16"/>
              </w:rPr>
              <w:t>Processed Data</w:t>
            </w:r>
          </w:p>
        </w:tc>
        <w:tc>
          <w:tcPr>
            <w:tcW w:type="dxa" w:w="2340"/>
            <w:shd w:fill="F8F9FA"/>
            <w:tcMar>
              <w:top w:w="50" w:type="dxa"/>
              <w:bottom w:w="50" w:type="dxa"/>
              <w:left w:w="70" w:type="dxa"/>
              <w:right w:w="70" w:type="dxa"/>
            </w:tcMar>
          </w:tcPr>
          <w:p>
            <w:r>
              <w:rPr>
                <w:color w:val="282828"/>
                <w:sz w:val="16"/>
              </w:rPr>
              <w:t>dataset/processed/standardized_logistics_dataset.csv</w:t>
            </w:r>
          </w:p>
        </w:tc>
        <w:tc>
          <w:tcPr>
            <w:tcW w:type="dxa" w:w="2340"/>
            <w:shd w:fill="F8F9FA"/>
            <w:tcMar>
              <w:top w:w="50" w:type="dxa"/>
              <w:bottom w:w="50" w:type="dxa"/>
              <w:left w:w="70" w:type="dxa"/>
              <w:right w:w="70" w:type="dxa"/>
            </w:tcMar>
          </w:tcPr>
          <w:p>
            <w:pPr>
              <w:jc w:val="center"/>
            </w:pPr>
            <w:r>
              <w:rPr>
                <w:color w:val="282828"/>
                <w:sz w:val="16"/>
              </w:rPr>
              <w:t>3.86 MB</w:t>
            </w:r>
          </w:p>
        </w:tc>
        <w:tc>
          <w:tcPr>
            <w:tcW w:type="dxa" w:w="2340"/>
            <w:shd w:fill="F8F9FA"/>
            <w:tcMar>
              <w:top w:w="50" w:type="dxa"/>
              <w:bottom w:w="50" w:type="dxa"/>
              <w:left w:w="70" w:type="dxa"/>
              <w:right w:w="70" w:type="dxa"/>
            </w:tcMar>
          </w:tcPr>
          <w:p>
            <w:pPr>
              <w:jc w:val="center"/>
            </w:pPr>
            <w:r>
              <w:rPr>
                <w:b/>
                <w:color w:val="282828"/>
                <w:sz w:val="16"/>
              </w:rPr>
              <w:t>PASS – Standardized (mean≈0, std≈1)</w:t>
            </w:r>
          </w:p>
        </w:tc>
      </w:tr>
      <w:tr>
        <w:tc>
          <w:tcPr>
            <w:tcW w:type="dxa" w:w="2340"/>
            <w:shd w:fill="FFFFFF"/>
            <w:tcMar>
              <w:top w:w="50" w:type="dxa"/>
              <w:bottom w:w="50" w:type="dxa"/>
              <w:left w:w="70" w:type="dxa"/>
              <w:right w:w="70" w:type="dxa"/>
            </w:tcMar>
          </w:tcPr>
          <w:p>
            <w:pPr>
              <w:jc w:val="center"/>
            </w:pPr>
            <w:r>
              <w:rPr>
                <w:b/>
                <w:color w:val="282828"/>
                <w:sz w:val="16"/>
              </w:rPr>
              <w:t>Python Pipeline</w:t>
            </w:r>
          </w:p>
        </w:tc>
        <w:tc>
          <w:tcPr>
            <w:tcW w:type="dxa" w:w="2340"/>
            <w:shd w:fill="FFFFFF"/>
            <w:tcMar>
              <w:top w:w="50" w:type="dxa"/>
              <w:bottom w:w="50" w:type="dxa"/>
              <w:left w:w="70" w:type="dxa"/>
              <w:right w:w="70" w:type="dxa"/>
            </w:tcMar>
          </w:tcPr>
          <w:p>
            <w:r>
              <w:rPr>
                <w:color w:val="282828"/>
                <w:sz w:val="16"/>
              </w:rPr>
              <w:t>src/preprocessing_pipeline.py</w:t>
            </w:r>
          </w:p>
        </w:tc>
        <w:tc>
          <w:tcPr>
            <w:tcW w:type="dxa" w:w="2340"/>
            <w:shd w:fill="FFFFFF"/>
            <w:tcMar>
              <w:top w:w="50" w:type="dxa"/>
              <w:bottom w:w="50" w:type="dxa"/>
              <w:left w:w="70" w:type="dxa"/>
              <w:right w:w="70" w:type="dxa"/>
            </w:tcMar>
          </w:tcPr>
          <w:p>
            <w:pPr>
              <w:jc w:val="center"/>
            </w:pPr>
            <w:r>
              <w:rPr>
                <w:color w:val="282828"/>
                <w:sz w:val="16"/>
              </w:rPr>
              <w:t>16.1 KB</w:t>
            </w:r>
          </w:p>
        </w:tc>
        <w:tc>
          <w:tcPr>
            <w:tcW w:type="dxa" w:w="2340"/>
            <w:shd w:fill="FFFFFF"/>
            <w:tcMar>
              <w:top w:w="50" w:type="dxa"/>
              <w:bottom w:w="50" w:type="dxa"/>
              <w:left w:w="70" w:type="dxa"/>
              <w:right w:w="70" w:type="dxa"/>
            </w:tcMar>
          </w:tcPr>
          <w:p>
            <w:pPr>
              <w:jc w:val="center"/>
            </w:pPr>
            <w:r>
              <w:rPr>
                <w:b/>
                <w:color w:val="282828"/>
                <w:sz w:val="16"/>
              </w:rPr>
              <w:t>PASS – OOP Pipeline engine</w:t>
            </w:r>
          </w:p>
        </w:tc>
      </w:tr>
      <w:tr>
        <w:tc>
          <w:tcPr>
            <w:tcW w:type="dxa" w:w="2340"/>
            <w:shd w:fill="F8F9FA"/>
            <w:tcMar>
              <w:top w:w="50" w:type="dxa"/>
              <w:bottom w:w="50" w:type="dxa"/>
              <w:left w:w="70" w:type="dxa"/>
              <w:right w:w="70" w:type="dxa"/>
            </w:tcMar>
          </w:tcPr>
          <w:p>
            <w:pPr>
              <w:jc w:val="center"/>
            </w:pPr>
            <w:r>
              <w:rPr>
                <w:b/>
                <w:color w:val="282828"/>
                <w:sz w:val="16"/>
              </w:rPr>
              <w:t>Python Modules</w:t>
            </w:r>
          </w:p>
        </w:tc>
        <w:tc>
          <w:tcPr>
            <w:tcW w:type="dxa" w:w="2340"/>
            <w:shd w:fill="F8F9FA"/>
            <w:tcMar>
              <w:top w:w="50" w:type="dxa"/>
              <w:bottom w:w="50" w:type="dxa"/>
              <w:left w:w="70" w:type="dxa"/>
              <w:right w:w="70" w:type="dxa"/>
            </w:tcMar>
          </w:tcPr>
          <w:p>
            <w:r>
              <w:rPr>
                <w:color w:val="282828"/>
                <w:sz w:val="16"/>
              </w:rPr>
              <w:t>src/ (data_collection, cleaning, missing, outliers, norm)</w:t>
            </w:r>
          </w:p>
        </w:tc>
        <w:tc>
          <w:tcPr>
            <w:tcW w:type="dxa" w:w="2340"/>
            <w:shd w:fill="F8F9FA"/>
            <w:tcMar>
              <w:top w:w="50" w:type="dxa"/>
              <w:bottom w:w="50" w:type="dxa"/>
              <w:left w:w="70" w:type="dxa"/>
              <w:right w:w="70" w:type="dxa"/>
            </w:tcMar>
          </w:tcPr>
          <w:p>
            <w:pPr>
              <w:jc w:val="center"/>
            </w:pPr>
            <w:r>
              <w:rPr>
                <w:color w:val="282828"/>
                <w:sz w:val="16"/>
              </w:rPr>
              <w:t>85.8 KB</w:t>
            </w:r>
          </w:p>
        </w:tc>
        <w:tc>
          <w:tcPr>
            <w:tcW w:type="dxa" w:w="2340"/>
            <w:shd w:fill="F8F9FA"/>
            <w:tcMar>
              <w:top w:w="50" w:type="dxa"/>
              <w:bottom w:w="50" w:type="dxa"/>
              <w:left w:w="70" w:type="dxa"/>
              <w:right w:w="70" w:type="dxa"/>
            </w:tcMar>
          </w:tcPr>
          <w:p>
            <w:pPr>
              <w:jc w:val="center"/>
            </w:pPr>
            <w:r>
              <w:rPr>
                <w:b/>
                <w:color w:val="282828"/>
                <w:sz w:val="16"/>
              </w:rPr>
              <w:t>PASS – 5 modular scripts</w:t>
            </w:r>
          </w:p>
        </w:tc>
      </w:tr>
      <w:tr>
        <w:tc>
          <w:tcPr>
            <w:tcW w:type="dxa" w:w="2340"/>
            <w:shd w:fill="FFFFFF"/>
            <w:tcMar>
              <w:top w:w="50" w:type="dxa"/>
              <w:bottom w:w="50" w:type="dxa"/>
              <w:left w:w="70" w:type="dxa"/>
              <w:right w:w="70" w:type="dxa"/>
            </w:tcMar>
          </w:tcPr>
          <w:p>
            <w:pPr>
              <w:jc w:val="center"/>
            </w:pPr>
            <w:r>
              <w:rPr>
                <w:b/>
                <w:color w:val="282828"/>
                <w:sz w:val="16"/>
              </w:rPr>
              <w:t>Jupyter Notebook</w:t>
            </w:r>
          </w:p>
        </w:tc>
        <w:tc>
          <w:tcPr>
            <w:tcW w:type="dxa" w:w="2340"/>
            <w:shd w:fill="FFFFFF"/>
            <w:tcMar>
              <w:top w:w="50" w:type="dxa"/>
              <w:bottom w:w="50" w:type="dxa"/>
              <w:left w:w="70" w:type="dxa"/>
              <w:right w:w="70" w:type="dxa"/>
            </w:tcMar>
          </w:tcPr>
          <w:p>
            <w:r>
              <w:rPr>
                <w:color w:val="282828"/>
                <w:sz w:val="16"/>
              </w:rPr>
              <w:t>notebooks/Week2_Data_Preprocessing.ipynb</w:t>
            </w:r>
          </w:p>
        </w:tc>
        <w:tc>
          <w:tcPr>
            <w:tcW w:type="dxa" w:w="2340"/>
            <w:shd w:fill="FFFFFF"/>
            <w:tcMar>
              <w:top w:w="50" w:type="dxa"/>
              <w:bottom w:w="50" w:type="dxa"/>
              <w:left w:w="70" w:type="dxa"/>
              <w:right w:w="70" w:type="dxa"/>
            </w:tcMar>
          </w:tcPr>
          <w:p>
            <w:pPr>
              <w:jc w:val="center"/>
            </w:pPr>
            <w:r>
              <w:rPr>
                <w:color w:val="282828"/>
                <w:sz w:val="16"/>
              </w:rPr>
              <w:t>1.20 MB</w:t>
            </w:r>
          </w:p>
        </w:tc>
        <w:tc>
          <w:tcPr>
            <w:tcW w:type="dxa" w:w="2340"/>
            <w:shd w:fill="FFFFFF"/>
            <w:tcMar>
              <w:top w:w="50" w:type="dxa"/>
              <w:bottom w:w="50" w:type="dxa"/>
              <w:left w:w="70" w:type="dxa"/>
              <w:right w:w="70" w:type="dxa"/>
            </w:tcMar>
          </w:tcPr>
          <w:p>
            <w:pPr>
              <w:jc w:val="center"/>
            </w:pPr>
            <w:r>
              <w:rPr>
                <w:b/>
                <w:color w:val="282828"/>
                <w:sz w:val="16"/>
              </w:rPr>
              <w:t>PASS – 92 cells, 40 live outputs</w:t>
            </w:r>
          </w:p>
        </w:tc>
      </w:tr>
      <w:tr>
        <w:tc>
          <w:tcPr>
            <w:tcW w:type="dxa" w:w="2340"/>
            <w:shd w:fill="F8F9FA"/>
            <w:tcMar>
              <w:top w:w="50" w:type="dxa"/>
              <w:bottom w:w="50" w:type="dxa"/>
              <w:left w:w="70" w:type="dxa"/>
              <w:right w:w="70" w:type="dxa"/>
            </w:tcMar>
          </w:tcPr>
          <w:p>
            <w:pPr>
              <w:jc w:val="center"/>
            </w:pPr>
            <w:r>
              <w:rPr>
                <w:b/>
                <w:color w:val="282828"/>
                <w:sz w:val="16"/>
              </w:rPr>
              <w:t>Documentation</w:t>
            </w:r>
          </w:p>
        </w:tc>
        <w:tc>
          <w:tcPr>
            <w:tcW w:type="dxa" w:w="2340"/>
            <w:shd w:fill="F8F9FA"/>
            <w:tcMar>
              <w:top w:w="50" w:type="dxa"/>
              <w:bottom w:w="50" w:type="dxa"/>
              <w:left w:w="70" w:type="dxa"/>
              <w:right w:w="70" w:type="dxa"/>
            </w:tcMar>
          </w:tcPr>
          <w:p>
            <w:r>
              <w:rPr>
                <w:color w:val="282828"/>
                <w:sz w:val="16"/>
              </w:rPr>
              <w:t>documentation/Week2_Final_Complete_Report.docx</w:t>
            </w:r>
          </w:p>
        </w:tc>
        <w:tc>
          <w:tcPr>
            <w:tcW w:type="dxa" w:w="2340"/>
            <w:shd w:fill="F8F9FA"/>
            <w:tcMar>
              <w:top w:w="50" w:type="dxa"/>
              <w:bottom w:w="50" w:type="dxa"/>
              <w:left w:w="70" w:type="dxa"/>
              <w:right w:w="70" w:type="dxa"/>
            </w:tcMar>
          </w:tcPr>
          <w:p>
            <w:pPr>
              <w:jc w:val="center"/>
            </w:pPr>
            <w:r>
              <w:rPr>
                <w:color w:val="282828"/>
                <w:sz w:val="16"/>
              </w:rPr>
              <w:t>1.51 MB</w:t>
            </w:r>
          </w:p>
        </w:tc>
        <w:tc>
          <w:tcPr>
            <w:tcW w:type="dxa" w:w="2340"/>
            <w:shd w:fill="F8F9FA"/>
            <w:tcMar>
              <w:top w:w="50" w:type="dxa"/>
              <w:bottom w:w="50" w:type="dxa"/>
              <w:left w:w="70" w:type="dxa"/>
              <w:right w:w="70" w:type="dxa"/>
            </w:tcMar>
          </w:tcPr>
          <w:p>
            <w:pPr>
              <w:jc w:val="center"/>
            </w:pPr>
            <w:r>
              <w:rPr>
                <w:b/>
                <w:color w:val="282828"/>
                <w:sz w:val="16"/>
              </w:rPr>
              <w:t>PASS – 21 sections, comprehensive</w:t>
            </w:r>
          </w:p>
        </w:tc>
      </w:tr>
      <w:tr>
        <w:tc>
          <w:tcPr>
            <w:tcW w:type="dxa" w:w="2340"/>
            <w:shd w:fill="FFFFFF"/>
            <w:tcMar>
              <w:top w:w="50" w:type="dxa"/>
              <w:bottom w:w="50" w:type="dxa"/>
              <w:left w:w="70" w:type="dxa"/>
              <w:right w:w="70" w:type="dxa"/>
            </w:tcMar>
          </w:tcPr>
          <w:p>
            <w:pPr>
              <w:jc w:val="center"/>
            </w:pPr>
            <w:r>
              <w:rPr>
                <w:b/>
                <w:color w:val="282828"/>
                <w:sz w:val="16"/>
              </w:rPr>
              <w:t>Documentation</w:t>
            </w:r>
          </w:p>
        </w:tc>
        <w:tc>
          <w:tcPr>
            <w:tcW w:type="dxa" w:w="2340"/>
            <w:shd w:fill="FFFFFF"/>
            <w:tcMar>
              <w:top w:w="50" w:type="dxa"/>
              <w:bottom w:w="50" w:type="dxa"/>
              <w:left w:w="70" w:type="dxa"/>
              <w:right w:w="70" w:type="dxa"/>
            </w:tcMar>
          </w:tcPr>
          <w:p>
            <w:r>
              <w:rPr>
                <w:color w:val="282828"/>
                <w:sz w:val="16"/>
              </w:rPr>
              <w:t>documentation/ (6 individual technical DOCX reports)</w:t>
            </w:r>
          </w:p>
        </w:tc>
        <w:tc>
          <w:tcPr>
            <w:tcW w:type="dxa" w:w="2340"/>
            <w:shd w:fill="FFFFFF"/>
            <w:tcMar>
              <w:top w:w="50" w:type="dxa"/>
              <w:bottom w:w="50" w:type="dxa"/>
              <w:left w:w="70" w:type="dxa"/>
              <w:right w:w="70" w:type="dxa"/>
            </w:tcMar>
          </w:tcPr>
          <w:p>
            <w:pPr>
              <w:jc w:val="center"/>
            </w:pPr>
            <w:r>
              <w:rPr>
                <w:color w:val="282828"/>
                <w:sz w:val="16"/>
              </w:rPr>
              <w:t>3.98 MB</w:t>
            </w:r>
          </w:p>
        </w:tc>
        <w:tc>
          <w:tcPr>
            <w:tcW w:type="dxa" w:w="2340"/>
            <w:shd w:fill="FFFFFF"/>
            <w:tcMar>
              <w:top w:w="50" w:type="dxa"/>
              <w:bottom w:w="50" w:type="dxa"/>
              <w:left w:w="70" w:type="dxa"/>
              <w:right w:w="70" w:type="dxa"/>
            </w:tcMar>
          </w:tcPr>
          <w:p>
            <w:pPr>
              <w:jc w:val="center"/>
            </w:pPr>
            <w:r>
              <w:rPr>
                <w:b/>
                <w:color w:val="282828"/>
                <w:sz w:val="16"/>
              </w:rPr>
              <w:t>PASS – Step-by-step reports intact</w:t>
            </w:r>
          </w:p>
        </w:tc>
      </w:tr>
      <w:tr>
        <w:tc>
          <w:tcPr>
            <w:tcW w:type="dxa" w:w="2340"/>
            <w:shd w:fill="F8F9FA"/>
            <w:tcMar>
              <w:top w:w="50" w:type="dxa"/>
              <w:bottom w:w="50" w:type="dxa"/>
              <w:left w:w="70" w:type="dxa"/>
              <w:right w:w="70" w:type="dxa"/>
            </w:tcMar>
          </w:tcPr>
          <w:p>
            <w:pPr>
              <w:jc w:val="center"/>
            </w:pPr>
            <w:r>
              <w:rPr>
                <w:b/>
                <w:color w:val="282828"/>
                <w:sz w:val="16"/>
              </w:rPr>
              <w:t>Visualizations</w:t>
            </w:r>
          </w:p>
        </w:tc>
        <w:tc>
          <w:tcPr>
            <w:tcW w:type="dxa" w:w="2340"/>
            <w:shd w:fill="F8F9FA"/>
            <w:tcMar>
              <w:top w:w="50" w:type="dxa"/>
              <w:bottom w:w="50" w:type="dxa"/>
              <w:left w:w="70" w:type="dxa"/>
              <w:right w:w="70" w:type="dxa"/>
            </w:tcMar>
          </w:tcPr>
          <w:p>
            <w:r>
              <w:rPr>
                <w:color w:val="282828"/>
                <w:sz w:val="16"/>
              </w:rPr>
              <w:t>reports/charts/ (6 high-res 300 DPI PNG figures)</w:t>
            </w:r>
          </w:p>
        </w:tc>
        <w:tc>
          <w:tcPr>
            <w:tcW w:type="dxa" w:w="2340"/>
            <w:shd w:fill="F8F9FA"/>
            <w:tcMar>
              <w:top w:w="50" w:type="dxa"/>
              <w:bottom w:w="50" w:type="dxa"/>
              <w:left w:w="70" w:type="dxa"/>
              <w:right w:w="70" w:type="dxa"/>
            </w:tcMar>
          </w:tcPr>
          <w:p>
            <w:pPr>
              <w:jc w:val="center"/>
            </w:pPr>
            <w:r>
              <w:rPr>
                <w:color w:val="282828"/>
                <w:sz w:val="16"/>
              </w:rPr>
              <w:t>3.18 MB</w:t>
            </w:r>
          </w:p>
        </w:tc>
        <w:tc>
          <w:tcPr>
            <w:tcW w:type="dxa" w:w="2340"/>
            <w:shd w:fill="F8F9FA"/>
            <w:tcMar>
              <w:top w:w="50" w:type="dxa"/>
              <w:bottom w:w="50" w:type="dxa"/>
              <w:left w:w="70" w:type="dxa"/>
              <w:right w:w="70" w:type="dxa"/>
            </w:tcMar>
          </w:tcPr>
          <w:p>
            <w:pPr>
              <w:jc w:val="center"/>
            </w:pPr>
            <w:r>
              <w:rPr>
                <w:b/>
                <w:color w:val="282828"/>
                <w:sz w:val="16"/>
              </w:rPr>
              <w:t>PASS – Multi-panel dashboards</w:t>
            </w:r>
          </w:p>
        </w:tc>
      </w:tr>
      <w:tr>
        <w:tc>
          <w:tcPr>
            <w:tcW w:type="dxa" w:w="2340"/>
            <w:shd w:fill="FFFFFF"/>
            <w:tcMar>
              <w:top w:w="50" w:type="dxa"/>
              <w:bottom w:w="50" w:type="dxa"/>
              <w:left w:w="70" w:type="dxa"/>
              <w:right w:w="70" w:type="dxa"/>
            </w:tcMar>
          </w:tcPr>
          <w:p>
            <w:pPr>
              <w:jc w:val="center"/>
            </w:pPr>
            <w:r>
              <w:rPr>
                <w:b/>
                <w:color w:val="282828"/>
                <w:sz w:val="16"/>
              </w:rPr>
              <w:t>Tabular Outputs</w:t>
            </w:r>
          </w:p>
        </w:tc>
        <w:tc>
          <w:tcPr>
            <w:tcW w:type="dxa" w:w="2340"/>
            <w:shd w:fill="FFFFFF"/>
            <w:tcMar>
              <w:top w:w="50" w:type="dxa"/>
              <w:bottom w:w="50" w:type="dxa"/>
              <w:left w:w="70" w:type="dxa"/>
              <w:right w:w="70" w:type="dxa"/>
            </w:tcMar>
          </w:tcPr>
          <w:p>
            <w:r>
              <w:rPr>
                <w:color w:val="282828"/>
                <w:sz w:val="16"/>
              </w:rPr>
              <w:t>reports/tables/ (10 analytical CSV tables)</w:t>
            </w:r>
          </w:p>
        </w:tc>
        <w:tc>
          <w:tcPr>
            <w:tcW w:type="dxa" w:w="2340"/>
            <w:shd w:fill="FFFFFF"/>
            <w:tcMar>
              <w:top w:w="50" w:type="dxa"/>
              <w:bottom w:w="50" w:type="dxa"/>
              <w:left w:w="70" w:type="dxa"/>
              <w:right w:w="70" w:type="dxa"/>
            </w:tcMar>
          </w:tcPr>
          <w:p>
            <w:pPr>
              <w:jc w:val="center"/>
            </w:pPr>
            <w:r>
              <w:rPr>
                <w:color w:val="282828"/>
                <w:sz w:val="16"/>
              </w:rPr>
              <w:t>11.6 MB</w:t>
            </w:r>
          </w:p>
        </w:tc>
        <w:tc>
          <w:tcPr>
            <w:tcW w:type="dxa" w:w="2340"/>
            <w:shd w:fill="FFFFFF"/>
            <w:tcMar>
              <w:top w:w="50" w:type="dxa"/>
              <w:bottom w:w="50" w:type="dxa"/>
              <w:left w:w="70" w:type="dxa"/>
              <w:right w:w="70" w:type="dxa"/>
            </w:tcMar>
          </w:tcPr>
          <w:p>
            <w:pPr>
              <w:jc w:val="center"/>
            </w:pPr>
            <w:r>
              <w:rPr>
                <w:b/>
                <w:color w:val="282828"/>
                <w:sz w:val="16"/>
              </w:rPr>
              <w:t>PASS – Summaries &amp; data dictionaries</w:t>
            </w:r>
          </w:p>
        </w:tc>
      </w:tr>
    </w:tbl>
    <w:p>
      <w:pPr>
        <w:spacing w:after="200"/>
      </w:pPr>
    </w:p>
    <w:p>
      <w:pPr>
        <w:pStyle w:val="Heading1"/>
      </w:pPr>
      <w:r>
        <w:t>3. Dataset Integrity &amp; Ground-Truth Verification</w:t>
      </w:r>
    </w:p>
    <w:p>
      <w:pPr>
        <w:spacing w:after="200"/>
      </w:pPr>
      <w:r>
        <w:t>An exhaustive dataset integrity audit verified four fundamental constraints:</w:t>
        <w:br/>
        <w:br/>
        <w:t>1. Dimension &amp; Cell Density: All raw and processed representations exhibit exactly 25,000 rows and 15 columns (375,000 total data elements). Exactly zero missing cells exist (100.0% completeness rate across all features).</w:t>
        <w:br/>
        <w:br/>
        <w:t>2. Source File Immutability: The raw Excel workbook has a LastWriteTime timestamp of October 25, 2026, confirming that zero in-place write operations have altered the original file.</w:t>
        <w:br/>
        <w:br/>
        <w:t>3. Deterministic Row-by-Row Target Equality: Comparing the primary target column `delayed` across the raw Excel workbook, cleaned CSV, Min-Max scaled CSV, and standardized CSV yielded:</w:t>
        <w:br/>
        <w:t xml:space="preserve">   • Mismatches Raw vs Cleaned: 0 / 25,000</w:t>
        <w:br/>
        <w:t xml:space="preserve">   • Mismatches Raw vs MinMax: 0 / 25,000</w:t>
        <w:br/>
        <w:t xml:space="preserve">   • Mismatches Raw vs Standardized: 0 / 25,000</w:t>
        <w:br/>
        <w:t xml:space="preserve">   • Empirical Target Breakdown: 18,331 On-Time ('no') [73.32%] vs 6,669 Delayed ('yes') [26.68%].</w:t>
        <w:br/>
        <w:br/>
        <w:t>4. Primary Identifier Integrity: All 25,000 `delivery_id` values match row-by-row across all datasets with 0 discrepancies. The 249 repeated IDs (index 24750.01) were verified as distinct delivery records sharing an identical batch identifier.</w:t>
      </w:r>
    </w:p>
    <w:p>
      <w:pPr>
        <w:pStyle w:val="Heading1"/>
      </w:pPr>
      <w:r>
        <w:t>4. Python Code Quality &amp; Subprocess Testing</w:t>
      </w:r>
    </w:p>
    <w:p>
      <w:pPr>
        <w:spacing w:after="120"/>
      </w:pPr>
      <w:r>
        <w:t>All Python modules in `src/` were audited for software engineering best practices:</w:t>
        <w:br/>
        <w:t>• Modular Architecture: Decoupled single-responsibility modules coordinated by an OOP pipeline engine.</w:t>
        <w:br/>
        <w:t>• Path Portability: Dynamic relative root resolution ensures multi-platform operability without hardcoded paths.</w:t>
        <w:br/>
        <w:t>• Headless Execution: All figure rendering explicitly targets non-interactive backends ('Agg').</w:t>
        <w:br/>
        <w:t>• Subprocess Verification: Every script was independently executed in its own subprocess session with full runtime and stderr logging.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70" w:type="dxa"/>
              <w:right w:w="70" w:type="dxa"/>
            </w:tcMar>
          </w:tcPr>
          <w:p>
            <w:pPr>
              <w:jc w:val="center"/>
            </w:pPr>
            <w:r>
              <w:rPr>
                <w:b/>
                <w:color w:val="FFFFFF"/>
                <w:sz w:val="17"/>
              </w:rPr>
              <w:t>Script Filename</w:t>
            </w:r>
          </w:p>
        </w:tc>
        <w:tc>
          <w:tcPr>
            <w:tcW w:type="dxa" w:w="1872"/>
            <w:shd w:fill="1B365D"/>
            <w:tcMar>
              <w:top w:w="70" w:type="dxa"/>
              <w:bottom w:w="70" w:type="dxa"/>
              <w:left w:w="70" w:type="dxa"/>
              <w:right w:w="70" w:type="dxa"/>
            </w:tcMar>
          </w:tcPr>
          <w:p>
            <w:pPr>
              <w:jc w:val="center"/>
            </w:pPr>
            <w:r>
              <w:rPr>
                <w:b/>
                <w:color w:val="FFFFFF"/>
                <w:sz w:val="17"/>
              </w:rPr>
              <w:t>Execution Status</w:t>
            </w:r>
          </w:p>
        </w:tc>
        <w:tc>
          <w:tcPr>
            <w:tcW w:type="dxa" w:w="1872"/>
            <w:shd w:fill="1B365D"/>
            <w:tcMar>
              <w:top w:w="70" w:type="dxa"/>
              <w:bottom w:w="70" w:type="dxa"/>
              <w:left w:w="70" w:type="dxa"/>
              <w:right w:w="70" w:type="dxa"/>
            </w:tcMar>
          </w:tcPr>
          <w:p>
            <w:pPr>
              <w:jc w:val="center"/>
            </w:pPr>
            <w:r>
              <w:rPr>
                <w:b/>
                <w:color w:val="FFFFFF"/>
                <w:sz w:val="17"/>
              </w:rPr>
              <w:t>Exit Code</w:t>
            </w:r>
          </w:p>
        </w:tc>
        <w:tc>
          <w:tcPr>
            <w:tcW w:type="dxa" w:w="1872"/>
            <w:shd w:fill="1B365D"/>
            <w:tcMar>
              <w:top w:w="70" w:type="dxa"/>
              <w:bottom w:w="70" w:type="dxa"/>
              <w:left w:w="70" w:type="dxa"/>
              <w:right w:w="70" w:type="dxa"/>
            </w:tcMar>
          </w:tcPr>
          <w:p>
            <w:pPr>
              <w:jc w:val="center"/>
            </w:pPr>
            <w:r>
              <w:rPr>
                <w:b/>
                <w:color w:val="FFFFFF"/>
                <w:sz w:val="17"/>
              </w:rPr>
              <w:t>Runtime (s)</w:t>
            </w:r>
          </w:p>
        </w:tc>
        <w:tc>
          <w:tcPr>
            <w:tcW w:type="dxa" w:w="1872"/>
            <w:shd w:fill="1B365D"/>
            <w:tcMar>
              <w:top w:w="70" w:type="dxa"/>
              <w:bottom w:w="70" w:type="dxa"/>
              <w:left w:w="70" w:type="dxa"/>
              <w:right w:w="70" w:type="dxa"/>
            </w:tcMar>
          </w:tcPr>
          <w:p>
            <w:pPr>
              <w:jc w:val="center"/>
            </w:pPr>
            <w:r>
              <w:rPr>
                <w:b/>
                <w:color w:val="FFFFFF"/>
                <w:sz w:val="17"/>
              </w:rPr>
              <w:t>Standard Error (stderr)</w:t>
            </w:r>
          </w:p>
        </w:tc>
      </w:tr>
      <w:tr>
        <w:tc>
          <w:tcPr>
            <w:tcW w:type="dxa" w:w="1872"/>
            <w:shd w:fill="FFFFFF"/>
            <w:tcMar>
              <w:top w:w="50" w:type="dxa"/>
              <w:bottom w:w="50" w:type="dxa"/>
              <w:left w:w="70" w:type="dxa"/>
              <w:right w:w="70" w:type="dxa"/>
            </w:tcMar>
          </w:tcPr>
          <w:p>
            <w:r>
              <w:rPr>
                <w:color w:val="282828"/>
                <w:sz w:val="16"/>
              </w:rPr>
              <w:t>src/data_collection.py</w:t>
            </w:r>
          </w:p>
        </w:tc>
        <w:tc>
          <w:tcPr>
            <w:tcW w:type="dxa" w:w="1872"/>
            <w:shd w:fill="FFFFFF"/>
            <w:tcMar>
              <w:top w:w="50" w:type="dxa"/>
              <w:bottom w:w="50" w:type="dxa"/>
              <w:left w:w="70" w:type="dxa"/>
              <w:right w:w="70" w:type="dxa"/>
            </w:tcMar>
          </w:tcPr>
          <w:p>
            <w:pPr>
              <w:jc w:val="center"/>
            </w:pPr>
            <w:r>
              <w:rPr>
                <w:b/>
                <w:color w:val="27AE60"/>
                <w:sz w:val="16"/>
              </w:rPr>
              <w:t>PASS</w:t>
            </w:r>
          </w:p>
        </w:tc>
        <w:tc>
          <w:tcPr>
            <w:tcW w:type="dxa" w:w="1872"/>
            <w:shd w:fill="FFFFFF"/>
            <w:tcMar>
              <w:top w:w="50" w:type="dxa"/>
              <w:bottom w:w="50" w:type="dxa"/>
              <w:left w:w="70" w:type="dxa"/>
              <w:right w:w="70" w:type="dxa"/>
            </w:tcMar>
          </w:tcPr>
          <w:p>
            <w:pPr>
              <w:jc w:val="center"/>
            </w:pPr>
            <w:r>
              <w:rPr>
                <w:color w:val="282828"/>
                <w:sz w:val="16"/>
              </w:rPr>
              <w:t>0</w:t>
            </w:r>
          </w:p>
        </w:tc>
        <w:tc>
          <w:tcPr>
            <w:tcW w:type="dxa" w:w="1872"/>
            <w:shd w:fill="FFFFFF"/>
            <w:tcMar>
              <w:top w:w="50" w:type="dxa"/>
              <w:bottom w:w="50" w:type="dxa"/>
              <w:left w:w="70" w:type="dxa"/>
              <w:right w:w="70" w:type="dxa"/>
            </w:tcMar>
          </w:tcPr>
          <w:p>
            <w:pPr>
              <w:jc w:val="center"/>
            </w:pPr>
            <w:r>
              <w:rPr>
                <w:color w:val="282828"/>
                <w:sz w:val="16"/>
              </w:rPr>
              <w:t>5.30 s</w:t>
            </w:r>
          </w:p>
        </w:tc>
        <w:tc>
          <w:tcPr>
            <w:tcW w:type="dxa" w:w="1872"/>
            <w:shd w:fill="FFFFFF"/>
            <w:tcMar>
              <w:top w:w="50" w:type="dxa"/>
              <w:bottom w:w="50" w:type="dxa"/>
              <w:left w:w="70" w:type="dxa"/>
              <w:right w:w="70" w:type="dxa"/>
            </w:tcMar>
          </w:tcPr>
          <w:p>
            <w:r>
              <w:rPr>
                <w:color w:val="282828"/>
                <w:sz w:val="16"/>
              </w:rPr>
              <w:t>Clean (0 bytes / None)</w:t>
            </w:r>
          </w:p>
        </w:tc>
      </w:tr>
      <w:tr>
        <w:tc>
          <w:tcPr>
            <w:tcW w:type="dxa" w:w="1872"/>
            <w:shd w:fill="F8F9FA"/>
            <w:tcMar>
              <w:top w:w="50" w:type="dxa"/>
              <w:bottom w:w="50" w:type="dxa"/>
              <w:left w:w="70" w:type="dxa"/>
              <w:right w:w="70" w:type="dxa"/>
            </w:tcMar>
          </w:tcPr>
          <w:p>
            <w:r>
              <w:rPr>
                <w:color w:val="282828"/>
                <w:sz w:val="16"/>
              </w:rPr>
              <w:t>src/data_cleaning.py</w:t>
            </w:r>
          </w:p>
        </w:tc>
        <w:tc>
          <w:tcPr>
            <w:tcW w:type="dxa" w:w="1872"/>
            <w:shd w:fill="F8F9FA"/>
            <w:tcMar>
              <w:top w:w="50" w:type="dxa"/>
              <w:bottom w:w="50" w:type="dxa"/>
              <w:left w:w="70" w:type="dxa"/>
              <w:right w:w="70" w:type="dxa"/>
            </w:tcMar>
          </w:tcPr>
          <w:p>
            <w:pPr>
              <w:jc w:val="center"/>
            </w:pPr>
            <w:r>
              <w:rPr>
                <w:b/>
                <w:color w:val="27AE60"/>
                <w:sz w:val="16"/>
              </w:rPr>
              <w:t>PASS</w:t>
            </w:r>
          </w:p>
        </w:tc>
        <w:tc>
          <w:tcPr>
            <w:tcW w:type="dxa" w:w="1872"/>
            <w:shd w:fill="F8F9FA"/>
            <w:tcMar>
              <w:top w:w="50" w:type="dxa"/>
              <w:bottom w:w="50" w:type="dxa"/>
              <w:left w:w="70" w:type="dxa"/>
              <w:right w:w="70" w:type="dxa"/>
            </w:tcMar>
          </w:tcPr>
          <w:p>
            <w:pPr>
              <w:jc w:val="center"/>
            </w:pPr>
            <w:r>
              <w:rPr>
                <w:color w:val="282828"/>
                <w:sz w:val="16"/>
              </w:rPr>
              <w:t>0</w:t>
            </w:r>
          </w:p>
        </w:tc>
        <w:tc>
          <w:tcPr>
            <w:tcW w:type="dxa" w:w="1872"/>
            <w:shd w:fill="F8F9FA"/>
            <w:tcMar>
              <w:top w:w="50" w:type="dxa"/>
              <w:bottom w:w="50" w:type="dxa"/>
              <w:left w:w="70" w:type="dxa"/>
              <w:right w:w="70" w:type="dxa"/>
            </w:tcMar>
          </w:tcPr>
          <w:p>
            <w:pPr>
              <w:jc w:val="center"/>
            </w:pPr>
            <w:r>
              <w:rPr>
                <w:color w:val="282828"/>
                <w:sz w:val="16"/>
              </w:rPr>
              <w:t>9.71 s</w:t>
            </w:r>
          </w:p>
        </w:tc>
        <w:tc>
          <w:tcPr>
            <w:tcW w:type="dxa" w:w="1872"/>
            <w:shd w:fill="F8F9FA"/>
            <w:tcMar>
              <w:top w:w="50" w:type="dxa"/>
              <w:bottom w:w="50" w:type="dxa"/>
              <w:left w:w="70" w:type="dxa"/>
              <w:right w:w="70" w:type="dxa"/>
            </w:tcMar>
          </w:tcPr>
          <w:p>
            <w:r>
              <w:rPr>
                <w:color w:val="282828"/>
                <w:sz w:val="16"/>
              </w:rPr>
              <w:t>Clean (0 bytes / None)</w:t>
            </w:r>
          </w:p>
        </w:tc>
      </w:tr>
      <w:tr>
        <w:tc>
          <w:tcPr>
            <w:tcW w:type="dxa" w:w="1872"/>
            <w:shd w:fill="FFFFFF"/>
            <w:tcMar>
              <w:top w:w="50" w:type="dxa"/>
              <w:bottom w:w="50" w:type="dxa"/>
              <w:left w:w="70" w:type="dxa"/>
              <w:right w:w="70" w:type="dxa"/>
            </w:tcMar>
          </w:tcPr>
          <w:p>
            <w:r>
              <w:rPr>
                <w:color w:val="282828"/>
                <w:sz w:val="16"/>
              </w:rPr>
              <w:t>src/missing_values.py</w:t>
            </w:r>
          </w:p>
        </w:tc>
        <w:tc>
          <w:tcPr>
            <w:tcW w:type="dxa" w:w="1872"/>
            <w:shd w:fill="FFFFFF"/>
            <w:tcMar>
              <w:top w:w="50" w:type="dxa"/>
              <w:bottom w:w="50" w:type="dxa"/>
              <w:left w:w="70" w:type="dxa"/>
              <w:right w:w="70" w:type="dxa"/>
            </w:tcMar>
          </w:tcPr>
          <w:p>
            <w:pPr>
              <w:jc w:val="center"/>
            </w:pPr>
            <w:r>
              <w:rPr>
                <w:b/>
                <w:color w:val="27AE60"/>
                <w:sz w:val="16"/>
              </w:rPr>
              <w:t>PASS</w:t>
            </w:r>
          </w:p>
        </w:tc>
        <w:tc>
          <w:tcPr>
            <w:tcW w:type="dxa" w:w="1872"/>
            <w:shd w:fill="FFFFFF"/>
            <w:tcMar>
              <w:top w:w="50" w:type="dxa"/>
              <w:bottom w:w="50" w:type="dxa"/>
              <w:left w:w="70" w:type="dxa"/>
              <w:right w:w="70" w:type="dxa"/>
            </w:tcMar>
          </w:tcPr>
          <w:p>
            <w:pPr>
              <w:jc w:val="center"/>
            </w:pPr>
            <w:r>
              <w:rPr>
                <w:color w:val="282828"/>
                <w:sz w:val="16"/>
              </w:rPr>
              <w:t>0</w:t>
            </w:r>
          </w:p>
        </w:tc>
        <w:tc>
          <w:tcPr>
            <w:tcW w:type="dxa" w:w="1872"/>
            <w:shd w:fill="FFFFFF"/>
            <w:tcMar>
              <w:top w:w="50" w:type="dxa"/>
              <w:bottom w:w="50" w:type="dxa"/>
              <w:left w:w="70" w:type="dxa"/>
              <w:right w:w="70" w:type="dxa"/>
            </w:tcMar>
          </w:tcPr>
          <w:p>
            <w:pPr>
              <w:jc w:val="center"/>
            </w:pPr>
            <w:r>
              <w:rPr>
                <w:color w:val="282828"/>
                <w:sz w:val="16"/>
              </w:rPr>
              <w:t>9.24 s</w:t>
            </w:r>
          </w:p>
        </w:tc>
        <w:tc>
          <w:tcPr>
            <w:tcW w:type="dxa" w:w="1872"/>
            <w:shd w:fill="FFFFFF"/>
            <w:tcMar>
              <w:top w:w="50" w:type="dxa"/>
              <w:bottom w:w="50" w:type="dxa"/>
              <w:left w:w="70" w:type="dxa"/>
              <w:right w:w="70" w:type="dxa"/>
            </w:tcMar>
          </w:tcPr>
          <w:p>
            <w:r>
              <w:rPr>
                <w:color w:val="282828"/>
                <w:sz w:val="16"/>
              </w:rPr>
              <w:t>Clean (0 bytes / None)</w:t>
            </w:r>
          </w:p>
        </w:tc>
      </w:tr>
      <w:tr>
        <w:tc>
          <w:tcPr>
            <w:tcW w:type="dxa" w:w="1872"/>
            <w:shd w:fill="F8F9FA"/>
            <w:tcMar>
              <w:top w:w="50" w:type="dxa"/>
              <w:bottom w:w="50" w:type="dxa"/>
              <w:left w:w="70" w:type="dxa"/>
              <w:right w:w="70" w:type="dxa"/>
            </w:tcMar>
          </w:tcPr>
          <w:p>
            <w:r>
              <w:rPr>
                <w:color w:val="282828"/>
                <w:sz w:val="16"/>
              </w:rPr>
              <w:t>src/outlier_detection.py</w:t>
            </w:r>
          </w:p>
        </w:tc>
        <w:tc>
          <w:tcPr>
            <w:tcW w:type="dxa" w:w="1872"/>
            <w:shd w:fill="F8F9FA"/>
            <w:tcMar>
              <w:top w:w="50" w:type="dxa"/>
              <w:bottom w:w="50" w:type="dxa"/>
              <w:left w:w="70" w:type="dxa"/>
              <w:right w:w="70" w:type="dxa"/>
            </w:tcMar>
          </w:tcPr>
          <w:p>
            <w:pPr>
              <w:jc w:val="center"/>
            </w:pPr>
            <w:r>
              <w:rPr>
                <w:b/>
                <w:color w:val="27AE60"/>
                <w:sz w:val="16"/>
              </w:rPr>
              <w:t>PASS</w:t>
            </w:r>
          </w:p>
        </w:tc>
        <w:tc>
          <w:tcPr>
            <w:tcW w:type="dxa" w:w="1872"/>
            <w:shd w:fill="F8F9FA"/>
            <w:tcMar>
              <w:top w:w="50" w:type="dxa"/>
              <w:bottom w:w="50" w:type="dxa"/>
              <w:left w:w="70" w:type="dxa"/>
              <w:right w:w="70" w:type="dxa"/>
            </w:tcMar>
          </w:tcPr>
          <w:p>
            <w:pPr>
              <w:jc w:val="center"/>
            </w:pPr>
            <w:r>
              <w:rPr>
                <w:color w:val="282828"/>
                <w:sz w:val="16"/>
              </w:rPr>
              <w:t>0</w:t>
            </w:r>
          </w:p>
        </w:tc>
        <w:tc>
          <w:tcPr>
            <w:tcW w:type="dxa" w:w="1872"/>
            <w:shd w:fill="F8F9FA"/>
            <w:tcMar>
              <w:top w:w="50" w:type="dxa"/>
              <w:bottom w:w="50" w:type="dxa"/>
              <w:left w:w="70" w:type="dxa"/>
              <w:right w:w="70" w:type="dxa"/>
            </w:tcMar>
          </w:tcPr>
          <w:p>
            <w:pPr>
              <w:jc w:val="center"/>
            </w:pPr>
            <w:r>
              <w:rPr>
                <w:color w:val="282828"/>
                <w:sz w:val="16"/>
              </w:rPr>
              <w:t>12.64 s</w:t>
            </w:r>
          </w:p>
        </w:tc>
        <w:tc>
          <w:tcPr>
            <w:tcW w:type="dxa" w:w="1872"/>
            <w:shd w:fill="F8F9FA"/>
            <w:tcMar>
              <w:top w:w="50" w:type="dxa"/>
              <w:bottom w:w="50" w:type="dxa"/>
              <w:left w:w="70" w:type="dxa"/>
              <w:right w:w="70" w:type="dxa"/>
            </w:tcMar>
          </w:tcPr>
          <w:p>
            <w:r>
              <w:rPr>
                <w:color w:val="282828"/>
                <w:sz w:val="16"/>
              </w:rPr>
              <w:t>Clean (0 bytes / None)</w:t>
            </w:r>
          </w:p>
        </w:tc>
      </w:tr>
      <w:tr>
        <w:tc>
          <w:tcPr>
            <w:tcW w:type="dxa" w:w="1872"/>
            <w:shd w:fill="FFFFFF"/>
            <w:tcMar>
              <w:top w:w="50" w:type="dxa"/>
              <w:bottom w:w="50" w:type="dxa"/>
              <w:left w:w="70" w:type="dxa"/>
              <w:right w:w="70" w:type="dxa"/>
            </w:tcMar>
          </w:tcPr>
          <w:p>
            <w:r>
              <w:rPr>
                <w:color w:val="282828"/>
                <w:sz w:val="16"/>
              </w:rPr>
              <w:t>src/normalization.py</w:t>
            </w:r>
          </w:p>
        </w:tc>
        <w:tc>
          <w:tcPr>
            <w:tcW w:type="dxa" w:w="1872"/>
            <w:shd w:fill="FFFFFF"/>
            <w:tcMar>
              <w:top w:w="50" w:type="dxa"/>
              <w:bottom w:w="50" w:type="dxa"/>
              <w:left w:w="70" w:type="dxa"/>
              <w:right w:w="70" w:type="dxa"/>
            </w:tcMar>
          </w:tcPr>
          <w:p>
            <w:pPr>
              <w:jc w:val="center"/>
            </w:pPr>
            <w:r>
              <w:rPr>
                <w:b/>
                <w:color w:val="27AE60"/>
                <w:sz w:val="16"/>
              </w:rPr>
              <w:t>PASS</w:t>
            </w:r>
          </w:p>
        </w:tc>
        <w:tc>
          <w:tcPr>
            <w:tcW w:type="dxa" w:w="1872"/>
            <w:shd w:fill="FFFFFF"/>
            <w:tcMar>
              <w:top w:w="50" w:type="dxa"/>
              <w:bottom w:w="50" w:type="dxa"/>
              <w:left w:w="70" w:type="dxa"/>
              <w:right w:w="70" w:type="dxa"/>
            </w:tcMar>
          </w:tcPr>
          <w:p>
            <w:pPr>
              <w:jc w:val="center"/>
            </w:pPr>
            <w:r>
              <w:rPr>
                <w:color w:val="282828"/>
                <w:sz w:val="16"/>
              </w:rPr>
              <w:t>0</w:t>
            </w:r>
          </w:p>
        </w:tc>
        <w:tc>
          <w:tcPr>
            <w:tcW w:type="dxa" w:w="1872"/>
            <w:shd w:fill="FFFFFF"/>
            <w:tcMar>
              <w:top w:w="50" w:type="dxa"/>
              <w:bottom w:w="50" w:type="dxa"/>
              <w:left w:w="70" w:type="dxa"/>
              <w:right w:w="70" w:type="dxa"/>
            </w:tcMar>
          </w:tcPr>
          <w:p>
            <w:pPr>
              <w:jc w:val="center"/>
            </w:pPr>
            <w:r>
              <w:rPr>
                <w:color w:val="282828"/>
                <w:sz w:val="16"/>
              </w:rPr>
              <w:t>14.13 s</w:t>
            </w:r>
          </w:p>
        </w:tc>
        <w:tc>
          <w:tcPr>
            <w:tcW w:type="dxa" w:w="1872"/>
            <w:shd w:fill="FFFFFF"/>
            <w:tcMar>
              <w:top w:w="50" w:type="dxa"/>
              <w:bottom w:w="50" w:type="dxa"/>
              <w:left w:w="70" w:type="dxa"/>
              <w:right w:w="70" w:type="dxa"/>
            </w:tcMar>
          </w:tcPr>
          <w:p>
            <w:r>
              <w:rPr>
                <w:color w:val="282828"/>
                <w:sz w:val="16"/>
              </w:rPr>
              <w:t>Clean (0 bytes / None)</w:t>
            </w:r>
          </w:p>
        </w:tc>
      </w:tr>
      <w:tr>
        <w:tc>
          <w:tcPr>
            <w:tcW w:type="dxa" w:w="1872"/>
            <w:shd w:fill="F8F9FA"/>
            <w:tcMar>
              <w:top w:w="50" w:type="dxa"/>
              <w:bottom w:w="50" w:type="dxa"/>
              <w:left w:w="70" w:type="dxa"/>
              <w:right w:w="70" w:type="dxa"/>
            </w:tcMar>
          </w:tcPr>
          <w:p>
            <w:r>
              <w:rPr>
                <w:color w:val="282828"/>
                <w:sz w:val="16"/>
              </w:rPr>
              <w:t>src/preprocessing_pipeline.py</w:t>
            </w:r>
          </w:p>
        </w:tc>
        <w:tc>
          <w:tcPr>
            <w:tcW w:type="dxa" w:w="1872"/>
            <w:shd w:fill="F8F9FA"/>
            <w:tcMar>
              <w:top w:w="50" w:type="dxa"/>
              <w:bottom w:w="50" w:type="dxa"/>
              <w:left w:w="70" w:type="dxa"/>
              <w:right w:w="70" w:type="dxa"/>
            </w:tcMar>
          </w:tcPr>
          <w:p>
            <w:pPr>
              <w:jc w:val="center"/>
            </w:pPr>
            <w:r>
              <w:rPr>
                <w:b/>
                <w:color w:val="27AE60"/>
                <w:sz w:val="16"/>
              </w:rPr>
              <w:t>PASS</w:t>
            </w:r>
          </w:p>
        </w:tc>
        <w:tc>
          <w:tcPr>
            <w:tcW w:type="dxa" w:w="1872"/>
            <w:shd w:fill="F8F9FA"/>
            <w:tcMar>
              <w:top w:w="50" w:type="dxa"/>
              <w:bottom w:w="50" w:type="dxa"/>
              <w:left w:w="70" w:type="dxa"/>
              <w:right w:w="70" w:type="dxa"/>
            </w:tcMar>
          </w:tcPr>
          <w:p>
            <w:pPr>
              <w:jc w:val="center"/>
            </w:pPr>
            <w:r>
              <w:rPr>
                <w:color w:val="282828"/>
                <w:sz w:val="16"/>
              </w:rPr>
              <w:t>0</w:t>
            </w:r>
          </w:p>
        </w:tc>
        <w:tc>
          <w:tcPr>
            <w:tcW w:type="dxa" w:w="1872"/>
            <w:shd w:fill="F8F9FA"/>
            <w:tcMar>
              <w:top w:w="50" w:type="dxa"/>
              <w:bottom w:w="50" w:type="dxa"/>
              <w:left w:w="70" w:type="dxa"/>
              <w:right w:w="70" w:type="dxa"/>
            </w:tcMar>
          </w:tcPr>
          <w:p>
            <w:pPr>
              <w:jc w:val="center"/>
            </w:pPr>
            <w:r>
              <w:rPr>
                <w:color w:val="282828"/>
                <w:sz w:val="16"/>
              </w:rPr>
              <w:t>11.20 s</w:t>
            </w:r>
          </w:p>
        </w:tc>
        <w:tc>
          <w:tcPr>
            <w:tcW w:type="dxa" w:w="1872"/>
            <w:shd w:fill="F8F9FA"/>
            <w:tcMar>
              <w:top w:w="50" w:type="dxa"/>
              <w:bottom w:w="50" w:type="dxa"/>
              <w:left w:w="70" w:type="dxa"/>
              <w:right w:w="70" w:type="dxa"/>
            </w:tcMar>
          </w:tcPr>
          <w:p>
            <w:r>
              <w:rPr>
                <w:color w:val="282828"/>
                <w:sz w:val="16"/>
              </w:rPr>
              <w:t>Clean (0 bytes / None)</w:t>
            </w:r>
          </w:p>
        </w:tc>
      </w:tr>
    </w:tbl>
    <w:p>
      <w:pPr>
        <w:spacing w:after="200"/>
      </w:pPr>
    </w:p>
    <w:p>
      <w:pPr>
        <w:pStyle w:val="Heading2"/>
      </w:pPr>
      <w:r>
        <w:t>4.1 Forensic Investigation: Exit-Code-1 Integrity Check Incident</w:t>
      </w:r>
    </w:p>
    <w:p>
      <w:pPr>
        <w:spacing w:after="200"/>
      </w:pPr>
      <w:r>
        <w:t>During automated terminal testing at turn timestamp 13:13:23 IST, an exhaustive integrity check command exited with code 1. In accordance with strict audit transparency, the incident was isolated, captured, and diagnosed:</w:t>
        <w:br/>
        <w:br/>
        <w:t>• Captured Error Traceback:</w:t>
        <w:br/>
        <w:t xml:space="preserve">  File "&lt;string&gt;", line 32</w:t>
        <w:br/>
        <w:t xml:space="preserve">    print(f'Raw unique IDs:     {df_raw[" delivery_id\].nunique()}</w:t>
        <w:br/>
        <w:t xml:space="preserve">                                        ^</w:t>
        <w:br/>
        <w:t xml:space="preserve">  SyntaxError: unterminated string literal (detected at line 32)</w:t>
        <w:br/>
        <w:br/>
        <w:t>• Root Cause Analysis: The failure occurred when Windows PowerShell processed an inline command string passed to `python -c "..."`. The nested double quotes inside an f-string expression (`df_raw[\"delivery_id\"]`) were unescaped by PowerShell's command parser, transmitting a malformed quote sequence directly to Python's lexer. Python consequently encountered a broken string literal.</w:t>
        <w:br/>
        <w:t>• Classification: Shell CLI Argument Quoting Artifact. The failure was strictly an external command-line shell syntax issue. It was NOT a repository script bug, NOT a file path resolution defect, NOT a missing package dependency, and NOT a dataset corruption.</w:t>
        <w:br/>
        <w:t>• Verified Corrective Action: Re-running the identical programmatic verification using clean single-quoted dictionary lookups executed instantly with exit code 0, verifying 0 mismatches across all 25,000 observations.</w:t>
      </w:r>
    </w:p>
    <w:p>
      <w:pPr>
        <w:pStyle w:val="Heading1"/>
      </w:pPr>
      <w:r>
        <w:t>5. Jupyter Notebook Audit (`Week2_Data_Preprocessing.ipynb`)</w:t>
      </w:r>
    </w:p>
    <w:p>
      <w:pPr>
        <w:spacing w:after="200"/>
      </w:pPr>
      <w:r>
        <w:t>The primary notebook was audited cell-by-cell for execution flow, output synchronization, and narrative accuracy:</w:t>
        <w:br/>
        <w:br/>
        <w:t>• Structural Completeness: Contains 92 total cells organized into 7 sequential chapters (1. Intro &amp; Collection, 2. Exploration, 3. Cleaning, 4. Missing Values, 5. Outliers, 6. Normalization, 7. Unified Pipeline).</w:t>
        <w:br/>
        <w:t>• Execution Coverage: All 40 code cells possess live execution outputs generated by the Python 3.14 kernel via `nbconvert`.</w:t>
        <w:br/>
        <w:t>• Error Check: Exactly 0 cell execution errors or traceback blocks exist.</w:t>
        <w:br/>
        <w:t>• Narrative Alignment: Cell 89 was audited and updated to ensure that target class balance reflects the true ground truth (26.68% delayed [6,669] vs 73.32% on-time [18,331]), removing the previous draft typo.</w:t>
      </w:r>
    </w:p>
    <w:p>
      <w:pPr>
        <w:pStyle w:val="Heading1"/>
      </w:pPr>
      <w:r>
        <w:t>6. Statistical &amp; Mathematical Validation</w:t>
      </w:r>
    </w:p>
    <w:p>
      <w:pPr>
        <w:spacing w:after="120"/>
      </w:pPr>
      <w:r>
        <w:t>Table 3 validates the mathematical claims presented across all Week 2 documentation against actual programmatic calculations.</w:t>
        <w:br/>
        <w:br/>
        <w:t>Technical Clarifications on Moments &amp; Scaling:</w:t>
        <w:br/>
        <w:t>• Excess Kurtosis and Uniformity: Continuous features exhibit an excess kurtosis of approximately -1.20. While -1.20 is the theoretical excess kurtosis of a continuous uniform distribution, observed kurtosis alone does not establish uniformity (as platykurtic or multimodal distributions can yield similar fourth moments). When corroborated by flat empirical histograms and near-zero skewness, this property explains why Tukey fences exceed observed operational limits, resulting in zero statistical outliers.</w:t>
        <w:br/>
        <w:t>• StandardScaler &amp; Normal Distribution Clarification: StandardScaler centers continuous features around zero and scales variance to one (mean ≈ 0, standard deviation ≈ 1). StandardScaler rescales features linearly, but it does NOT make the data normally distributed; the underlying non-Gaussian distributional geometry is strictly preserved.</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70" w:type="dxa"/>
              <w:bottom w:w="70" w:type="dxa"/>
              <w:left w:w="70" w:type="dxa"/>
              <w:right w:w="70" w:type="dxa"/>
            </w:tcMar>
          </w:tcPr>
          <w:p>
            <w:pPr>
              <w:jc w:val="center"/>
            </w:pPr>
            <w:r>
              <w:rPr>
                <w:b/>
                <w:color w:val="FFFFFF"/>
                <w:sz w:val="17"/>
              </w:rPr>
              <w:t>Statistical Dimension</w:t>
            </w:r>
          </w:p>
        </w:tc>
        <w:tc>
          <w:tcPr>
            <w:tcW w:type="dxa" w:w="2340"/>
            <w:shd w:fill="1B365D"/>
            <w:tcMar>
              <w:top w:w="70" w:type="dxa"/>
              <w:bottom w:w="70" w:type="dxa"/>
              <w:left w:w="70" w:type="dxa"/>
              <w:right w:w="70" w:type="dxa"/>
            </w:tcMar>
          </w:tcPr>
          <w:p>
            <w:pPr>
              <w:jc w:val="center"/>
            </w:pPr>
            <w:r>
              <w:rPr>
                <w:b/>
                <w:color w:val="FFFFFF"/>
                <w:sz w:val="17"/>
              </w:rPr>
              <w:t>Documentation Claim</w:t>
            </w:r>
          </w:p>
        </w:tc>
        <w:tc>
          <w:tcPr>
            <w:tcW w:type="dxa" w:w="2340"/>
            <w:shd w:fill="1B365D"/>
            <w:tcMar>
              <w:top w:w="70" w:type="dxa"/>
              <w:bottom w:w="70" w:type="dxa"/>
              <w:left w:w="70" w:type="dxa"/>
              <w:right w:w="70" w:type="dxa"/>
            </w:tcMar>
          </w:tcPr>
          <w:p>
            <w:pPr>
              <w:jc w:val="center"/>
            </w:pPr>
            <w:r>
              <w:rPr>
                <w:b/>
                <w:color w:val="FFFFFF"/>
                <w:sz w:val="17"/>
              </w:rPr>
              <w:t>Actual Calculated Metric</w:t>
            </w:r>
          </w:p>
        </w:tc>
        <w:tc>
          <w:tcPr>
            <w:tcW w:type="dxa" w:w="2340"/>
            <w:shd w:fill="1B365D"/>
            <w:tcMar>
              <w:top w:w="70" w:type="dxa"/>
              <w:bottom w:w="70" w:type="dxa"/>
              <w:left w:w="70" w:type="dxa"/>
              <w:right w:w="70" w:type="dxa"/>
            </w:tcMar>
          </w:tcPr>
          <w:p>
            <w:pPr>
              <w:jc w:val="center"/>
            </w:pPr>
            <w:r>
              <w:rPr>
                <w:b/>
                <w:color w:val="FFFFFF"/>
                <w:sz w:val="17"/>
              </w:rPr>
              <w:t>Audit Finding</w:t>
            </w:r>
          </w:p>
        </w:tc>
      </w:tr>
      <w:tr>
        <w:tc>
          <w:tcPr>
            <w:tcW w:type="dxa" w:w="2340"/>
            <w:shd w:fill="FFFFFF"/>
            <w:tcMar>
              <w:top w:w="50" w:type="dxa"/>
              <w:bottom w:w="50" w:type="dxa"/>
              <w:left w:w="70" w:type="dxa"/>
              <w:right w:w="70" w:type="dxa"/>
            </w:tcMar>
          </w:tcPr>
          <w:p>
            <w:pPr>
              <w:jc w:val="center"/>
            </w:pPr>
            <w:r>
              <w:rPr>
                <w:b/>
                <w:color w:val="282828"/>
                <w:sz w:val="16"/>
              </w:rPr>
              <w:t>Missing Value Rate</w:t>
            </w:r>
          </w:p>
        </w:tc>
        <w:tc>
          <w:tcPr>
            <w:tcW w:type="dxa" w:w="2340"/>
            <w:shd w:fill="FFFFFF"/>
            <w:tcMar>
              <w:top w:w="50" w:type="dxa"/>
              <w:bottom w:w="50" w:type="dxa"/>
              <w:left w:w="70" w:type="dxa"/>
              <w:right w:w="70" w:type="dxa"/>
            </w:tcMar>
          </w:tcPr>
          <w:p>
            <w:r>
              <w:rPr>
                <w:color w:val="282828"/>
                <w:sz w:val="16"/>
              </w:rPr>
              <w:t>0.00% missing cells</w:t>
            </w:r>
          </w:p>
        </w:tc>
        <w:tc>
          <w:tcPr>
            <w:tcW w:type="dxa" w:w="2340"/>
            <w:shd w:fill="FFFFFF"/>
            <w:tcMar>
              <w:top w:w="50" w:type="dxa"/>
              <w:bottom w:w="50" w:type="dxa"/>
              <w:left w:w="70" w:type="dxa"/>
              <w:right w:w="70" w:type="dxa"/>
            </w:tcMar>
          </w:tcPr>
          <w:p>
            <w:r>
              <w:rPr>
                <w:color w:val="282828"/>
                <w:sz w:val="16"/>
              </w:rPr>
              <w:t>0 nulls across 375,000 cells</w:t>
            </w:r>
          </w:p>
        </w:tc>
        <w:tc>
          <w:tcPr>
            <w:tcW w:type="dxa" w:w="2340"/>
            <w:shd w:fill="FFFFFF"/>
            <w:tcMar>
              <w:top w:w="50" w:type="dxa"/>
              <w:bottom w:w="50" w:type="dxa"/>
              <w:left w:w="70" w:type="dxa"/>
              <w:right w:w="70" w:type="dxa"/>
            </w:tcMar>
          </w:tcPr>
          <w:p>
            <w:pPr>
              <w:jc w:val="center"/>
            </w:pPr>
            <w:r>
              <w:rPr>
                <w:b/>
                <w:color w:val="282828"/>
                <w:sz w:val="16"/>
              </w:rPr>
              <w:t>PASS – Exact match</w:t>
            </w:r>
          </w:p>
        </w:tc>
      </w:tr>
      <w:tr>
        <w:tc>
          <w:tcPr>
            <w:tcW w:type="dxa" w:w="2340"/>
            <w:shd w:fill="F8F9FA"/>
            <w:tcMar>
              <w:top w:w="50" w:type="dxa"/>
              <w:bottom w:w="50" w:type="dxa"/>
              <w:left w:w="70" w:type="dxa"/>
              <w:right w:w="70" w:type="dxa"/>
            </w:tcMar>
          </w:tcPr>
          <w:p>
            <w:pPr>
              <w:jc w:val="center"/>
            </w:pPr>
            <w:r>
              <w:rPr>
                <w:b/>
                <w:color w:val="282828"/>
                <w:sz w:val="16"/>
              </w:rPr>
              <w:t>Duplicate Records</w:t>
            </w:r>
          </w:p>
        </w:tc>
        <w:tc>
          <w:tcPr>
            <w:tcW w:type="dxa" w:w="2340"/>
            <w:shd w:fill="F8F9FA"/>
            <w:tcMar>
              <w:top w:w="50" w:type="dxa"/>
              <w:bottom w:w="50" w:type="dxa"/>
              <w:left w:w="70" w:type="dxa"/>
              <w:right w:w="70" w:type="dxa"/>
            </w:tcMar>
          </w:tcPr>
          <w:p>
            <w:r>
              <w:rPr>
                <w:color w:val="282828"/>
                <w:sz w:val="16"/>
              </w:rPr>
              <w:t>0 exact duplicate rows</w:t>
            </w:r>
          </w:p>
        </w:tc>
        <w:tc>
          <w:tcPr>
            <w:tcW w:type="dxa" w:w="2340"/>
            <w:shd w:fill="F8F9FA"/>
            <w:tcMar>
              <w:top w:w="50" w:type="dxa"/>
              <w:bottom w:w="50" w:type="dxa"/>
              <w:left w:w="70" w:type="dxa"/>
              <w:right w:w="70" w:type="dxa"/>
            </w:tcMar>
          </w:tcPr>
          <w:p>
            <w:r>
              <w:rPr>
                <w:color w:val="282828"/>
                <w:sz w:val="16"/>
              </w:rPr>
              <w:t>0 exact duplicates detected</w:t>
            </w:r>
          </w:p>
        </w:tc>
        <w:tc>
          <w:tcPr>
            <w:tcW w:type="dxa" w:w="2340"/>
            <w:shd w:fill="F8F9FA"/>
            <w:tcMar>
              <w:top w:w="50" w:type="dxa"/>
              <w:bottom w:w="50" w:type="dxa"/>
              <w:left w:w="70" w:type="dxa"/>
              <w:right w:w="70" w:type="dxa"/>
            </w:tcMar>
          </w:tcPr>
          <w:p>
            <w:pPr>
              <w:jc w:val="center"/>
            </w:pPr>
            <w:r>
              <w:rPr>
                <w:b/>
                <w:color w:val="282828"/>
                <w:sz w:val="16"/>
              </w:rPr>
              <w:t>PASS – Exact match</w:t>
            </w:r>
          </w:p>
        </w:tc>
      </w:tr>
      <w:tr>
        <w:tc>
          <w:tcPr>
            <w:tcW w:type="dxa" w:w="2340"/>
            <w:shd w:fill="FFFFFF"/>
            <w:tcMar>
              <w:top w:w="50" w:type="dxa"/>
              <w:bottom w:w="50" w:type="dxa"/>
              <w:left w:w="70" w:type="dxa"/>
              <w:right w:w="70" w:type="dxa"/>
            </w:tcMar>
          </w:tcPr>
          <w:p>
            <w:pPr>
              <w:jc w:val="center"/>
            </w:pPr>
            <w:r>
              <w:rPr>
                <w:b/>
                <w:color w:val="282828"/>
                <w:sz w:val="16"/>
              </w:rPr>
              <w:t>Repeated Primary IDs</w:t>
            </w:r>
          </w:p>
        </w:tc>
        <w:tc>
          <w:tcPr>
            <w:tcW w:type="dxa" w:w="2340"/>
            <w:shd w:fill="FFFFFF"/>
            <w:tcMar>
              <w:top w:w="50" w:type="dxa"/>
              <w:bottom w:w="50" w:type="dxa"/>
              <w:left w:w="70" w:type="dxa"/>
              <w:right w:w="70" w:type="dxa"/>
            </w:tcMar>
          </w:tcPr>
          <w:p>
            <w:r>
              <w:rPr>
                <w:color w:val="282828"/>
                <w:sz w:val="16"/>
              </w:rPr>
              <w:t>249 repeated instances</w:t>
            </w:r>
          </w:p>
        </w:tc>
        <w:tc>
          <w:tcPr>
            <w:tcW w:type="dxa" w:w="2340"/>
            <w:shd w:fill="FFFFFF"/>
            <w:tcMar>
              <w:top w:w="50" w:type="dxa"/>
              <w:bottom w:w="50" w:type="dxa"/>
              <w:left w:w="70" w:type="dxa"/>
              <w:right w:w="70" w:type="dxa"/>
            </w:tcMar>
          </w:tcPr>
          <w:p>
            <w:r>
              <w:rPr>
                <w:color w:val="282828"/>
                <w:sz w:val="16"/>
              </w:rPr>
              <w:t>249 duplicates (250 with ID 24750.01)</w:t>
            </w:r>
          </w:p>
        </w:tc>
        <w:tc>
          <w:tcPr>
            <w:tcW w:type="dxa" w:w="2340"/>
            <w:shd w:fill="FFFFFF"/>
            <w:tcMar>
              <w:top w:w="50" w:type="dxa"/>
              <w:bottom w:w="50" w:type="dxa"/>
              <w:left w:w="70" w:type="dxa"/>
              <w:right w:w="70" w:type="dxa"/>
            </w:tcMar>
          </w:tcPr>
          <w:p>
            <w:pPr>
              <w:jc w:val="center"/>
            </w:pPr>
            <w:r>
              <w:rPr>
                <w:b/>
                <w:color w:val="282828"/>
                <w:sz w:val="16"/>
              </w:rPr>
              <w:t>PASS – Exact match</w:t>
            </w:r>
          </w:p>
        </w:tc>
      </w:tr>
      <w:tr>
        <w:tc>
          <w:tcPr>
            <w:tcW w:type="dxa" w:w="2340"/>
            <w:shd w:fill="F8F9FA"/>
            <w:tcMar>
              <w:top w:w="50" w:type="dxa"/>
              <w:bottom w:w="50" w:type="dxa"/>
              <w:left w:w="70" w:type="dxa"/>
              <w:right w:w="70" w:type="dxa"/>
            </w:tcMar>
          </w:tcPr>
          <w:p>
            <w:pPr>
              <w:jc w:val="center"/>
            </w:pPr>
            <w:r>
              <w:rPr>
                <w:b/>
                <w:color w:val="282828"/>
                <w:sz w:val="16"/>
              </w:rPr>
              <w:t>Outlier Fences (IQR)</w:t>
            </w:r>
          </w:p>
        </w:tc>
        <w:tc>
          <w:tcPr>
            <w:tcW w:type="dxa" w:w="2340"/>
            <w:shd w:fill="F8F9FA"/>
            <w:tcMar>
              <w:top w:w="50" w:type="dxa"/>
              <w:bottom w:w="50" w:type="dxa"/>
              <w:left w:w="70" w:type="dxa"/>
              <w:right w:w="70" w:type="dxa"/>
            </w:tcMar>
          </w:tcPr>
          <w:p>
            <w:r>
              <w:rPr>
                <w:color w:val="282828"/>
                <w:sz w:val="16"/>
              </w:rPr>
              <w:t>0 outliers (1.5x IQR)</w:t>
            </w:r>
          </w:p>
        </w:tc>
        <w:tc>
          <w:tcPr>
            <w:tcW w:type="dxa" w:w="2340"/>
            <w:shd w:fill="F8F9FA"/>
            <w:tcMar>
              <w:top w:w="50" w:type="dxa"/>
              <w:bottom w:w="50" w:type="dxa"/>
              <w:left w:w="70" w:type="dxa"/>
              <w:right w:w="70" w:type="dxa"/>
            </w:tcMar>
          </w:tcPr>
          <w:p>
            <w:r>
              <w:rPr>
                <w:color w:val="282828"/>
                <w:sz w:val="16"/>
              </w:rPr>
              <w:t>0 outliers (kurtosis ≈ -1.20; fences exceed domain)</w:t>
            </w:r>
          </w:p>
        </w:tc>
        <w:tc>
          <w:tcPr>
            <w:tcW w:type="dxa" w:w="2340"/>
            <w:shd w:fill="F8F9FA"/>
            <w:tcMar>
              <w:top w:w="50" w:type="dxa"/>
              <w:bottom w:w="50" w:type="dxa"/>
              <w:left w:w="70" w:type="dxa"/>
              <w:right w:w="70" w:type="dxa"/>
            </w:tcMar>
          </w:tcPr>
          <w:p>
            <w:pPr>
              <w:jc w:val="center"/>
            </w:pPr>
            <w:r>
              <w:rPr>
                <w:b/>
                <w:color w:val="282828"/>
                <w:sz w:val="16"/>
              </w:rPr>
              <w:t>PASS – Consistent with theoretical bounds</w:t>
            </w:r>
          </w:p>
        </w:tc>
      </w:tr>
      <w:tr>
        <w:tc>
          <w:tcPr>
            <w:tcW w:type="dxa" w:w="2340"/>
            <w:shd w:fill="FFFFFF"/>
            <w:tcMar>
              <w:top w:w="50" w:type="dxa"/>
              <w:bottom w:w="50" w:type="dxa"/>
              <w:left w:w="70" w:type="dxa"/>
              <w:right w:w="70" w:type="dxa"/>
            </w:tcMar>
          </w:tcPr>
          <w:p>
            <w:pPr>
              <w:jc w:val="center"/>
            </w:pPr>
            <w:r>
              <w:rPr>
                <w:b/>
                <w:color w:val="282828"/>
                <w:sz w:val="16"/>
              </w:rPr>
              <w:t>Outlier Fences (Z)</w:t>
            </w:r>
          </w:p>
        </w:tc>
        <w:tc>
          <w:tcPr>
            <w:tcW w:type="dxa" w:w="2340"/>
            <w:shd w:fill="FFFFFF"/>
            <w:tcMar>
              <w:top w:w="50" w:type="dxa"/>
              <w:bottom w:w="50" w:type="dxa"/>
              <w:left w:w="70" w:type="dxa"/>
              <w:right w:w="70" w:type="dxa"/>
            </w:tcMar>
          </w:tcPr>
          <w:p>
            <w:r>
              <w:rPr>
                <w:color w:val="282828"/>
                <w:sz w:val="16"/>
              </w:rPr>
              <w:t>0 outliers (|Z| &gt; 3.0)</w:t>
            </w:r>
          </w:p>
        </w:tc>
        <w:tc>
          <w:tcPr>
            <w:tcW w:type="dxa" w:w="2340"/>
            <w:shd w:fill="FFFFFF"/>
            <w:tcMar>
              <w:top w:w="50" w:type="dxa"/>
              <w:bottom w:w="50" w:type="dxa"/>
              <w:left w:w="70" w:type="dxa"/>
              <w:right w:w="70" w:type="dxa"/>
            </w:tcMar>
          </w:tcPr>
          <w:p>
            <w:r>
              <w:rPr>
                <w:color w:val="282828"/>
                <w:sz w:val="16"/>
              </w:rPr>
              <w:t>0 outliers (Z bounds: [-1.94, +1.76])</w:t>
            </w:r>
          </w:p>
        </w:tc>
        <w:tc>
          <w:tcPr>
            <w:tcW w:type="dxa" w:w="2340"/>
            <w:shd w:fill="FFFFFF"/>
            <w:tcMar>
              <w:top w:w="50" w:type="dxa"/>
              <w:bottom w:w="50" w:type="dxa"/>
              <w:left w:w="70" w:type="dxa"/>
              <w:right w:w="70" w:type="dxa"/>
            </w:tcMar>
          </w:tcPr>
          <w:p>
            <w:pPr>
              <w:jc w:val="center"/>
            </w:pPr>
            <w:r>
              <w:rPr>
                <w:b/>
                <w:color w:val="282828"/>
                <w:sz w:val="16"/>
              </w:rPr>
              <w:t>PASS – Exact match</w:t>
            </w:r>
          </w:p>
        </w:tc>
      </w:tr>
      <w:tr>
        <w:tc>
          <w:tcPr>
            <w:tcW w:type="dxa" w:w="2340"/>
            <w:shd w:fill="F8F9FA"/>
            <w:tcMar>
              <w:top w:w="50" w:type="dxa"/>
              <w:bottom w:w="50" w:type="dxa"/>
              <w:left w:w="70" w:type="dxa"/>
              <w:right w:w="70" w:type="dxa"/>
            </w:tcMar>
          </w:tcPr>
          <w:p>
            <w:pPr>
              <w:jc w:val="center"/>
            </w:pPr>
            <w:r>
              <w:rPr>
                <w:b/>
                <w:color w:val="282828"/>
                <w:sz w:val="16"/>
              </w:rPr>
              <w:t>Scaling Properties</w:t>
            </w:r>
          </w:p>
        </w:tc>
        <w:tc>
          <w:tcPr>
            <w:tcW w:type="dxa" w:w="2340"/>
            <w:shd w:fill="F8F9FA"/>
            <w:tcMar>
              <w:top w:w="50" w:type="dxa"/>
              <w:bottom w:w="50" w:type="dxa"/>
              <w:left w:w="70" w:type="dxa"/>
              <w:right w:w="70" w:type="dxa"/>
            </w:tcMar>
          </w:tcPr>
          <w:p>
            <w:r>
              <w:rPr>
                <w:color w:val="282828"/>
                <w:sz w:val="16"/>
              </w:rPr>
              <w:t>Min-Max in [0, 1]; Std has mean≈0, std≈1</w:t>
            </w:r>
          </w:p>
        </w:tc>
        <w:tc>
          <w:tcPr>
            <w:tcW w:type="dxa" w:w="2340"/>
            <w:shd w:fill="F8F9FA"/>
            <w:tcMar>
              <w:top w:w="50" w:type="dxa"/>
              <w:bottom w:w="50" w:type="dxa"/>
              <w:left w:w="70" w:type="dxa"/>
              <w:right w:w="70" w:type="dxa"/>
            </w:tcMar>
          </w:tcPr>
          <w:p>
            <w:r>
              <w:rPr>
                <w:color w:val="282828"/>
                <w:sz w:val="16"/>
              </w:rPr>
              <w:t>Min=0.0, Max=1.0, Mean=0.0, Std=1.0</w:t>
            </w:r>
          </w:p>
        </w:tc>
        <w:tc>
          <w:tcPr>
            <w:tcW w:type="dxa" w:w="2340"/>
            <w:shd w:fill="F8F9FA"/>
            <w:tcMar>
              <w:top w:w="50" w:type="dxa"/>
              <w:bottom w:w="50" w:type="dxa"/>
              <w:left w:w="70" w:type="dxa"/>
              <w:right w:w="70" w:type="dxa"/>
            </w:tcMar>
          </w:tcPr>
          <w:p>
            <w:pPr>
              <w:jc w:val="center"/>
            </w:pPr>
            <w:r>
              <w:rPr>
                <w:b/>
                <w:color w:val="282828"/>
                <w:sz w:val="16"/>
              </w:rPr>
              <w:t>PASS – Exact match</w:t>
            </w:r>
          </w:p>
        </w:tc>
      </w:tr>
    </w:tbl>
    <w:p>
      <w:pPr>
        <w:spacing w:after="200"/>
      </w:pPr>
    </w:p>
    <w:p>
      <w:pPr>
        <w:pStyle w:val="Heading1"/>
      </w:pPr>
      <w:r>
        <w:t>7. Documentation &amp; DOCX Reports Audit</w:t>
      </w:r>
    </w:p>
    <w:p>
      <w:pPr>
        <w:spacing w:after="200"/>
      </w:pPr>
      <w:r>
        <w:t>All 7 DOCX documents inside `documentation/` were audited for formatting, visual quality, and academic rigor:</w:t>
        <w:br/>
        <w:br/>
        <w:t>• Master Deliverable (`Week2_Final_Complete_Report.docx`): 1.51 MB in size, contains all 21 requested sections, complete cover metadata, abstract, detailed data dictionary, methodology, mathematical formulas, embedded graphics, and 6 scholarly references.</w:t>
        <w:br/>
        <w:t>• Individual Milestone Reports: Verified that all 6 previous reports (`Dataset_Collection`, `Data_Cleaning`, `Missing_Value`, `Outlier_Detection`, `Data_Normalization`, `Complete_Pipeline`) remain intact inside `documentation/` with zero accidental overwriting or deletion.</w:t>
        <w:br/>
        <w:t>• Layout &amp; Formatting: Consistent Deep Navy (#1B365D) and Slate (#4A607A) palette applied across all tables and headings. All tables have explicit cell padding, alternating row shading, and centered column alignments.</w:t>
      </w:r>
    </w:p>
    <w:p>
      <w:pPr>
        <w:pStyle w:val="Heading1"/>
      </w:pPr>
      <w:r>
        <w:t>8. Visualization Quality &amp; Resolution Audit</w:t>
      </w:r>
    </w:p>
    <w:p>
      <w:pPr>
        <w:spacing w:after="200"/>
      </w:pPr>
      <w:r>
        <w:t>All 6 analytical charts in `reports/charts/` were programmatically verified using PIL (Pillow):</w:t>
        <w:br/>
        <w:t>• Resolution &amp; Density: All figures are generated at exactly 300 DPI (dots per inch) with minimum pixel dimensions of 2400 x 1800 up to 5400 x 4800, meeting international academic publishing standards.</w:t>
        <w:br/>
        <w:t>• Axis Labeling &amp; Units: Every axis explicitly states the physical engineering units (`km`, `kg`, `hours`, `INR`) or normalized ranges (`[0, 1]`, `Z-Score`). Legends are framed and positioned to avoid data occlusion.</w:t>
        <w:br/>
        <w:t>• Accuracy: Visualizations reflect the empirical dataset without synthetic distortions.</w:t>
      </w:r>
    </w:p>
    <w:p>
      <w:pPr>
        <w:pStyle w:val="Heading1"/>
      </w:pPr>
      <w:r>
        <w:t>9. Project Structure, Hygiene &amp; Dependency Audit</w:t>
      </w:r>
    </w:p>
    <w:p>
      <w:pPr>
        <w:spacing w:after="200"/>
      </w:pPr>
      <w:r>
        <w:t>The workspace was audited for directory cleanliness and structural integrity:</w:t>
        <w:br/>
        <w:t>• Directory Structure: Standardized hierarchy (`dataset/raw`, `dataset/processed`, `notebooks`, `src`, `reports/charts`, `reports/tables`, `reports/outputs`, `documentation`).</w:t>
        <w:br/>
        <w:t>• Elimination of Accidental Folders: Confirmed that accidental nested directories (`dataset/dataset/` and `dataset/reports/`) were completely purged.</w:t>
        <w:br/>
        <w:t>• Dependency Specifications: `requirements.txt` specifies explicit minimum versions for all 7 project libraries (`pandas&gt;=2.0.0`, `numpy&gt;=1.24.0`, `matplotlib&gt;=3.7.0`, `seaborn&gt;=0.13.0`, `scikit-learn&gt;=1.3.0`, `openpyxl&gt;=3.1.0`, `python-docx&gt;=1.1.0`).</w:t>
        <w:br/>
        <w:t>• Git Ignore Rules: `.gitignore` properly excludes virtual environments (`.venv/`, `venv/`), compiled Python bytecodes (`__pycache__/`, `*.pyc`), OS metadata files, and checkpoint directories.</w:t>
      </w:r>
    </w:p>
    <w:p>
      <w:pPr>
        <w:pStyle w:val="Heading1"/>
      </w:pPr>
      <w:r>
        <w:t>10. Pipeline Reproducibility Audit</w:t>
      </w:r>
    </w:p>
    <w:p>
      <w:pPr>
        <w:spacing w:after="200"/>
      </w:pPr>
      <w:r>
        <w:t>A full reproducibility test was conducted by invoking `src/preprocessing_pipeline.py` independently from the terminal. The pipeline successfully executed all 6 stages, re-generated `cleaned_logistics_dataset.csv`, `minmax_scaled_logistics_dataset.csv`, and `standardized_logistics_dataset.csv`, and validated all 12 programmatic assertions in under 8 seconds. Any new researcher or auditor can clone the repository, run `pip install -r requirements.txt`, and execute the pipeline with 100% deterministic output reproducibility.</w:t>
      </w:r>
    </w:p>
    <w:p>
      <w:pPr>
        <w:pStyle w:val="Heading1"/>
      </w:pPr>
      <w:r>
        <w:t>11. Issues Identified, Severity Classification &amp; Corrective Actions</w:t>
      </w:r>
    </w:p>
    <w:p>
      <w:pPr>
        <w:spacing w:after="120"/>
      </w:pPr>
      <w:r>
        <w:t>Table 4 details all anomalies and technical observations identified during the audit, their severity ranking, and the corrective measures implemented.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70" w:type="dxa"/>
              <w:bottom w:w="70" w:type="dxa"/>
              <w:left w:w="70" w:type="dxa"/>
              <w:right w:w="70" w:type="dxa"/>
            </w:tcMar>
          </w:tcPr>
          <w:p>
            <w:pPr>
              <w:jc w:val="center"/>
            </w:pPr>
            <w:r>
              <w:rPr>
                <w:b/>
                <w:color w:val="FFFFFF"/>
                <w:sz w:val="17"/>
              </w:rPr>
              <w:t>ID</w:t>
            </w:r>
          </w:p>
        </w:tc>
        <w:tc>
          <w:tcPr>
            <w:tcW w:type="dxa" w:w="1872"/>
            <w:shd w:fill="1B365D"/>
            <w:tcMar>
              <w:top w:w="70" w:type="dxa"/>
              <w:bottom w:w="70" w:type="dxa"/>
              <w:left w:w="70" w:type="dxa"/>
              <w:right w:w="70" w:type="dxa"/>
            </w:tcMar>
          </w:tcPr>
          <w:p>
            <w:pPr>
              <w:jc w:val="center"/>
            </w:pPr>
            <w:r>
              <w:rPr>
                <w:b/>
                <w:color w:val="FFFFFF"/>
                <w:sz w:val="17"/>
              </w:rPr>
              <w:t>File / Component</w:t>
            </w:r>
          </w:p>
        </w:tc>
        <w:tc>
          <w:tcPr>
            <w:tcW w:type="dxa" w:w="1872"/>
            <w:shd w:fill="1B365D"/>
            <w:tcMar>
              <w:top w:w="70" w:type="dxa"/>
              <w:bottom w:w="70" w:type="dxa"/>
              <w:left w:w="70" w:type="dxa"/>
              <w:right w:w="70" w:type="dxa"/>
            </w:tcMar>
          </w:tcPr>
          <w:p>
            <w:pPr>
              <w:jc w:val="center"/>
            </w:pPr>
            <w:r>
              <w:rPr>
                <w:b/>
                <w:color w:val="FFFFFF"/>
                <w:sz w:val="17"/>
              </w:rPr>
              <w:t>Observation / Issue Description</w:t>
            </w:r>
          </w:p>
        </w:tc>
        <w:tc>
          <w:tcPr>
            <w:tcW w:type="dxa" w:w="1872"/>
            <w:shd w:fill="1B365D"/>
            <w:tcMar>
              <w:top w:w="70" w:type="dxa"/>
              <w:bottom w:w="70" w:type="dxa"/>
              <w:left w:w="70" w:type="dxa"/>
              <w:right w:w="70" w:type="dxa"/>
            </w:tcMar>
          </w:tcPr>
          <w:p>
            <w:pPr>
              <w:jc w:val="center"/>
            </w:pPr>
            <w:r>
              <w:rPr>
                <w:b/>
                <w:color w:val="FFFFFF"/>
                <w:sz w:val="17"/>
              </w:rPr>
              <w:t>Severity</w:t>
            </w:r>
          </w:p>
        </w:tc>
        <w:tc>
          <w:tcPr>
            <w:tcW w:type="dxa" w:w="1872"/>
            <w:shd w:fill="1B365D"/>
            <w:tcMar>
              <w:top w:w="70" w:type="dxa"/>
              <w:bottom w:w="70" w:type="dxa"/>
              <w:left w:w="70" w:type="dxa"/>
              <w:right w:w="70" w:type="dxa"/>
            </w:tcMar>
          </w:tcPr>
          <w:p>
            <w:pPr>
              <w:jc w:val="center"/>
            </w:pPr>
            <w:r>
              <w:rPr>
                <w:b/>
                <w:color w:val="FFFFFF"/>
                <w:sz w:val="17"/>
              </w:rPr>
              <w:t>Corrective Action &amp; Resolution</w:t>
            </w:r>
          </w:p>
        </w:tc>
      </w:tr>
      <w:tr>
        <w:tc>
          <w:tcPr>
            <w:tcW w:type="dxa" w:w="1872"/>
            <w:shd w:fill="FFFFFF"/>
            <w:tcMar>
              <w:top w:w="50" w:type="dxa"/>
              <w:bottom w:w="50" w:type="dxa"/>
              <w:left w:w="70" w:type="dxa"/>
              <w:right w:w="70" w:type="dxa"/>
            </w:tcMar>
          </w:tcPr>
          <w:p>
            <w:pPr>
              <w:jc w:val="center"/>
            </w:pPr>
            <w:r>
              <w:rPr>
                <w:b/>
                <w:color w:val="282828"/>
                <w:sz w:val="16"/>
              </w:rPr>
              <w:t>ISS-01</w:t>
            </w:r>
          </w:p>
        </w:tc>
        <w:tc>
          <w:tcPr>
            <w:tcW w:type="dxa" w:w="1872"/>
            <w:shd w:fill="FFFFFF"/>
            <w:tcMar>
              <w:top w:w="50" w:type="dxa"/>
              <w:bottom w:w="50" w:type="dxa"/>
              <w:left w:w="70" w:type="dxa"/>
              <w:right w:w="70" w:type="dxa"/>
            </w:tcMar>
          </w:tcPr>
          <w:p>
            <w:r>
              <w:rPr>
                <w:color w:val="282828"/>
                <w:sz w:val="16"/>
              </w:rPr>
              <w:t>notebooks/Week2_Data_Preprocessing.ipynb (Cell 89)</w:t>
            </w:r>
          </w:p>
        </w:tc>
        <w:tc>
          <w:tcPr>
            <w:tcW w:type="dxa" w:w="1872"/>
            <w:shd w:fill="FFFFFF"/>
            <w:tcMar>
              <w:top w:w="50" w:type="dxa"/>
              <w:bottom w:w="50" w:type="dxa"/>
              <w:left w:w="70" w:type="dxa"/>
              <w:right w:w="70" w:type="dxa"/>
            </w:tcMar>
          </w:tcPr>
          <w:p>
            <w:r>
              <w:rPr>
                <w:color w:val="282828"/>
                <w:sz w:val="16"/>
              </w:rPr>
              <w:t>Draft narrative text listed target counts as 8,958 delayed vs 16,042 on-time (35.8% / 64.2%).</w:t>
            </w:r>
          </w:p>
        </w:tc>
        <w:tc>
          <w:tcPr>
            <w:tcW w:type="dxa" w:w="1872"/>
            <w:shd w:fill="FFFFFF"/>
            <w:tcMar>
              <w:top w:w="50" w:type="dxa"/>
              <w:bottom w:w="50" w:type="dxa"/>
              <w:left w:w="70" w:type="dxa"/>
              <w:right w:w="70" w:type="dxa"/>
            </w:tcMar>
          </w:tcPr>
          <w:p>
            <w:pPr>
              <w:jc w:val="center"/>
            </w:pPr>
            <w:r>
              <w:rPr>
                <w:b/>
                <w:color w:val="282828"/>
                <w:sz w:val="16"/>
              </w:rPr>
              <w:t>LOW (Documentation)</w:t>
            </w:r>
          </w:p>
        </w:tc>
        <w:tc>
          <w:tcPr>
            <w:tcW w:type="dxa" w:w="1872"/>
            <w:shd w:fill="FFFFFF"/>
            <w:tcMar>
              <w:top w:w="50" w:type="dxa"/>
              <w:bottom w:w="50" w:type="dxa"/>
              <w:left w:w="70" w:type="dxa"/>
              <w:right w:w="70" w:type="dxa"/>
            </w:tcMar>
          </w:tcPr>
          <w:p>
            <w:r>
              <w:rPr>
                <w:color w:val="282828"/>
                <w:sz w:val="16"/>
              </w:rPr>
              <w:t>Audited all datasets; confirmed true counts are 6,669 (26.68%) vs 18,331 (73.32%). Updated markdown text. RESOLVED.</w:t>
            </w:r>
          </w:p>
        </w:tc>
      </w:tr>
      <w:tr>
        <w:tc>
          <w:tcPr>
            <w:tcW w:type="dxa" w:w="1872"/>
            <w:shd w:fill="F8F9FA"/>
            <w:tcMar>
              <w:top w:w="50" w:type="dxa"/>
              <w:bottom w:w="50" w:type="dxa"/>
              <w:left w:w="70" w:type="dxa"/>
              <w:right w:w="70" w:type="dxa"/>
            </w:tcMar>
          </w:tcPr>
          <w:p>
            <w:pPr>
              <w:jc w:val="center"/>
            </w:pPr>
            <w:r>
              <w:rPr>
                <w:b/>
                <w:color w:val="282828"/>
                <w:sz w:val="16"/>
              </w:rPr>
              <w:t>ISS-02</w:t>
            </w:r>
          </w:p>
        </w:tc>
        <w:tc>
          <w:tcPr>
            <w:tcW w:type="dxa" w:w="1872"/>
            <w:shd w:fill="F8F9FA"/>
            <w:tcMar>
              <w:top w:w="50" w:type="dxa"/>
              <w:bottom w:w="50" w:type="dxa"/>
              <w:left w:w="70" w:type="dxa"/>
              <w:right w:w="70" w:type="dxa"/>
            </w:tcMar>
          </w:tcPr>
          <w:p>
            <w:r>
              <w:rPr>
                <w:color w:val="282828"/>
                <w:sz w:val="16"/>
              </w:rPr>
              <w:t>notebooks/Week2_Data_Preprocessing.ipynb (Cell 6)</w:t>
            </w:r>
          </w:p>
        </w:tc>
        <w:tc>
          <w:tcPr>
            <w:tcW w:type="dxa" w:w="1872"/>
            <w:shd w:fill="F8F9FA"/>
            <w:tcMar>
              <w:top w:w="50" w:type="dxa"/>
              <w:bottom w:w="50" w:type="dxa"/>
              <w:left w:w="70" w:type="dxa"/>
              <w:right w:w="70" w:type="dxa"/>
            </w:tcMar>
          </w:tcPr>
          <w:p>
            <w:r>
              <w:rPr>
                <w:color w:val="282828"/>
                <w:sz w:val="16"/>
              </w:rPr>
              <w:t>Relative path dirname resolution created nested dataset/dataset during headless runs.</w:t>
            </w:r>
          </w:p>
        </w:tc>
        <w:tc>
          <w:tcPr>
            <w:tcW w:type="dxa" w:w="1872"/>
            <w:shd w:fill="F8F9FA"/>
            <w:tcMar>
              <w:top w:w="50" w:type="dxa"/>
              <w:bottom w:w="50" w:type="dxa"/>
              <w:left w:w="70" w:type="dxa"/>
              <w:right w:w="70" w:type="dxa"/>
            </w:tcMar>
          </w:tcPr>
          <w:p>
            <w:pPr>
              <w:jc w:val="center"/>
            </w:pPr>
            <w:r>
              <w:rPr>
                <w:b/>
                <w:color w:val="282828"/>
                <w:sz w:val="16"/>
              </w:rPr>
              <w:t>LOW (Path Edge-Case)</w:t>
            </w:r>
          </w:p>
        </w:tc>
        <w:tc>
          <w:tcPr>
            <w:tcW w:type="dxa" w:w="1872"/>
            <w:shd w:fill="F8F9FA"/>
            <w:tcMar>
              <w:top w:w="50" w:type="dxa"/>
              <w:bottom w:w="50" w:type="dxa"/>
              <w:left w:w="70" w:type="dxa"/>
              <w:right w:w="70" w:type="dxa"/>
            </w:tcMar>
          </w:tcPr>
          <w:p>
            <w:r>
              <w:rPr>
                <w:color w:val="282828"/>
                <w:sz w:val="16"/>
              </w:rPr>
              <w:t>Replaced with recursive root search detecting 'src' and 'README.md'; purged nested folders. RESOLVED.</w:t>
            </w:r>
          </w:p>
        </w:tc>
      </w:tr>
      <w:tr>
        <w:tc>
          <w:tcPr>
            <w:tcW w:type="dxa" w:w="1872"/>
            <w:shd w:fill="FFFFFF"/>
            <w:tcMar>
              <w:top w:w="50" w:type="dxa"/>
              <w:bottom w:w="50" w:type="dxa"/>
              <w:left w:w="70" w:type="dxa"/>
              <w:right w:w="70" w:type="dxa"/>
            </w:tcMar>
          </w:tcPr>
          <w:p>
            <w:pPr>
              <w:jc w:val="center"/>
            </w:pPr>
            <w:r>
              <w:rPr>
                <w:b/>
                <w:color w:val="282828"/>
                <w:sz w:val="16"/>
              </w:rPr>
              <w:t>ISS-03</w:t>
            </w:r>
          </w:p>
        </w:tc>
        <w:tc>
          <w:tcPr>
            <w:tcW w:type="dxa" w:w="1872"/>
            <w:shd w:fill="FFFFFF"/>
            <w:tcMar>
              <w:top w:w="50" w:type="dxa"/>
              <w:bottom w:w="50" w:type="dxa"/>
              <w:left w:w="70" w:type="dxa"/>
              <w:right w:w="70" w:type="dxa"/>
            </w:tcMar>
          </w:tcPr>
          <w:p>
            <w:r>
              <w:rPr>
                <w:color w:val="282828"/>
                <w:sz w:val="16"/>
              </w:rPr>
              <w:t>dataset_collection.py &amp; root CSV files</w:t>
            </w:r>
          </w:p>
        </w:tc>
        <w:tc>
          <w:tcPr>
            <w:tcW w:type="dxa" w:w="1872"/>
            <w:shd w:fill="FFFFFF"/>
            <w:tcMar>
              <w:top w:w="50" w:type="dxa"/>
              <w:bottom w:w="50" w:type="dxa"/>
              <w:left w:w="70" w:type="dxa"/>
              <w:right w:w="70" w:type="dxa"/>
            </w:tcMar>
          </w:tcPr>
          <w:p>
            <w:r>
              <w:rPr>
                <w:color w:val="282828"/>
                <w:sz w:val="16"/>
              </w:rPr>
              <w:t>Root directory contained facade scripts and duplicate CSV tables from initial setup.</w:t>
            </w:r>
          </w:p>
        </w:tc>
        <w:tc>
          <w:tcPr>
            <w:tcW w:type="dxa" w:w="1872"/>
            <w:shd w:fill="FFFFFF"/>
            <w:tcMar>
              <w:top w:w="50" w:type="dxa"/>
              <w:bottom w:w="50" w:type="dxa"/>
              <w:left w:w="70" w:type="dxa"/>
              <w:right w:w="70" w:type="dxa"/>
            </w:tcMar>
          </w:tcPr>
          <w:p>
            <w:pPr>
              <w:jc w:val="center"/>
            </w:pPr>
            <w:r>
              <w:rPr>
                <w:b/>
                <w:color w:val="282828"/>
                <w:sz w:val="16"/>
              </w:rPr>
              <w:t>INFORMATIONAL</w:t>
            </w:r>
          </w:p>
        </w:tc>
        <w:tc>
          <w:tcPr>
            <w:tcW w:type="dxa" w:w="1872"/>
            <w:shd w:fill="FFFFFF"/>
            <w:tcMar>
              <w:top w:w="50" w:type="dxa"/>
              <w:bottom w:w="50" w:type="dxa"/>
              <w:left w:w="70" w:type="dxa"/>
              <w:right w:w="70" w:type="dxa"/>
            </w:tcMar>
          </w:tcPr>
          <w:p>
            <w:r>
              <w:rPr>
                <w:color w:val="282828"/>
                <w:sz w:val="16"/>
              </w:rPr>
              <w:t>Verified root script is a backward-compatible facade importing from src/data_collection.py. Retained for stability.</w:t>
            </w:r>
          </w:p>
        </w:tc>
      </w:tr>
      <w:tr>
        <w:tc>
          <w:tcPr>
            <w:tcW w:type="dxa" w:w="1872"/>
            <w:shd w:fill="F8F9FA"/>
            <w:tcMar>
              <w:top w:w="50" w:type="dxa"/>
              <w:bottom w:w="50" w:type="dxa"/>
              <w:left w:w="70" w:type="dxa"/>
              <w:right w:w="70" w:type="dxa"/>
            </w:tcMar>
          </w:tcPr>
          <w:p>
            <w:pPr>
              <w:jc w:val="center"/>
            </w:pPr>
            <w:r>
              <w:rPr>
                <w:b/>
                <w:color w:val="282828"/>
                <w:sz w:val="16"/>
              </w:rPr>
              <w:t>ISS-04</w:t>
            </w:r>
          </w:p>
        </w:tc>
        <w:tc>
          <w:tcPr>
            <w:tcW w:type="dxa" w:w="1872"/>
            <w:shd w:fill="F8F9FA"/>
            <w:tcMar>
              <w:top w:w="50" w:type="dxa"/>
              <w:bottom w:w="50" w:type="dxa"/>
              <w:left w:w="70" w:type="dxa"/>
              <w:right w:w="70" w:type="dxa"/>
            </w:tcMar>
          </w:tcPr>
          <w:p>
            <w:r>
              <w:rPr>
                <w:color w:val="282828"/>
                <w:sz w:val="16"/>
              </w:rPr>
              <w:t>Automated CLI Subprocess Verification</w:t>
            </w:r>
          </w:p>
        </w:tc>
        <w:tc>
          <w:tcPr>
            <w:tcW w:type="dxa" w:w="1872"/>
            <w:shd w:fill="F8F9FA"/>
            <w:tcMar>
              <w:top w:w="50" w:type="dxa"/>
              <w:bottom w:w="50" w:type="dxa"/>
              <w:left w:w="70" w:type="dxa"/>
              <w:right w:w="70" w:type="dxa"/>
            </w:tcMar>
          </w:tcPr>
          <w:p>
            <w:r>
              <w:rPr>
                <w:color w:val="282828"/>
                <w:sz w:val="16"/>
              </w:rPr>
              <w:t>PowerShell string parsing stripped nested double quotes inside inline python -c command, yielding SyntaxError.</w:t>
            </w:r>
          </w:p>
        </w:tc>
        <w:tc>
          <w:tcPr>
            <w:tcW w:type="dxa" w:w="1872"/>
            <w:shd w:fill="F8F9FA"/>
            <w:tcMar>
              <w:top w:w="50" w:type="dxa"/>
              <w:bottom w:w="50" w:type="dxa"/>
              <w:left w:w="70" w:type="dxa"/>
              <w:right w:w="70" w:type="dxa"/>
            </w:tcMar>
          </w:tcPr>
          <w:p>
            <w:pPr>
              <w:jc w:val="center"/>
            </w:pPr>
            <w:r>
              <w:rPr>
                <w:b/>
                <w:color w:val="282828"/>
                <w:sz w:val="16"/>
              </w:rPr>
              <w:t>INFORMATIONAL (CLI Quoting)</w:t>
            </w:r>
          </w:p>
        </w:tc>
        <w:tc>
          <w:tcPr>
            <w:tcW w:type="dxa" w:w="1872"/>
            <w:shd w:fill="F8F9FA"/>
            <w:tcMar>
              <w:top w:w="50" w:type="dxa"/>
              <w:bottom w:w="50" w:type="dxa"/>
              <w:left w:w="70" w:type="dxa"/>
              <w:right w:w="70" w:type="dxa"/>
            </w:tcMar>
          </w:tcPr>
          <w:p>
            <w:r>
              <w:rPr>
                <w:color w:val="282828"/>
                <w:sz w:val="16"/>
              </w:rPr>
              <w:t>Diagnosed exact traceback. Re-executed with clean single-quote syntax; confirmed 100% row-by-row dataset equality (0 errors). RESOLVED.</w:t>
            </w:r>
          </w:p>
        </w:tc>
      </w:tr>
    </w:tbl>
    <w:p>
      <w:pPr>
        <w:spacing w:after="200"/>
      </w:pPr>
    </w:p>
    <w:p>
      <w:pPr>
        <w:pStyle w:val="Heading1"/>
      </w:pPr>
      <w:r>
        <w:t>12. Final Quality Scorecard &amp; Readiness Decision</w:t>
      </w:r>
    </w:p>
    <w:p>
      <w:pPr>
        <w:spacing w:after="280"/>
      </w:pPr>
      <w:r>
        <w:rPr>
          <w:color w:val="282828"/>
          <w:sz w:val="20"/>
        </w:rPr>
        <w:t>Master Audit Quantitative Summary:</w:t>
        <w:br/>
        <w:t>• 38 out of 40 checks passed (95%).</w:t>
        <w:br/>
        <w:t>• 2 informational warnings (5%).</w:t>
        <w:br/>
        <w:t>• 0 failures (0%).</w:t>
        <w:br/>
        <w:t>• 0 not-verified checks (0%).</w:t>
        <w:br/>
        <w:t>• Total Files Inspected: 42 project files</w:t>
        <w:br/>
        <w:t>• Critical Unresolved Issues: NONE</w:t>
        <w:br/>
        <w:br/>
        <w:t>FINAL AUDIT READINESS DECISION:</w:t>
        <w:br/>
      </w:r>
      <w:r>
        <w:rPr>
          <w:b/>
          <w:color w:val="27AE60"/>
          <w:sz w:val="26"/>
        </w:rPr>
        <w:t>--&gt; [APPROVED: 100% READY FOR SUBMISSION]</w:t>
        <w:br/>
        <w:br/>
      </w:r>
      <w:r>
        <w:rPr>
          <w:color w:val="282828"/>
          <w:sz w:val="20"/>
        </w:rPr>
        <w:t>Certification Statement: The Week 2 Logistics Data Analytics workspace has been subjected to complete empirical and software verification. The original raw dataset remains untouched, all preprocessing transformations are mathematically validated, the target variable integrity is 100% confirmed, and the documentation satisfies rigorous academic and industrial standards. The project is formally certified ready for progression to Week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