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B365D"/>
          <w:sz w:val="44"/>
        </w:rPr>
        <w:t>LOGISTICS DATA ANALYTICS: WEEK 2 – STEP 6</w:t>
        <w:br/>
        <w:t>DATA NORMALIZATION &amp; FEATURE SCALING REPORT</w:t>
      </w:r>
    </w:p>
    <w:p>
      <w:pPr>
        <w:spacing w:after="280"/>
        <w:jc w:val="center"/>
      </w:pPr>
      <w:r>
        <w:rPr>
          <w:rFonts w:ascii="Calibri" w:hAnsi="Calibri"/>
          <w:i/>
          <w:color w:val="4A607A"/>
          <w:sz w:val="24"/>
        </w:rPr>
        <w:t>Comparative Mathematical Evaluation of Min-Max Scaling vs. Z-Score Standardization</w:t>
        <w:br/>
        <w:t>Across 25,000 Multi-Partner Logistics Records in India</w:t>
      </w:r>
    </w:p>
    <w:tbl>
      <w:tblPr>
        <w:tblW w:type="auto" w:w="0"/>
        <w:jc w:val="center"/>
        <w:tblLook w:firstColumn="1" w:firstRow="1" w:lastColumn="0" w:lastRow="0" w:noHBand="0" w:noVBand="1" w:val="04A0"/>
      </w:tblPr>
      <w:tblGrid>
        <w:gridCol w:w="4680"/>
        <w:gridCol w:w="4680"/>
      </w:tblGrid>
      <w:tr>
        <w:tc>
          <w:tcPr>
            <w:tcW w:type="dxa" w:w="3168"/>
            <w:shd w:fill="F2F4F7"/>
            <w:tcMar>
              <w:top w:w="60" w:type="dxa"/>
              <w:bottom w:w="60" w:type="dxa"/>
              <w:left w:w="100" w:type="dxa"/>
              <w:right w:w="100" w:type="dxa"/>
            </w:tcMar>
          </w:tcPr>
          <w:p>
            <w:pPr>
              <w:spacing w:after="40"/>
            </w:pPr>
            <w:r>
              <w:rPr>
                <w:b/>
                <w:color w:val="1B365D"/>
                <w:sz w:val="20"/>
              </w:rPr>
              <w:t>Author &amp; Role:</w:t>
            </w:r>
          </w:p>
        </w:tc>
        <w:tc>
          <w:tcPr>
            <w:tcW w:type="dxa" w:w="6192"/>
            <w:shd w:fill="FFFFFF"/>
            <w:tcMar>
              <w:top w:w="60" w:type="dxa"/>
              <w:bottom w:w="60" w:type="dxa"/>
              <w:left w:w="100" w:type="dxa"/>
              <w:right w:w="100" w:type="dxa"/>
            </w:tcMar>
          </w:tcPr>
          <w:p>
            <w:pPr>
              <w:spacing w:after="40"/>
            </w:pPr>
            <w:r>
              <w:rPr>
                <w:color w:val="282828"/>
                <w:sz w:val="20"/>
              </w:rPr>
              <w:t>Paladugula Madhavan | Logistics Data Analyst Intern</w:t>
            </w:r>
          </w:p>
        </w:tc>
      </w:tr>
      <w:tr>
        <w:tc>
          <w:tcPr>
            <w:tcW w:type="dxa" w:w="3168"/>
            <w:shd w:fill="F2F4F7"/>
            <w:tcMar>
              <w:top w:w="60" w:type="dxa"/>
              <w:bottom w:w="60" w:type="dxa"/>
              <w:left w:w="100" w:type="dxa"/>
              <w:right w:w="100" w:type="dxa"/>
            </w:tcMar>
          </w:tcPr>
          <w:p>
            <w:pPr>
              <w:spacing w:after="40"/>
            </w:pPr>
            <w:r>
              <w:rPr>
                <w:b/>
                <w:color w:val="1B365D"/>
                <w:sz w:val="20"/>
              </w:rPr>
              <w:t>Academic Institution:</w:t>
            </w:r>
          </w:p>
        </w:tc>
        <w:tc>
          <w:tcPr>
            <w:tcW w:type="dxa" w:w="6192"/>
            <w:shd w:fill="FFFFFF"/>
            <w:tcMar>
              <w:top w:w="60" w:type="dxa"/>
              <w:bottom w:w="60" w:type="dxa"/>
              <w:left w:w="100" w:type="dxa"/>
              <w:right w:w="100" w:type="dxa"/>
            </w:tcMar>
          </w:tcPr>
          <w:p>
            <w:pPr>
              <w:spacing w:after="40"/>
            </w:pPr>
            <w:r>
              <w:rPr>
                <w:color w:val="282828"/>
                <w:sz w:val="20"/>
              </w:rPr>
              <w:t>Vellore Institute of Technology, Andhra Pradesh</w:t>
            </w:r>
          </w:p>
        </w:tc>
      </w:tr>
      <w:tr>
        <w:tc>
          <w:tcPr>
            <w:tcW w:type="dxa" w:w="3168"/>
            <w:shd w:fill="F2F4F7"/>
            <w:tcMar>
              <w:top w:w="60" w:type="dxa"/>
              <w:bottom w:w="60" w:type="dxa"/>
              <w:left w:w="100" w:type="dxa"/>
              <w:right w:w="100" w:type="dxa"/>
            </w:tcMar>
          </w:tcPr>
          <w:p>
            <w:pPr>
              <w:spacing w:after="40"/>
            </w:pPr>
            <w:r>
              <w:rPr>
                <w:b/>
                <w:color w:val="1B365D"/>
                <w:sz w:val="20"/>
              </w:rPr>
              <w:t>Project Milestone:</w:t>
            </w:r>
          </w:p>
        </w:tc>
        <w:tc>
          <w:tcPr>
            <w:tcW w:type="dxa" w:w="6192"/>
            <w:shd w:fill="FFFFFF"/>
            <w:tcMar>
              <w:top w:w="60" w:type="dxa"/>
              <w:bottom w:w="60" w:type="dxa"/>
              <w:left w:w="100" w:type="dxa"/>
              <w:right w:w="100" w:type="dxa"/>
            </w:tcMar>
          </w:tcPr>
          <w:p>
            <w:pPr>
              <w:spacing w:after="40"/>
            </w:pPr>
            <w:r>
              <w:rPr>
                <w:color w:val="282828"/>
                <w:sz w:val="20"/>
              </w:rPr>
              <w:t>Week 2 – Preprocessing Pipeline (Step 6 Feature Normalization)</w:t>
            </w:r>
          </w:p>
        </w:tc>
      </w:tr>
      <w:tr>
        <w:tc>
          <w:tcPr>
            <w:tcW w:type="dxa" w:w="3168"/>
            <w:shd w:fill="F2F4F7"/>
            <w:tcMar>
              <w:top w:w="60" w:type="dxa"/>
              <w:bottom w:w="60" w:type="dxa"/>
              <w:left w:w="100" w:type="dxa"/>
              <w:right w:w="100" w:type="dxa"/>
            </w:tcMar>
          </w:tcPr>
          <w:p>
            <w:pPr>
              <w:spacing w:after="40"/>
            </w:pPr>
            <w:r>
              <w:rPr>
                <w:b/>
                <w:color w:val="1B365D"/>
                <w:sz w:val="20"/>
              </w:rPr>
              <w:t>Dataset &amp; Scope:</w:t>
            </w:r>
          </w:p>
        </w:tc>
        <w:tc>
          <w:tcPr>
            <w:tcW w:type="dxa" w:w="6192"/>
            <w:shd w:fill="FFFFFF"/>
            <w:tcMar>
              <w:top w:w="60" w:type="dxa"/>
              <w:bottom w:w="60" w:type="dxa"/>
              <w:left w:w="100" w:type="dxa"/>
              <w:right w:w="100" w:type="dxa"/>
            </w:tcMar>
          </w:tcPr>
          <w:p>
            <w:pPr>
              <w:spacing w:after="40"/>
            </w:pPr>
            <w:r>
              <w:rPr>
                <w:color w:val="282828"/>
                <w:sz w:val="20"/>
              </w:rPr>
              <w:t>Delivery Logistics Dataset (India – Multi-Partner) | 25,000 Records x 15 Features</w:t>
            </w:r>
          </w:p>
        </w:tc>
      </w:tr>
    </w:tbl>
    <w:p>
      <w:pPr>
        <w:spacing w:after="240"/>
      </w:pPr>
    </w:p>
    <w:p>
      <w:pPr>
        <w:pStyle w:val="Heading1"/>
      </w:pPr>
      <w:r>
        <w:t>Executive Summary</w:t>
      </w:r>
    </w:p>
    <w:p>
      <w:pPr>
        <w:spacing w:after="200"/>
      </w:pPr>
      <w:r>
        <w:t>Feature scaling constitutes a vital preprocessing phase in machine learning and multivariate data analytics, ensuring that continuous attributes with widely differing physical units and measurement scales contribute proportionately to model objective functions. In this technical report for Week 2 – Step 6 of the Logistics Data Analytics project, we implement and rigorously compare two primary scaling paradigms—Min-Max Normalization (bounding values to [0, 1]) and Z-Score Standardization (zero mean and unit variance)—applied to 25,000 shipment records across 9 major logistics carriers in India. Four continuous operational predictors—transit distance (`distance_km`), package weight (`package_weight_kg`), expected delivery duration (`expected_time_hours`), and transportation tariff (`delivery_cost`)—are scaled, while strict methodological safeguards preserve the primary key (`delivery_id`), the classification target (`delayed`), the post-event state (`delivery_status`), and the discrete Likert rating (`delivery_rating`). Mathematical verification confirms that both linear transformations preserve distributional shape (skewness and excess kurtosis remain identical), while eliminating scale dominance where delivery cost previously overshadowed transit duration by a factor of 160x.</w:t>
      </w:r>
    </w:p>
    <w:p>
      <w:pPr>
        <w:pStyle w:val="Heading1"/>
      </w:pPr>
      <w:r>
        <w:t>1. Problem Formulation &amp; Scale Disparity in Logistics Operations</w:t>
      </w:r>
    </w:p>
    <w:p>
      <w:pPr>
        <w:spacing w:after="200"/>
      </w:pPr>
      <w:r>
        <w:t>Freight and supply chain datasets inherently combine heterogeneous measurements spanning disparate physical dimensions:</w:t>
        <w:br/>
        <w:t>• Delivery Cost: Measured in Indian Rupees (INR), ranging from 95.67 to 1,632.72 INR (Mean = 864.94 INR, Std = 435.71 INR).</w:t>
        <w:br/>
        <w:t>• Transit Distance: Measured in kilometers (km), ranging from 3.60 to 297.10 km (Mean = 150.39 km, Std = 86.41 km).</w:t>
        <w:br/>
        <w:t>• Package Weight: Measured in kilograms (kg), ranging from 0.67 to 49.52 kg (Mean = 25.15 kg, Std = 14.37 kg).</w:t>
        <w:br/>
        <w:t>• Expected Transit Time: Measured in hours, ranging from 0.35 to 9.99 hours (Mean = 5.52 hrs, Std = 2.67 hrs).</w:t>
        <w:br/>
        <w:br/>
        <w:t>In their raw unscaled form, distance-based estimators (such as K-Nearest Neighbors, Support Vector Machines, and K-Means clustering) and gradient-descent algorithms (such as Logistic Regression, Neural Networks, and Ridge/Lasso regularization) will be overwhelmingly dominated by `delivery_cost`. A Euclidean distance calculation between two shipments would attribute 96% of the spatial separation to a 500 INR tariff difference, while treating a 5-hour duration delay as negligible. Normalization harmonizes these features onto a commensurable scale, ensuring balanced gradient updates and equitable feature weighting.</w:t>
      </w:r>
    </w:p>
    <w:p>
      <w:pPr>
        <w:pStyle w:val="Heading1"/>
      </w:pPr>
      <w:r>
        <w:t>2. Mathematical Formulations &amp; Distribution Invariance</w:t>
      </w:r>
    </w:p>
    <w:p>
      <w:pPr>
        <w:pStyle w:val="Heading2"/>
      </w:pPr>
      <w:r>
        <w:t>2.1 Min-Max Normalization (Bounded Rescaling)</w:t>
      </w:r>
    </w:p>
    <w:p>
      <w:pPr>
        <w:spacing w:after="160"/>
      </w:pPr>
      <w:r>
        <w:t>Min-Max Normalization is a linear affine transformation mapping empirical observations into a fixed closed interval [0, 1]. For a sample vector x with minimum x_min and maximum x_max, the transformation is formulated as:</w:t>
        <w:br/>
        <w:t xml:space="preserve">    X_scaled = (X - X_min) / (X_max - X_min)</w:t>
        <w:br/>
        <w:t>Properties:</w:t>
        <w:br/>
        <w:t>• Output boundaries: Exactly Min = 0.0000 and Max = 1.0000.</w:t>
        <w:br/>
        <w:t>• For continuous uniform variables U(a, b), the transformed mean evaluates to E[X_scaled] = 0.5000, and variance evaluates to Var[X_scaled] = 1/12 approx 0.0833 (Std approx 0.2887).</w:t>
      </w:r>
    </w:p>
    <w:p>
      <w:pPr>
        <w:pStyle w:val="Heading2"/>
      </w:pPr>
      <w:r>
        <w:t>2.2 Z-Score Standardization (Standard Scaling)</w:t>
      </w:r>
    </w:p>
    <w:p>
      <w:pPr>
        <w:spacing w:after="160"/>
      </w:pPr>
      <w:r>
        <w:t>Standardization re-centers the feature distribution around a mean of zero and rescales it by the sample standard deviation:</w:t>
        <w:br/>
        <w:t xml:space="preserve">    Z = (X - mu) / sigma</w:t>
        <w:br/>
        <w:t>Properties:</w:t>
        <w:br/>
        <w:t>• Mean of Z: E[Z] = E[(X - mu)/sigma] = (mu - mu)/sigma = 0.</w:t>
        <w:br/>
        <w:t>• Variance of Z: Var[Z] = Var[(X - mu)/sigma] = (1/sigma^2) * Var[X] = sigma^2 / sigma^2 = 1.0.</w:t>
        <w:br/>
        <w:t>• Range: Unbounded in theory, but bounded within [-1.94, +1.76] on this empirical dataset due to uniform operational cutoffs.</w:t>
      </w:r>
    </w:p>
    <w:p>
      <w:pPr>
        <w:pStyle w:val="Heading2"/>
      </w:pPr>
      <w:r>
        <w:t>2.3 Mathematical Proof of Shape Invariance</w:t>
      </w:r>
    </w:p>
    <w:p>
      <w:pPr>
        <w:spacing w:after="200"/>
      </w:pPr>
      <w:r>
        <w:t>Both Min-Max scaling and Z-Score standardization are linear affine mappings of the form Y = aX + b, where a &gt; 0. A foundational theorem of mathematical statistics establishes that skewness (the 3rd standardized moment) and excess kurtosis (the 4th standardized moment) are strictly invariant under any strictly positive linear transformation:</w:t>
        <w:br/>
        <w:t xml:space="preserve">    Skewness(aX + b) = E[((aX + b - (a*mu + b)) / (a*sigma))^3] = E[((X - mu)/sigma)^3] = Skewness(X)</w:t>
        <w:br/>
        <w:t xml:space="preserve">    Kurtosis(aX + b) = E[((aX + b - (a*mu + b)) / (a*sigma))^4] - 3 = Kurtosis(X)</w:t>
        <w:br/>
        <w:t>Consequently, neither scaling technique alters the underlying data topology, relative inter-observation distances, or modal peaks.</w:t>
      </w:r>
    </w:p>
    <w:p>
      <w:pPr>
        <w:pStyle w:val="Heading1"/>
      </w:pPr>
      <w:r>
        <w:t>3. Feature Selection &amp; Methodological Exclusion Rationale</w:t>
      </w:r>
    </w:p>
    <w:p>
      <w:pPr>
        <w:spacing w:after="120"/>
      </w:pPr>
      <w:r>
        <w:t>A critical principle of industrial data science is that not all numerical columns should be normalized. Table 1 outlines the scoping decisions and theoretical justifications for feature selection and exclusion.</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80" w:type="dxa"/>
              <w:bottom w:w="80" w:type="dxa"/>
              <w:left w:w="80" w:type="dxa"/>
              <w:right w:w="80" w:type="dxa"/>
            </w:tcMar>
          </w:tcPr>
          <w:p>
            <w:pPr>
              <w:jc w:val="center"/>
            </w:pPr>
            <w:r>
              <w:rPr>
                <w:b/>
                <w:color w:val="FFFFFF"/>
                <w:sz w:val="17"/>
              </w:rPr>
              <w:t>Attribute</w:t>
            </w:r>
          </w:p>
        </w:tc>
        <w:tc>
          <w:tcPr>
            <w:tcW w:type="dxa" w:w="2340"/>
            <w:shd w:fill="1B365D"/>
            <w:tcMar>
              <w:top w:w="80" w:type="dxa"/>
              <w:bottom w:w="80" w:type="dxa"/>
              <w:left w:w="80" w:type="dxa"/>
              <w:right w:w="80" w:type="dxa"/>
            </w:tcMar>
          </w:tcPr>
          <w:p>
            <w:pPr>
              <w:jc w:val="center"/>
            </w:pPr>
            <w:r>
              <w:rPr>
                <w:b/>
                <w:color w:val="FFFFFF"/>
                <w:sz w:val="17"/>
              </w:rPr>
              <w:t>Data Type</w:t>
            </w:r>
          </w:p>
        </w:tc>
        <w:tc>
          <w:tcPr>
            <w:tcW w:type="dxa" w:w="2340"/>
            <w:shd w:fill="1B365D"/>
            <w:tcMar>
              <w:top w:w="80" w:type="dxa"/>
              <w:bottom w:w="80" w:type="dxa"/>
              <w:left w:w="80" w:type="dxa"/>
              <w:right w:w="80" w:type="dxa"/>
            </w:tcMar>
          </w:tcPr>
          <w:p>
            <w:pPr>
              <w:jc w:val="center"/>
            </w:pPr>
            <w:r>
              <w:rPr>
                <w:b/>
                <w:color w:val="FFFFFF"/>
                <w:sz w:val="17"/>
              </w:rPr>
              <w:t>Scaling Action</w:t>
            </w:r>
          </w:p>
        </w:tc>
        <w:tc>
          <w:tcPr>
            <w:tcW w:type="dxa" w:w="2340"/>
            <w:shd w:fill="1B365D"/>
            <w:tcMar>
              <w:top w:w="80" w:type="dxa"/>
              <w:bottom w:w="80" w:type="dxa"/>
              <w:left w:w="80" w:type="dxa"/>
              <w:right w:w="80" w:type="dxa"/>
            </w:tcMar>
          </w:tcPr>
          <w:p>
            <w:pPr>
              <w:jc w:val="center"/>
            </w:pPr>
            <w:r>
              <w:rPr>
                <w:b/>
                <w:color w:val="FFFFFF"/>
                <w:sz w:val="17"/>
              </w:rPr>
              <w:t>Theoretical &amp; Operational Rationale</w:t>
            </w:r>
          </w:p>
        </w:tc>
      </w:tr>
      <w:tr>
        <w:tc>
          <w:tcPr>
            <w:tcW w:type="dxa" w:w="2340"/>
            <w:shd w:fill="FFFFFF"/>
            <w:tcMar>
              <w:top w:w="60" w:type="dxa"/>
              <w:bottom w:w="60" w:type="dxa"/>
              <w:left w:w="80" w:type="dxa"/>
              <w:right w:w="80" w:type="dxa"/>
            </w:tcMar>
          </w:tcPr>
          <w:p>
            <w:r>
              <w:rPr>
                <w:b/>
                <w:color w:val="282828"/>
                <w:sz w:val="17"/>
              </w:rPr>
              <w:t>distance_km</w:t>
            </w:r>
          </w:p>
        </w:tc>
        <w:tc>
          <w:tcPr>
            <w:tcW w:type="dxa" w:w="2340"/>
            <w:shd w:fill="FFFFFF"/>
            <w:tcMar>
              <w:top w:w="60" w:type="dxa"/>
              <w:bottom w:w="60" w:type="dxa"/>
              <w:left w:w="80" w:type="dxa"/>
              <w:right w:w="80" w:type="dxa"/>
            </w:tcMar>
          </w:tcPr>
          <w:p>
            <w:pPr>
              <w:jc w:val="center"/>
            </w:pPr>
            <w:r>
              <w:rPr>
                <w:color w:val="282828"/>
                <w:sz w:val="17"/>
              </w:rPr>
              <w:t>float64</w:t>
            </w:r>
          </w:p>
        </w:tc>
        <w:tc>
          <w:tcPr>
            <w:tcW w:type="dxa" w:w="2340"/>
            <w:shd w:fill="FFFFFF"/>
            <w:tcMar>
              <w:top w:w="60" w:type="dxa"/>
              <w:bottom w:w="60" w:type="dxa"/>
              <w:left w:w="80" w:type="dxa"/>
              <w:right w:w="80" w:type="dxa"/>
            </w:tcMar>
          </w:tcPr>
          <w:p>
            <w:pPr>
              <w:jc w:val="center"/>
            </w:pPr>
            <w:r>
              <w:rPr>
                <w:b/>
                <w:color w:val="282828"/>
                <w:sz w:val="17"/>
              </w:rPr>
              <w:t>SCALED (Target)</w:t>
            </w:r>
          </w:p>
        </w:tc>
        <w:tc>
          <w:tcPr>
            <w:tcW w:type="dxa" w:w="2340"/>
            <w:shd w:fill="FFFFFF"/>
            <w:tcMar>
              <w:top w:w="60" w:type="dxa"/>
              <w:bottom w:w="60" w:type="dxa"/>
              <w:left w:w="80" w:type="dxa"/>
              <w:right w:w="80" w:type="dxa"/>
            </w:tcMar>
          </w:tcPr>
          <w:p>
            <w:r>
              <w:rPr>
                <w:color w:val="282828"/>
                <w:sz w:val="17"/>
              </w:rPr>
              <w:t>Continuous physical metric (3.6 to 297.1 km). Normalization balances spatial weighting against duration and cost.</w:t>
            </w:r>
          </w:p>
        </w:tc>
      </w:tr>
      <w:tr>
        <w:tc>
          <w:tcPr>
            <w:tcW w:type="dxa" w:w="2340"/>
            <w:shd w:fill="F8F9FA"/>
            <w:tcMar>
              <w:top w:w="60" w:type="dxa"/>
              <w:bottom w:w="60" w:type="dxa"/>
              <w:left w:w="80" w:type="dxa"/>
              <w:right w:w="80" w:type="dxa"/>
            </w:tcMar>
          </w:tcPr>
          <w:p>
            <w:r>
              <w:rPr>
                <w:b/>
                <w:color w:val="282828"/>
                <w:sz w:val="17"/>
              </w:rPr>
              <w:t>package_weight_kg</w:t>
            </w:r>
          </w:p>
        </w:tc>
        <w:tc>
          <w:tcPr>
            <w:tcW w:type="dxa" w:w="2340"/>
            <w:shd w:fill="F8F9FA"/>
            <w:tcMar>
              <w:top w:w="60" w:type="dxa"/>
              <w:bottom w:w="60" w:type="dxa"/>
              <w:left w:w="80" w:type="dxa"/>
              <w:right w:w="80" w:type="dxa"/>
            </w:tcMar>
          </w:tcPr>
          <w:p>
            <w:pPr>
              <w:jc w:val="center"/>
            </w:pPr>
            <w:r>
              <w:rPr>
                <w:color w:val="282828"/>
                <w:sz w:val="17"/>
              </w:rPr>
              <w:t>float64</w:t>
            </w:r>
          </w:p>
        </w:tc>
        <w:tc>
          <w:tcPr>
            <w:tcW w:type="dxa" w:w="2340"/>
            <w:shd w:fill="F8F9FA"/>
            <w:tcMar>
              <w:top w:w="60" w:type="dxa"/>
              <w:bottom w:w="60" w:type="dxa"/>
              <w:left w:w="80" w:type="dxa"/>
              <w:right w:w="80" w:type="dxa"/>
            </w:tcMar>
          </w:tcPr>
          <w:p>
            <w:pPr>
              <w:jc w:val="center"/>
            </w:pPr>
            <w:r>
              <w:rPr>
                <w:b/>
                <w:color w:val="282828"/>
                <w:sz w:val="17"/>
              </w:rPr>
              <w:t>SCALED (Target)</w:t>
            </w:r>
          </w:p>
        </w:tc>
        <w:tc>
          <w:tcPr>
            <w:tcW w:type="dxa" w:w="2340"/>
            <w:shd w:fill="F8F9FA"/>
            <w:tcMar>
              <w:top w:w="60" w:type="dxa"/>
              <w:bottom w:w="60" w:type="dxa"/>
              <w:left w:w="80" w:type="dxa"/>
              <w:right w:w="80" w:type="dxa"/>
            </w:tcMar>
          </w:tcPr>
          <w:p>
            <w:r>
              <w:rPr>
                <w:color w:val="282828"/>
                <w:sz w:val="17"/>
              </w:rPr>
              <w:t>Continuous physical mass (0.67 to 49.52 kg). Normalization prevents weight from being suppressed by high tariff figures.</w:t>
            </w:r>
          </w:p>
        </w:tc>
      </w:tr>
      <w:tr>
        <w:tc>
          <w:tcPr>
            <w:tcW w:type="dxa" w:w="2340"/>
            <w:shd w:fill="FFFFFF"/>
            <w:tcMar>
              <w:top w:w="60" w:type="dxa"/>
              <w:bottom w:w="60" w:type="dxa"/>
              <w:left w:w="80" w:type="dxa"/>
              <w:right w:w="80" w:type="dxa"/>
            </w:tcMar>
          </w:tcPr>
          <w:p>
            <w:r>
              <w:rPr>
                <w:b/>
                <w:color w:val="282828"/>
                <w:sz w:val="17"/>
              </w:rPr>
              <w:t>expected_time_hours</w:t>
            </w:r>
          </w:p>
        </w:tc>
        <w:tc>
          <w:tcPr>
            <w:tcW w:type="dxa" w:w="2340"/>
            <w:shd w:fill="FFFFFF"/>
            <w:tcMar>
              <w:top w:w="60" w:type="dxa"/>
              <w:bottom w:w="60" w:type="dxa"/>
              <w:left w:w="80" w:type="dxa"/>
              <w:right w:w="80" w:type="dxa"/>
            </w:tcMar>
          </w:tcPr>
          <w:p>
            <w:pPr>
              <w:jc w:val="center"/>
            </w:pPr>
            <w:r>
              <w:rPr>
                <w:color w:val="282828"/>
                <w:sz w:val="17"/>
              </w:rPr>
              <w:t>float64</w:t>
            </w:r>
          </w:p>
        </w:tc>
        <w:tc>
          <w:tcPr>
            <w:tcW w:type="dxa" w:w="2340"/>
            <w:shd w:fill="FFFFFF"/>
            <w:tcMar>
              <w:top w:w="60" w:type="dxa"/>
              <w:bottom w:w="60" w:type="dxa"/>
              <w:left w:w="80" w:type="dxa"/>
              <w:right w:w="80" w:type="dxa"/>
            </w:tcMar>
          </w:tcPr>
          <w:p>
            <w:pPr>
              <w:jc w:val="center"/>
            </w:pPr>
            <w:r>
              <w:rPr>
                <w:b/>
                <w:color w:val="282828"/>
                <w:sz w:val="17"/>
              </w:rPr>
              <w:t>SCALED (Target)</w:t>
            </w:r>
          </w:p>
        </w:tc>
        <w:tc>
          <w:tcPr>
            <w:tcW w:type="dxa" w:w="2340"/>
            <w:shd w:fill="FFFFFF"/>
            <w:tcMar>
              <w:top w:w="60" w:type="dxa"/>
              <w:bottom w:w="60" w:type="dxa"/>
              <w:left w:w="80" w:type="dxa"/>
              <w:right w:w="80" w:type="dxa"/>
            </w:tcMar>
          </w:tcPr>
          <w:p>
            <w:r>
              <w:rPr>
                <w:color w:val="282828"/>
                <w:sz w:val="17"/>
              </w:rPr>
              <w:t>Continuous transit duration (0.35 to 9.99 hrs). Scaling elevates time sensitivity in delay prediction.</w:t>
            </w:r>
          </w:p>
        </w:tc>
      </w:tr>
      <w:tr>
        <w:tc>
          <w:tcPr>
            <w:tcW w:type="dxa" w:w="2340"/>
            <w:shd w:fill="F8F9FA"/>
            <w:tcMar>
              <w:top w:w="60" w:type="dxa"/>
              <w:bottom w:w="60" w:type="dxa"/>
              <w:left w:w="80" w:type="dxa"/>
              <w:right w:w="80" w:type="dxa"/>
            </w:tcMar>
          </w:tcPr>
          <w:p>
            <w:r>
              <w:rPr>
                <w:b/>
                <w:color w:val="282828"/>
                <w:sz w:val="17"/>
              </w:rPr>
              <w:t>delivery_cost</w:t>
            </w:r>
          </w:p>
        </w:tc>
        <w:tc>
          <w:tcPr>
            <w:tcW w:type="dxa" w:w="2340"/>
            <w:shd w:fill="F8F9FA"/>
            <w:tcMar>
              <w:top w:w="60" w:type="dxa"/>
              <w:bottom w:w="60" w:type="dxa"/>
              <w:left w:w="80" w:type="dxa"/>
              <w:right w:w="80" w:type="dxa"/>
            </w:tcMar>
          </w:tcPr>
          <w:p>
            <w:pPr>
              <w:jc w:val="center"/>
            </w:pPr>
            <w:r>
              <w:rPr>
                <w:color w:val="282828"/>
                <w:sz w:val="17"/>
              </w:rPr>
              <w:t>float64</w:t>
            </w:r>
          </w:p>
        </w:tc>
        <w:tc>
          <w:tcPr>
            <w:tcW w:type="dxa" w:w="2340"/>
            <w:shd w:fill="F8F9FA"/>
            <w:tcMar>
              <w:top w:w="60" w:type="dxa"/>
              <w:bottom w:w="60" w:type="dxa"/>
              <w:left w:w="80" w:type="dxa"/>
              <w:right w:w="80" w:type="dxa"/>
            </w:tcMar>
          </w:tcPr>
          <w:p>
            <w:pPr>
              <w:jc w:val="center"/>
            </w:pPr>
            <w:r>
              <w:rPr>
                <w:b/>
                <w:color w:val="282828"/>
                <w:sz w:val="17"/>
              </w:rPr>
              <w:t>SCALED (Target)</w:t>
            </w:r>
          </w:p>
        </w:tc>
        <w:tc>
          <w:tcPr>
            <w:tcW w:type="dxa" w:w="2340"/>
            <w:shd w:fill="F8F9FA"/>
            <w:tcMar>
              <w:top w:w="60" w:type="dxa"/>
              <w:bottom w:w="60" w:type="dxa"/>
              <w:left w:w="80" w:type="dxa"/>
              <w:right w:w="80" w:type="dxa"/>
            </w:tcMar>
          </w:tcPr>
          <w:p>
            <w:r>
              <w:rPr>
                <w:color w:val="282828"/>
                <w:sz w:val="17"/>
              </w:rPr>
              <w:t>Continuous monetary metric (95.67 to 1632.72 INR). Scaling eliminates 160x scale dominance over duration.</w:t>
            </w:r>
          </w:p>
        </w:tc>
      </w:tr>
      <w:tr>
        <w:tc>
          <w:tcPr>
            <w:tcW w:type="dxa" w:w="2340"/>
            <w:shd w:fill="FFFFFF"/>
            <w:tcMar>
              <w:top w:w="60" w:type="dxa"/>
              <w:bottom w:w="60" w:type="dxa"/>
              <w:left w:w="80" w:type="dxa"/>
              <w:right w:w="80" w:type="dxa"/>
            </w:tcMar>
          </w:tcPr>
          <w:p>
            <w:r>
              <w:rPr>
                <w:b/>
                <w:color w:val="282828"/>
                <w:sz w:val="17"/>
              </w:rPr>
              <w:t>delivery_id</w:t>
            </w:r>
          </w:p>
        </w:tc>
        <w:tc>
          <w:tcPr>
            <w:tcW w:type="dxa" w:w="2340"/>
            <w:shd w:fill="FFFFFF"/>
            <w:tcMar>
              <w:top w:w="60" w:type="dxa"/>
              <w:bottom w:w="60" w:type="dxa"/>
              <w:left w:w="80" w:type="dxa"/>
              <w:right w:w="80" w:type="dxa"/>
            </w:tcMar>
          </w:tcPr>
          <w:p>
            <w:pPr>
              <w:jc w:val="center"/>
            </w:pPr>
            <w:r>
              <w:rPr>
                <w:color w:val="282828"/>
                <w:sz w:val="17"/>
              </w:rPr>
              <w:t>float64 (ID)</w:t>
            </w:r>
          </w:p>
        </w:tc>
        <w:tc>
          <w:tcPr>
            <w:tcW w:type="dxa" w:w="2340"/>
            <w:shd w:fill="FFFFFF"/>
            <w:tcMar>
              <w:top w:w="60" w:type="dxa"/>
              <w:bottom w:w="60" w:type="dxa"/>
              <w:left w:w="80" w:type="dxa"/>
              <w:right w:w="80" w:type="dxa"/>
            </w:tcMar>
          </w:tcPr>
          <w:p>
            <w:pPr>
              <w:jc w:val="center"/>
            </w:pPr>
            <w:r>
              <w:rPr>
                <w:b/>
                <w:color w:val="282828"/>
                <w:sz w:val="17"/>
              </w:rPr>
              <w:t>EXCLUDED (Preserved)</w:t>
            </w:r>
          </w:p>
        </w:tc>
        <w:tc>
          <w:tcPr>
            <w:tcW w:type="dxa" w:w="2340"/>
            <w:shd w:fill="FFFFFF"/>
            <w:tcMar>
              <w:top w:w="60" w:type="dxa"/>
              <w:bottom w:w="60" w:type="dxa"/>
              <w:left w:w="80" w:type="dxa"/>
              <w:right w:w="80" w:type="dxa"/>
            </w:tcMar>
          </w:tcPr>
          <w:p>
            <w:r>
              <w:rPr>
                <w:color w:val="282828"/>
                <w:sz w:val="17"/>
              </w:rPr>
              <w:t>Primary shipment reference key. Numeric scaling would corrupt identifier hashing, relational joins, and database semantics.</w:t>
            </w:r>
          </w:p>
        </w:tc>
      </w:tr>
      <w:tr>
        <w:tc>
          <w:tcPr>
            <w:tcW w:type="dxa" w:w="2340"/>
            <w:shd w:fill="F8F9FA"/>
            <w:tcMar>
              <w:top w:w="60" w:type="dxa"/>
              <w:bottom w:w="60" w:type="dxa"/>
              <w:left w:w="80" w:type="dxa"/>
              <w:right w:w="80" w:type="dxa"/>
            </w:tcMar>
          </w:tcPr>
          <w:p>
            <w:r>
              <w:rPr>
                <w:b/>
                <w:color w:val="282828"/>
                <w:sz w:val="17"/>
              </w:rPr>
              <w:t>delayed</w:t>
            </w:r>
          </w:p>
        </w:tc>
        <w:tc>
          <w:tcPr>
            <w:tcW w:type="dxa" w:w="2340"/>
            <w:shd w:fill="F8F9FA"/>
            <w:tcMar>
              <w:top w:w="60" w:type="dxa"/>
              <w:bottom w:w="60" w:type="dxa"/>
              <w:left w:w="80" w:type="dxa"/>
              <w:right w:w="80" w:type="dxa"/>
            </w:tcMar>
          </w:tcPr>
          <w:p>
            <w:pPr>
              <w:jc w:val="center"/>
            </w:pPr>
            <w:r>
              <w:rPr>
                <w:color w:val="282828"/>
                <w:sz w:val="17"/>
              </w:rPr>
              <w:t>string (Target)</w:t>
            </w:r>
          </w:p>
        </w:tc>
        <w:tc>
          <w:tcPr>
            <w:tcW w:type="dxa" w:w="2340"/>
            <w:shd w:fill="F8F9FA"/>
            <w:tcMar>
              <w:top w:w="60" w:type="dxa"/>
              <w:bottom w:w="60" w:type="dxa"/>
              <w:left w:w="80" w:type="dxa"/>
              <w:right w:w="80" w:type="dxa"/>
            </w:tcMar>
          </w:tcPr>
          <w:p>
            <w:pPr>
              <w:jc w:val="center"/>
            </w:pPr>
            <w:r>
              <w:rPr>
                <w:b/>
                <w:color w:val="282828"/>
                <w:sz w:val="17"/>
              </w:rPr>
              <w:t>EXCLUDED (Preserved)</w:t>
            </w:r>
          </w:p>
        </w:tc>
        <w:tc>
          <w:tcPr>
            <w:tcW w:type="dxa" w:w="2340"/>
            <w:shd w:fill="F8F9FA"/>
            <w:tcMar>
              <w:top w:w="60" w:type="dxa"/>
              <w:bottom w:w="60" w:type="dxa"/>
              <w:left w:w="80" w:type="dxa"/>
              <w:right w:w="80" w:type="dxa"/>
            </w:tcMar>
          </w:tcPr>
          <w:p>
            <w:r>
              <w:rPr>
                <w:color w:val="282828"/>
                <w:sz w:val="17"/>
              </w:rPr>
              <w:t>Supervised binary classification target label ('yes' / 'no'). Normalizing target causes fatal data leakage and contamination.</w:t>
            </w:r>
          </w:p>
        </w:tc>
      </w:tr>
      <w:tr>
        <w:tc>
          <w:tcPr>
            <w:tcW w:type="dxa" w:w="2340"/>
            <w:shd w:fill="FFFFFF"/>
            <w:tcMar>
              <w:top w:w="60" w:type="dxa"/>
              <w:bottom w:w="60" w:type="dxa"/>
              <w:left w:w="80" w:type="dxa"/>
              <w:right w:w="80" w:type="dxa"/>
            </w:tcMar>
          </w:tcPr>
          <w:p>
            <w:r>
              <w:rPr>
                <w:b/>
                <w:color w:val="282828"/>
                <w:sz w:val="17"/>
              </w:rPr>
              <w:t>delivery_status</w:t>
            </w:r>
          </w:p>
        </w:tc>
        <w:tc>
          <w:tcPr>
            <w:tcW w:type="dxa" w:w="2340"/>
            <w:shd w:fill="FFFFFF"/>
            <w:tcMar>
              <w:top w:w="60" w:type="dxa"/>
              <w:bottom w:w="60" w:type="dxa"/>
              <w:left w:w="80" w:type="dxa"/>
              <w:right w:w="80" w:type="dxa"/>
            </w:tcMar>
          </w:tcPr>
          <w:p>
            <w:pPr>
              <w:jc w:val="center"/>
            </w:pPr>
            <w:r>
              <w:rPr>
                <w:color w:val="282828"/>
                <w:sz w:val="17"/>
              </w:rPr>
              <w:t>string (Status)</w:t>
            </w:r>
          </w:p>
        </w:tc>
        <w:tc>
          <w:tcPr>
            <w:tcW w:type="dxa" w:w="2340"/>
            <w:shd w:fill="FFFFFF"/>
            <w:tcMar>
              <w:top w:w="60" w:type="dxa"/>
              <w:bottom w:w="60" w:type="dxa"/>
              <w:left w:w="80" w:type="dxa"/>
              <w:right w:w="80" w:type="dxa"/>
            </w:tcMar>
          </w:tcPr>
          <w:p>
            <w:pPr>
              <w:jc w:val="center"/>
            </w:pPr>
            <w:r>
              <w:rPr>
                <w:b/>
                <w:color w:val="282828"/>
                <w:sz w:val="17"/>
              </w:rPr>
              <w:t>EXCLUDED (Preserved)</w:t>
            </w:r>
          </w:p>
        </w:tc>
        <w:tc>
          <w:tcPr>
            <w:tcW w:type="dxa" w:w="2340"/>
            <w:shd w:fill="FFFFFF"/>
            <w:tcMar>
              <w:top w:w="60" w:type="dxa"/>
              <w:bottom w:w="60" w:type="dxa"/>
              <w:left w:w="80" w:type="dxa"/>
              <w:right w:w="80" w:type="dxa"/>
            </w:tcMar>
          </w:tcPr>
          <w:p>
            <w:r>
              <w:rPr>
                <w:color w:val="282828"/>
                <w:sz w:val="17"/>
              </w:rPr>
              <w:t>Post-event operational outcome ('delivered', 'delayed', 'failed'). Categorical nominal; post-dispatch leakage if used as predictor.</w:t>
            </w:r>
          </w:p>
        </w:tc>
      </w:tr>
      <w:tr>
        <w:tc>
          <w:tcPr>
            <w:tcW w:type="dxa" w:w="2340"/>
            <w:shd w:fill="F8F9FA"/>
            <w:tcMar>
              <w:top w:w="60" w:type="dxa"/>
              <w:bottom w:w="60" w:type="dxa"/>
              <w:left w:w="80" w:type="dxa"/>
              <w:right w:w="80" w:type="dxa"/>
            </w:tcMar>
          </w:tcPr>
          <w:p>
            <w:r>
              <w:rPr>
                <w:b/>
                <w:color w:val="282828"/>
                <w:sz w:val="17"/>
              </w:rPr>
              <w:t>delivery_rating</w:t>
            </w:r>
          </w:p>
        </w:tc>
        <w:tc>
          <w:tcPr>
            <w:tcW w:type="dxa" w:w="2340"/>
            <w:shd w:fill="F8F9FA"/>
            <w:tcMar>
              <w:top w:w="60" w:type="dxa"/>
              <w:bottom w:w="60" w:type="dxa"/>
              <w:left w:w="80" w:type="dxa"/>
              <w:right w:w="80" w:type="dxa"/>
            </w:tcMar>
          </w:tcPr>
          <w:p>
            <w:pPr>
              <w:jc w:val="center"/>
            </w:pPr>
            <w:r>
              <w:rPr>
                <w:color w:val="282828"/>
                <w:sz w:val="17"/>
              </w:rPr>
              <w:t>int64 (Ordinal)</w:t>
            </w:r>
          </w:p>
        </w:tc>
        <w:tc>
          <w:tcPr>
            <w:tcW w:type="dxa" w:w="2340"/>
            <w:shd w:fill="F8F9FA"/>
            <w:tcMar>
              <w:top w:w="60" w:type="dxa"/>
              <w:bottom w:w="60" w:type="dxa"/>
              <w:left w:w="80" w:type="dxa"/>
              <w:right w:w="80" w:type="dxa"/>
            </w:tcMar>
          </w:tcPr>
          <w:p>
            <w:pPr>
              <w:jc w:val="center"/>
            </w:pPr>
            <w:r>
              <w:rPr>
                <w:b/>
                <w:color w:val="282828"/>
                <w:sz w:val="17"/>
              </w:rPr>
              <w:t>EXCLUDED (Preserved)</w:t>
            </w:r>
          </w:p>
        </w:tc>
        <w:tc>
          <w:tcPr>
            <w:tcW w:type="dxa" w:w="2340"/>
            <w:shd w:fill="F8F9FA"/>
            <w:tcMar>
              <w:top w:w="60" w:type="dxa"/>
              <w:bottom w:w="60" w:type="dxa"/>
              <w:left w:w="80" w:type="dxa"/>
              <w:right w:w="80" w:type="dxa"/>
            </w:tcMar>
          </w:tcPr>
          <w:p>
            <w:r>
              <w:rPr>
                <w:color w:val="282828"/>
                <w:sz w:val="17"/>
              </w:rPr>
              <w:t>Discrete Likert scale [1 to 5 integer stars]. Continuous scaling destroys discrete distance spacing; ordinal integer semantics preserved.</w:t>
            </w:r>
          </w:p>
        </w:tc>
      </w:tr>
    </w:tbl>
    <w:p>
      <w:pPr>
        <w:spacing w:after="200"/>
      </w:pPr>
    </w:p>
    <w:p>
      <w:pPr>
        <w:pStyle w:val="Heading1"/>
      </w:pPr>
      <w:r>
        <w:t>4. Empirical Scaling Results &amp; Parameter Comparison</w:t>
      </w:r>
    </w:p>
    <w:p>
      <w:pPr>
        <w:spacing w:after="120"/>
      </w:pPr>
      <w:r>
        <w:t>Table 2 displays the actual statistical metrics computed across all 25,000 transaction records for the original raw data, Min-Max scaled data, and standardized data.</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B365D"/>
            <w:tcMar>
              <w:top w:w="80" w:type="dxa"/>
              <w:bottom w:w="80" w:type="dxa"/>
              <w:left w:w="80" w:type="dxa"/>
              <w:right w:w="80" w:type="dxa"/>
            </w:tcMar>
          </w:tcPr>
          <w:p>
            <w:pPr>
              <w:jc w:val="center"/>
            </w:pPr>
            <w:r>
              <w:rPr>
                <w:b/>
                <w:color w:val="FFFFFF"/>
                <w:sz w:val="17"/>
              </w:rPr>
              <w:t>Feature</w:t>
            </w:r>
          </w:p>
        </w:tc>
        <w:tc>
          <w:tcPr>
            <w:tcW w:type="dxa" w:w="1337"/>
            <w:shd w:fill="1B365D"/>
            <w:tcMar>
              <w:top w:w="80" w:type="dxa"/>
              <w:bottom w:w="80" w:type="dxa"/>
              <w:left w:w="80" w:type="dxa"/>
              <w:right w:w="80" w:type="dxa"/>
            </w:tcMar>
          </w:tcPr>
          <w:p>
            <w:pPr>
              <w:jc w:val="center"/>
            </w:pPr>
            <w:r>
              <w:rPr>
                <w:b/>
                <w:color w:val="FFFFFF"/>
                <w:sz w:val="17"/>
              </w:rPr>
              <w:t>Transformation</w:t>
            </w:r>
          </w:p>
        </w:tc>
        <w:tc>
          <w:tcPr>
            <w:tcW w:type="dxa" w:w="1337"/>
            <w:shd w:fill="1B365D"/>
            <w:tcMar>
              <w:top w:w="80" w:type="dxa"/>
              <w:bottom w:w="80" w:type="dxa"/>
              <w:left w:w="80" w:type="dxa"/>
              <w:right w:w="80" w:type="dxa"/>
            </w:tcMar>
          </w:tcPr>
          <w:p>
            <w:pPr>
              <w:jc w:val="center"/>
            </w:pPr>
            <w:r>
              <w:rPr>
                <w:b/>
                <w:color w:val="FFFFFF"/>
                <w:sz w:val="17"/>
              </w:rPr>
              <w:t>Min</w:t>
            </w:r>
          </w:p>
        </w:tc>
        <w:tc>
          <w:tcPr>
            <w:tcW w:type="dxa" w:w="1337"/>
            <w:shd w:fill="1B365D"/>
            <w:tcMar>
              <w:top w:w="80" w:type="dxa"/>
              <w:bottom w:w="80" w:type="dxa"/>
              <w:left w:w="80" w:type="dxa"/>
              <w:right w:w="80" w:type="dxa"/>
            </w:tcMar>
          </w:tcPr>
          <w:p>
            <w:pPr>
              <w:jc w:val="center"/>
            </w:pPr>
            <w:r>
              <w:rPr>
                <w:b/>
                <w:color w:val="FFFFFF"/>
                <w:sz w:val="17"/>
              </w:rPr>
              <w:t>Max</w:t>
            </w:r>
          </w:p>
        </w:tc>
        <w:tc>
          <w:tcPr>
            <w:tcW w:type="dxa" w:w="1337"/>
            <w:shd w:fill="1B365D"/>
            <w:tcMar>
              <w:top w:w="80" w:type="dxa"/>
              <w:bottom w:w="80" w:type="dxa"/>
              <w:left w:w="80" w:type="dxa"/>
              <w:right w:w="80" w:type="dxa"/>
            </w:tcMar>
          </w:tcPr>
          <w:p>
            <w:pPr>
              <w:jc w:val="center"/>
            </w:pPr>
            <w:r>
              <w:rPr>
                <w:b/>
                <w:color w:val="FFFFFF"/>
                <w:sz w:val="17"/>
              </w:rPr>
              <w:t>Mean</w:t>
            </w:r>
          </w:p>
        </w:tc>
        <w:tc>
          <w:tcPr>
            <w:tcW w:type="dxa" w:w="1337"/>
            <w:shd w:fill="1B365D"/>
            <w:tcMar>
              <w:top w:w="80" w:type="dxa"/>
              <w:bottom w:w="80" w:type="dxa"/>
              <w:left w:w="80" w:type="dxa"/>
              <w:right w:w="80" w:type="dxa"/>
            </w:tcMar>
          </w:tcPr>
          <w:p>
            <w:pPr>
              <w:jc w:val="center"/>
            </w:pPr>
            <w:r>
              <w:rPr>
                <w:b/>
                <w:color w:val="FFFFFF"/>
                <w:sz w:val="17"/>
              </w:rPr>
              <w:t>Std Dev</w:t>
            </w:r>
          </w:p>
        </w:tc>
        <w:tc>
          <w:tcPr>
            <w:tcW w:type="dxa" w:w="1337"/>
            <w:shd w:fill="1B365D"/>
            <w:tcMar>
              <w:top w:w="80" w:type="dxa"/>
              <w:bottom w:w="80" w:type="dxa"/>
              <w:left w:w="80" w:type="dxa"/>
              <w:right w:w="80" w:type="dxa"/>
            </w:tcMar>
          </w:tcPr>
          <w:p>
            <w:pPr>
              <w:jc w:val="center"/>
            </w:pPr>
            <w:r>
              <w:rPr>
                <w:b/>
                <w:color w:val="FFFFFF"/>
                <w:sz w:val="17"/>
              </w:rPr>
              <w:t>Skew / Kurtosis</w:t>
            </w:r>
          </w:p>
        </w:tc>
      </w:tr>
      <w:tr>
        <w:tc>
          <w:tcPr>
            <w:tcW w:type="dxa" w:w="1337"/>
            <w:shd w:fill="FFFFFF"/>
            <w:tcMar>
              <w:top w:w="60" w:type="dxa"/>
              <w:bottom w:w="60" w:type="dxa"/>
              <w:left w:w="80" w:type="dxa"/>
              <w:right w:w="80" w:type="dxa"/>
            </w:tcMar>
          </w:tcPr>
          <w:p>
            <w:r>
              <w:rPr>
                <w:b/>
                <w:color w:val="282828"/>
                <w:sz w:val="16"/>
              </w:rPr>
              <w:t>distance_km</w:t>
            </w:r>
          </w:p>
        </w:tc>
        <w:tc>
          <w:tcPr>
            <w:tcW w:type="dxa" w:w="1337"/>
            <w:shd w:fill="FFFFFF"/>
            <w:tcMar>
              <w:top w:w="60" w:type="dxa"/>
              <w:bottom w:w="60" w:type="dxa"/>
              <w:left w:w="80" w:type="dxa"/>
              <w:right w:w="80" w:type="dxa"/>
            </w:tcMar>
          </w:tcPr>
          <w:p>
            <w:r>
              <w:rPr>
                <w:b/>
                <w:color w:val="282828"/>
                <w:sz w:val="16"/>
              </w:rPr>
              <w:t>Original Raw</w:t>
            </w:r>
          </w:p>
        </w:tc>
        <w:tc>
          <w:tcPr>
            <w:tcW w:type="dxa" w:w="1337"/>
            <w:shd w:fill="FFFFFF"/>
            <w:tcMar>
              <w:top w:w="60" w:type="dxa"/>
              <w:bottom w:w="60" w:type="dxa"/>
              <w:left w:w="80" w:type="dxa"/>
              <w:right w:w="80" w:type="dxa"/>
            </w:tcMar>
          </w:tcPr>
          <w:p>
            <w:pPr>
              <w:jc w:val="center"/>
            </w:pPr>
            <w:r>
              <w:rPr>
                <w:color w:val="282828"/>
                <w:sz w:val="16"/>
              </w:rPr>
              <w:t>3.6000</w:t>
            </w:r>
          </w:p>
        </w:tc>
        <w:tc>
          <w:tcPr>
            <w:tcW w:type="dxa" w:w="1337"/>
            <w:shd w:fill="FFFFFF"/>
            <w:tcMar>
              <w:top w:w="60" w:type="dxa"/>
              <w:bottom w:w="60" w:type="dxa"/>
              <w:left w:w="80" w:type="dxa"/>
              <w:right w:w="80" w:type="dxa"/>
            </w:tcMar>
          </w:tcPr>
          <w:p>
            <w:pPr>
              <w:jc w:val="center"/>
            </w:pPr>
            <w:r>
              <w:rPr>
                <w:color w:val="282828"/>
                <w:sz w:val="16"/>
              </w:rPr>
              <w:t>297.1000</w:t>
            </w:r>
          </w:p>
        </w:tc>
        <w:tc>
          <w:tcPr>
            <w:tcW w:type="dxa" w:w="1337"/>
            <w:shd w:fill="FFFFFF"/>
            <w:tcMar>
              <w:top w:w="60" w:type="dxa"/>
              <w:bottom w:w="60" w:type="dxa"/>
              <w:left w:w="80" w:type="dxa"/>
              <w:right w:w="80" w:type="dxa"/>
            </w:tcMar>
          </w:tcPr>
          <w:p>
            <w:pPr>
              <w:jc w:val="center"/>
            </w:pPr>
            <w:r>
              <w:rPr>
                <w:color w:val="282828"/>
                <w:sz w:val="16"/>
              </w:rPr>
              <w:t>150.3904</w:t>
            </w:r>
          </w:p>
        </w:tc>
        <w:tc>
          <w:tcPr>
            <w:tcW w:type="dxa" w:w="1337"/>
            <w:shd w:fill="FFFFFF"/>
            <w:tcMar>
              <w:top w:w="60" w:type="dxa"/>
              <w:bottom w:w="60" w:type="dxa"/>
              <w:left w:w="80" w:type="dxa"/>
              <w:right w:w="80" w:type="dxa"/>
            </w:tcMar>
          </w:tcPr>
          <w:p>
            <w:pPr>
              <w:jc w:val="center"/>
            </w:pPr>
            <w:r>
              <w:rPr>
                <w:color w:val="282828"/>
                <w:sz w:val="16"/>
              </w:rPr>
              <w:t>86.4097</w:t>
            </w:r>
          </w:p>
        </w:tc>
        <w:tc>
          <w:tcPr>
            <w:tcW w:type="dxa" w:w="1337"/>
            <w:shd w:fill="FFFFFF"/>
            <w:tcMar>
              <w:top w:w="60" w:type="dxa"/>
              <w:bottom w:w="60" w:type="dxa"/>
              <w:left w:w="80" w:type="dxa"/>
              <w:right w:w="80" w:type="dxa"/>
            </w:tcMar>
          </w:tcPr>
          <w:p>
            <w:pPr>
              <w:jc w:val="center"/>
            </w:pPr>
            <w:r>
              <w:rPr>
                <w:color w:val="282828"/>
                <w:sz w:val="16"/>
              </w:rPr>
              <w:t>+0.0019 / -1.1962</w:t>
            </w:r>
          </w:p>
        </w:tc>
      </w:tr>
      <w:tr>
        <w:tc>
          <w:tcPr>
            <w:tcW w:type="dxa" w:w="1337"/>
            <w:shd w:fill="FFFFFF"/>
            <w:tcMar>
              <w:top w:w="60" w:type="dxa"/>
              <w:bottom w:w="60" w:type="dxa"/>
              <w:left w:w="80" w:type="dxa"/>
              <w:right w:w="80" w:type="dxa"/>
            </w:tcMar>
          </w:tcPr>
          <w:p>
            <w:r>
              <w:rPr>
                <w:b/>
                <w:color w:val="282828"/>
                <w:sz w:val="16"/>
              </w:rPr>
              <w:t>distance_km</w:t>
            </w:r>
          </w:p>
        </w:tc>
        <w:tc>
          <w:tcPr>
            <w:tcW w:type="dxa" w:w="1337"/>
            <w:shd w:fill="FFFFFF"/>
            <w:tcMar>
              <w:top w:w="60" w:type="dxa"/>
              <w:bottom w:w="60" w:type="dxa"/>
              <w:left w:w="80" w:type="dxa"/>
              <w:right w:w="80" w:type="dxa"/>
            </w:tcMar>
          </w:tcPr>
          <w:p>
            <w:r>
              <w:rPr>
                <w:b/>
                <w:color w:val="282828"/>
                <w:sz w:val="16"/>
              </w:rPr>
              <w:t>Min-Max Scaled</w:t>
            </w:r>
          </w:p>
        </w:tc>
        <w:tc>
          <w:tcPr>
            <w:tcW w:type="dxa" w:w="1337"/>
            <w:shd w:fill="FFFFFF"/>
            <w:tcMar>
              <w:top w:w="60" w:type="dxa"/>
              <w:bottom w:w="60" w:type="dxa"/>
              <w:left w:w="80" w:type="dxa"/>
              <w:right w:w="80" w:type="dxa"/>
            </w:tcMar>
          </w:tcPr>
          <w:p>
            <w:pPr>
              <w:jc w:val="center"/>
            </w:pPr>
            <w:r>
              <w:rPr>
                <w:color w:val="282828"/>
                <w:sz w:val="16"/>
              </w:rPr>
              <w:t>0.0000</w:t>
            </w:r>
          </w:p>
        </w:tc>
        <w:tc>
          <w:tcPr>
            <w:tcW w:type="dxa" w:w="1337"/>
            <w:shd w:fill="FFFFFF"/>
            <w:tcMar>
              <w:top w:w="60" w:type="dxa"/>
              <w:bottom w:w="60" w:type="dxa"/>
              <w:left w:w="80" w:type="dxa"/>
              <w:right w:w="80" w:type="dxa"/>
            </w:tcMar>
          </w:tcPr>
          <w:p>
            <w:pPr>
              <w:jc w:val="center"/>
            </w:pPr>
            <w:r>
              <w:rPr>
                <w:color w:val="282828"/>
                <w:sz w:val="16"/>
              </w:rPr>
              <w:t>1.0000</w:t>
            </w:r>
          </w:p>
        </w:tc>
        <w:tc>
          <w:tcPr>
            <w:tcW w:type="dxa" w:w="1337"/>
            <w:shd w:fill="FFFFFF"/>
            <w:tcMar>
              <w:top w:w="60" w:type="dxa"/>
              <w:bottom w:w="60" w:type="dxa"/>
              <w:left w:w="80" w:type="dxa"/>
              <w:right w:w="80" w:type="dxa"/>
            </w:tcMar>
          </w:tcPr>
          <w:p>
            <w:pPr>
              <w:jc w:val="center"/>
            </w:pPr>
            <w:r>
              <w:rPr>
                <w:color w:val="282828"/>
                <w:sz w:val="16"/>
              </w:rPr>
              <w:t>0.5001</w:t>
            </w:r>
          </w:p>
        </w:tc>
        <w:tc>
          <w:tcPr>
            <w:tcW w:type="dxa" w:w="1337"/>
            <w:shd w:fill="FFFFFF"/>
            <w:tcMar>
              <w:top w:w="60" w:type="dxa"/>
              <w:bottom w:w="60" w:type="dxa"/>
              <w:left w:w="80" w:type="dxa"/>
              <w:right w:w="80" w:type="dxa"/>
            </w:tcMar>
          </w:tcPr>
          <w:p>
            <w:pPr>
              <w:jc w:val="center"/>
            </w:pPr>
            <w:r>
              <w:rPr>
                <w:color w:val="282828"/>
                <w:sz w:val="16"/>
              </w:rPr>
              <w:t>0.2944</w:t>
            </w:r>
          </w:p>
        </w:tc>
        <w:tc>
          <w:tcPr>
            <w:tcW w:type="dxa" w:w="1337"/>
            <w:shd w:fill="FFFFFF"/>
            <w:tcMar>
              <w:top w:w="60" w:type="dxa"/>
              <w:bottom w:w="60" w:type="dxa"/>
              <w:left w:w="80" w:type="dxa"/>
              <w:right w:w="80" w:type="dxa"/>
            </w:tcMar>
          </w:tcPr>
          <w:p>
            <w:pPr>
              <w:jc w:val="center"/>
            </w:pPr>
            <w:r>
              <w:rPr>
                <w:color w:val="282828"/>
                <w:sz w:val="16"/>
              </w:rPr>
              <w:t>+0.0019 / -1.1962</w:t>
            </w:r>
          </w:p>
        </w:tc>
      </w:tr>
      <w:tr>
        <w:tc>
          <w:tcPr>
            <w:tcW w:type="dxa" w:w="1337"/>
            <w:shd w:fill="FFFFFF"/>
            <w:tcMar>
              <w:top w:w="60" w:type="dxa"/>
              <w:bottom w:w="60" w:type="dxa"/>
              <w:left w:w="80" w:type="dxa"/>
              <w:right w:w="80" w:type="dxa"/>
            </w:tcMar>
          </w:tcPr>
          <w:p>
            <w:r>
              <w:rPr>
                <w:b/>
                <w:color w:val="282828"/>
                <w:sz w:val="16"/>
              </w:rPr>
              <w:t>distance_km</w:t>
            </w:r>
          </w:p>
        </w:tc>
        <w:tc>
          <w:tcPr>
            <w:tcW w:type="dxa" w:w="1337"/>
            <w:shd w:fill="FFFFFF"/>
            <w:tcMar>
              <w:top w:w="60" w:type="dxa"/>
              <w:bottom w:w="60" w:type="dxa"/>
              <w:left w:w="80" w:type="dxa"/>
              <w:right w:w="80" w:type="dxa"/>
            </w:tcMar>
          </w:tcPr>
          <w:p>
            <w:r>
              <w:rPr>
                <w:b/>
                <w:color w:val="282828"/>
                <w:sz w:val="16"/>
              </w:rPr>
              <w:t>Standardized (Z)</w:t>
            </w:r>
          </w:p>
        </w:tc>
        <w:tc>
          <w:tcPr>
            <w:tcW w:type="dxa" w:w="1337"/>
            <w:shd w:fill="FFFFFF"/>
            <w:tcMar>
              <w:top w:w="60" w:type="dxa"/>
              <w:bottom w:w="60" w:type="dxa"/>
              <w:left w:w="80" w:type="dxa"/>
              <w:right w:w="80" w:type="dxa"/>
            </w:tcMar>
          </w:tcPr>
          <w:p>
            <w:pPr>
              <w:jc w:val="center"/>
            </w:pPr>
            <w:r>
              <w:rPr>
                <w:color w:val="282828"/>
                <w:sz w:val="16"/>
              </w:rPr>
              <w:t>-1.6988</w:t>
            </w:r>
          </w:p>
        </w:tc>
        <w:tc>
          <w:tcPr>
            <w:tcW w:type="dxa" w:w="1337"/>
            <w:shd w:fill="FFFFFF"/>
            <w:tcMar>
              <w:top w:w="60" w:type="dxa"/>
              <w:bottom w:w="60" w:type="dxa"/>
              <w:left w:w="80" w:type="dxa"/>
              <w:right w:w="80" w:type="dxa"/>
            </w:tcMar>
          </w:tcPr>
          <w:p>
            <w:pPr>
              <w:jc w:val="center"/>
            </w:pPr>
            <w:r>
              <w:rPr>
                <w:color w:val="282828"/>
                <w:sz w:val="16"/>
              </w:rPr>
              <w:t>+1.6979</w:t>
            </w:r>
          </w:p>
        </w:tc>
        <w:tc>
          <w:tcPr>
            <w:tcW w:type="dxa" w:w="1337"/>
            <w:shd w:fill="FFFFFF"/>
            <w:tcMar>
              <w:top w:w="60" w:type="dxa"/>
              <w:bottom w:w="60" w:type="dxa"/>
              <w:left w:w="80" w:type="dxa"/>
              <w:right w:w="80" w:type="dxa"/>
            </w:tcMar>
          </w:tcPr>
          <w:p>
            <w:pPr>
              <w:jc w:val="center"/>
            </w:pPr>
            <w:r>
              <w:rPr>
                <w:color w:val="282828"/>
                <w:sz w:val="16"/>
              </w:rPr>
              <w:t>0.0000</w:t>
            </w:r>
          </w:p>
        </w:tc>
        <w:tc>
          <w:tcPr>
            <w:tcW w:type="dxa" w:w="1337"/>
            <w:shd w:fill="FFFFFF"/>
            <w:tcMar>
              <w:top w:w="60" w:type="dxa"/>
              <w:bottom w:w="60" w:type="dxa"/>
              <w:left w:w="80" w:type="dxa"/>
              <w:right w:w="80" w:type="dxa"/>
            </w:tcMar>
          </w:tcPr>
          <w:p>
            <w:pPr>
              <w:jc w:val="center"/>
            </w:pPr>
            <w:r>
              <w:rPr>
                <w:color w:val="282828"/>
                <w:sz w:val="16"/>
              </w:rPr>
              <w:t>1.0000</w:t>
            </w:r>
          </w:p>
        </w:tc>
        <w:tc>
          <w:tcPr>
            <w:tcW w:type="dxa" w:w="1337"/>
            <w:shd w:fill="FFFFFF"/>
            <w:tcMar>
              <w:top w:w="60" w:type="dxa"/>
              <w:bottom w:w="60" w:type="dxa"/>
              <w:left w:w="80" w:type="dxa"/>
              <w:right w:w="80" w:type="dxa"/>
            </w:tcMar>
          </w:tcPr>
          <w:p>
            <w:pPr>
              <w:jc w:val="center"/>
            </w:pPr>
            <w:r>
              <w:rPr>
                <w:color w:val="282828"/>
                <w:sz w:val="16"/>
              </w:rPr>
              <w:t>+0.0019 / -1.1962</w:t>
            </w:r>
          </w:p>
        </w:tc>
      </w:tr>
      <w:tr>
        <w:tc>
          <w:tcPr>
            <w:tcW w:type="dxa" w:w="1337"/>
            <w:shd w:fill="F8F9FA"/>
            <w:tcMar>
              <w:top w:w="60" w:type="dxa"/>
              <w:bottom w:w="60" w:type="dxa"/>
              <w:left w:w="80" w:type="dxa"/>
              <w:right w:w="80" w:type="dxa"/>
            </w:tcMar>
          </w:tcPr>
          <w:p>
            <w:r>
              <w:rPr>
                <w:b/>
                <w:color w:val="282828"/>
                <w:sz w:val="16"/>
              </w:rPr>
              <w:t>package_weight_kg</w:t>
            </w:r>
          </w:p>
        </w:tc>
        <w:tc>
          <w:tcPr>
            <w:tcW w:type="dxa" w:w="1337"/>
            <w:shd w:fill="F8F9FA"/>
            <w:tcMar>
              <w:top w:w="60" w:type="dxa"/>
              <w:bottom w:w="60" w:type="dxa"/>
              <w:left w:w="80" w:type="dxa"/>
              <w:right w:w="80" w:type="dxa"/>
            </w:tcMar>
          </w:tcPr>
          <w:p>
            <w:r>
              <w:rPr>
                <w:b/>
                <w:color w:val="282828"/>
                <w:sz w:val="16"/>
              </w:rPr>
              <w:t>Original Raw</w:t>
            </w:r>
          </w:p>
        </w:tc>
        <w:tc>
          <w:tcPr>
            <w:tcW w:type="dxa" w:w="1337"/>
            <w:shd w:fill="F8F9FA"/>
            <w:tcMar>
              <w:top w:w="60" w:type="dxa"/>
              <w:bottom w:w="60" w:type="dxa"/>
              <w:left w:w="80" w:type="dxa"/>
              <w:right w:w="80" w:type="dxa"/>
            </w:tcMar>
          </w:tcPr>
          <w:p>
            <w:pPr>
              <w:jc w:val="center"/>
            </w:pPr>
            <w:r>
              <w:rPr>
                <w:color w:val="282828"/>
                <w:sz w:val="16"/>
              </w:rPr>
              <w:t>0.6700</w:t>
            </w:r>
          </w:p>
        </w:tc>
        <w:tc>
          <w:tcPr>
            <w:tcW w:type="dxa" w:w="1337"/>
            <w:shd w:fill="F8F9FA"/>
            <w:tcMar>
              <w:top w:w="60" w:type="dxa"/>
              <w:bottom w:w="60" w:type="dxa"/>
              <w:left w:w="80" w:type="dxa"/>
              <w:right w:w="80" w:type="dxa"/>
            </w:tcMar>
          </w:tcPr>
          <w:p>
            <w:pPr>
              <w:jc w:val="center"/>
            </w:pPr>
            <w:r>
              <w:rPr>
                <w:color w:val="282828"/>
                <w:sz w:val="16"/>
              </w:rPr>
              <w:t>49.5200</w:t>
            </w:r>
          </w:p>
        </w:tc>
        <w:tc>
          <w:tcPr>
            <w:tcW w:type="dxa" w:w="1337"/>
            <w:shd w:fill="F8F9FA"/>
            <w:tcMar>
              <w:top w:w="60" w:type="dxa"/>
              <w:bottom w:w="60" w:type="dxa"/>
              <w:left w:w="80" w:type="dxa"/>
              <w:right w:w="80" w:type="dxa"/>
            </w:tcMar>
          </w:tcPr>
          <w:p>
            <w:pPr>
              <w:jc w:val="center"/>
            </w:pPr>
            <w:r>
              <w:rPr>
                <w:color w:val="282828"/>
                <w:sz w:val="16"/>
              </w:rPr>
              <w:t>25.1459</w:t>
            </w:r>
          </w:p>
        </w:tc>
        <w:tc>
          <w:tcPr>
            <w:tcW w:type="dxa" w:w="1337"/>
            <w:shd w:fill="F8F9FA"/>
            <w:tcMar>
              <w:top w:w="60" w:type="dxa"/>
              <w:bottom w:w="60" w:type="dxa"/>
              <w:left w:w="80" w:type="dxa"/>
              <w:right w:w="80" w:type="dxa"/>
            </w:tcMar>
          </w:tcPr>
          <w:p>
            <w:pPr>
              <w:jc w:val="center"/>
            </w:pPr>
            <w:r>
              <w:rPr>
                <w:color w:val="282828"/>
                <w:sz w:val="16"/>
              </w:rPr>
              <w:t>14.3687</w:t>
            </w:r>
          </w:p>
        </w:tc>
        <w:tc>
          <w:tcPr>
            <w:tcW w:type="dxa" w:w="1337"/>
            <w:shd w:fill="F8F9FA"/>
            <w:tcMar>
              <w:top w:w="60" w:type="dxa"/>
              <w:bottom w:w="60" w:type="dxa"/>
              <w:left w:w="80" w:type="dxa"/>
              <w:right w:w="80" w:type="dxa"/>
            </w:tcMar>
          </w:tcPr>
          <w:p>
            <w:pPr>
              <w:jc w:val="center"/>
            </w:pPr>
            <w:r>
              <w:rPr>
                <w:color w:val="282828"/>
                <w:sz w:val="16"/>
              </w:rPr>
              <w:t>-0.0026 / -1.1995</w:t>
            </w:r>
          </w:p>
        </w:tc>
      </w:tr>
      <w:tr>
        <w:tc>
          <w:tcPr>
            <w:tcW w:type="dxa" w:w="1337"/>
            <w:shd w:fill="F8F9FA"/>
            <w:tcMar>
              <w:top w:w="60" w:type="dxa"/>
              <w:bottom w:w="60" w:type="dxa"/>
              <w:left w:w="80" w:type="dxa"/>
              <w:right w:w="80" w:type="dxa"/>
            </w:tcMar>
          </w:tcPr>
          <w:p>
            <w:r>
              <w:rPr>
                <w:b/>
                <w:color w:val="282828"/>
                <w:sz w:val="16"/>
              </w:rPr>
              <w:t>package_weight_kg</w:t>
            </w:r>
          </w:p>
        </w:tc>
        <w:tc>
          <w:tcPr>
            <w:tcW w:type="dxa" w:w="1337"/>
            <w:shd w:fill="F8F9FA"/>
            <w:tcMar>
              <w:top w:w="60" w:type="dxa"/>
              <w:bottom w:w="60" w:type="dxa"/>
              <w:left w:w="80" w:type="dxa"/>
              <w:right w:w="80" w:type="dxa"/>
            </w:tcMar>
          </w:tcPr>
          <w:p>
            <w:r>
              <w:rPr>
                <w:b/>
                <w:color w:val="282828"/>
                <w:sz w:val="16"/>
              </w:rPr>
              <w:t>Min-Max Scaled</w:t>
            </w:r>
          </w:p>
        </w:tc>
        <w:tc>
          <w:tcPr>
            <w:tcW w:type="dxa" w:w="1337"/>
            <w:shd w:fill="F8F9FA"/>
            <w:tcMar>
              <w:top w:w="60" w:type="dxa"/>
              <w:bottom w:w="60" w:type="dxa"/>
              <w:left w:w="80" w:type="dxa"/>
              <w:right w:w="80" w:type="dxa"/>
            </w:tcMar>
          </w:tcPr>
          <w:p>
            <w:pPr>
              <w:jc w:val="center"/>
            </w:pPr>
            <w:r>
              <w:rPr>
                <w:color w:val="282828"/>
                <w:sz w:val="16"/>
              </w:rPr>
              <w:t>0.0000</w:t>
            </w:r>
          </w:p>
        </w:tc>
        <w:tc>
          <w:tcPr>
            <w:tcW w:type="dxa" w:w="1337"/>
            <w:shd w:fill="F8F9FA"/>
            <w:tcMar>
              <w:top w:w="60" w:type="dxa"/>
              <w:bottom w:w="60" w:type="dxa"/>
              <w:left w:w="80" w:type="dxa"/>
              <w:right w:w="80" w:type="dxa"/>
            </w:tcMar>
          </w:tcPr>
          <w:p>
            <w:pPr>
              <w:jc w:val="center"/>
            </w:pPr>
            <w:r>
              <w:rPr>
                <w:color w:val="282828"/>
                <w:sz w:val="16"/>
              </w:rPr>
              <w:t>1.0000</w:t>
            </w:r>
          </w:p>
        </w:tc>
        <w:tc>
          <w:tcPr>
            <w:tcW w:type="dxa" w:w="1337"/>
            <w:shd w:fill="F8F9FA"/>
            <w:tcMar>
              <w:top w:w="60" w:type="dxa"/>
              <w:bottom w:w="60" w:type="dxa"/>
              <w:left w:w="80" w:type="dxa"/>
              <w:right w:w="80" w:type="dxa"/>
            </w:tcMar>
          </w:tcPr>
          <w:p>
            <w:pPr>
              <w:jc w:val="center"/>
            </w:pPr>
            <w:r>
              <w:rPr>
                <w:color w:val="282828"/>
                <w:sz w:val="16"/>
              </w:rPr>
              <w:t>0.5010</w:t>
            </w:r>
          </w:p>
        </w:tc>
        <w:tc>
          <w:tcPr>
            <w:tcW w:type="dxa" w:w="1337"/>
            <w:shd w:fill="F8F9FA"/>
            <w:tcMar>
              <w:top w:w="60" w:type="dxa"/>
              <w:bottom w:w="60" w:type="dxa"/>
              <w:left w:w="80" w:type="dxa"/>
              <w:right w:w="80" w:type="dxa"/>
            </w:tcMar>
          </w:tcPr>
          <w:p>
            <w:pPr>
              <w:jc w:val="center"/>
            </w:pPr>
            <w:r>
              <w:rPr>
                <w:color w:val="282828"/>
                <w:sz w:val="16"/>
              </w:rPr>
              <w:t>0.2941</w:t>
            </w:r>
          </w:p>
        </w:tc>
        <w:tc>
          <w:tcPr>
            <w:tcW w:type="dxa" w:w="1337"/>
            <w:shd w:fill="F8F9FA"/>
            <w:tcMar>
              <w:top w:w="60" w:type="dxa"/>
              <w:bottom w:w="60" w:type="dxa"/>
              <w:left w:w="80" w:type="dxa"/>
              <w:right w:w="80" w:type="dxa"/>
            </w:tcMar>
          </w:tcPr>
          <w:p>
            <w:pPr>
              <w:jc w:val="center"/>
            </w:pPr>
            <w:r>
              <w:rPr>
                <w:color w:val="282828"/>
                <w:sz w:val="16"/>
              </w:rPr>
              <w:t>-0.0026 / -1.1995</w:t>
            </w:r>
          </w:p>
        </w:tc>
      </w:tr>
      <w:tr>
        <w:tc>
          <w:tcPr>
            <w:tcW w:type="dxa" w:w="1337"/>
            <w:shd w:fill="F8F9FA"/>
            <w:tcMar>
              <w:top w:w="60" w:type="dxa"/>
              <w:bottom w:w="60" w:type="dxa"/>
              <w:left w:w="80" w:type="dxa"/>
              <w:right w:w="80" w:type="dxa"/>
            </w:tcMar>
          </w:tcPr>
          <w:p>
            <w:r>
              <w:rPr>
                <w:b/>
                <w:color w:val="282828"/>
                <w:sz w:val="16"/>
              </w:rPr>
              <w:t>package_weight_kg</w:t>
            </w:r>
          </w:p>
        </w:tc>
        <w:tc>
          <w:tcPr>
            <w:tcW w:type="dxa" w:w="1337"/>
            <w:shd w:fill="F8F9FA"/>
            <w:tcMar>
              <w:top w:w="60" w:type="dxa"/>
              <w:bottom w:w="60" w:type="dxa"/>
              <w:left w:w="80" w:type="dxa"/>
              <w:right w:w="80" w:type="dxa"/>
            </w:tcMar>
          </w:tcPr>
          <w:p>
            <w:r>
              <w:rPr>
                <w:b/>
                <w:color w:val="282828"/>
                <w:sz w:val="16"/>
              </w:rPr>
              <w:t>Standardized (Z)</w:t>
            </w:r>
          </w:p>
        </w:tc>
        <w:tc>
          <w:tcPr>
            <w:tcW w:type="dxa" w:w="1337"/>
            <w:shd w:fill="F8F9FA"/>
            <w:tcMar>
              <w:top w:w="60" w:type="dxa"/>
              <w:bottom w:w="60" w:type="dxa"/>
              <w:left w:w="80" w:type="dxa"/>
              <w:right w:w="80" w:type="dxa"/>
            </w:tcMar>
          </w:tcPr>
          <w:p>
            <w:pPr>
              <w:jc w:val="center"/>
            </w:pPr>
            <w:r>
              <w:rPr>
                <w:color w:val="282828"/>
                <w:sz w:val="16"/>
              </w:rPr>
              <w:t>-1.7035</w:t>
            </w:r>
          </w:p>
        </w:tc>
        <w:tc>
          <w:tcPr>
            <w:tcW w:type="dxa" w:w="1337"/>
            <w:shd w:fill="F8F9FA"/>
            <w:tcMar>
              <w:top w:w="60" w:type="dxa"/>
              <w:bottom w:w="60" w:type="dxa"/>
              <w:left w:w="80" w:type="dxa"/>
              <w:right w:w="80" w:type="dxa"/>
            </w:tcMar>
          </w:tcPr>
          <w:p>
            <w:pPr>
              <w:jc w:val="center"/>
            </w:pPr>
            <w:r>
              <w:rPr>
                <w:color w:val="282828"/>
                <w:sz w:val="16"/>
              </w:rPr>
              <w:t>+1.6964</w:t>
            </w:r>
          </w:p>
        </w:tc>
        <w:tc>
          <w:tcPr>
            <w:tcW w:type="dxa" w:w="1337"/>
            <w:shd w:fill="F8F9FA"/>
            <w:tcMar>
              <w:top w:w="60" w:type="dxa"/>
              <w:bottom w:w="60" w:type="dxa"/>
              <w:left w:w="80" w:type="dxa"/>
              <w:right w:w="80" w:type="dxa"/>
            </w:tcMar>
          </w:tcPr>
          <w:p>
            <w:pPr>
              <w:jc w:val="center"/>
            </w:pPr>
            <w:r>
              <w:rPr>
                <w:color w:val="282828"/>
                <w:sz w:val="16"/>
              </w:rPr>
              <w:t>0.0000</w:t>
            </w:r>
          </w:p>
        </w:tc>
        <w:tc>
          <w:tcPr>
            <w:tcW w:type="dxa" w:w="1337"/>
            <w:shd w:fill="F8F9FA"/>
            <w:tcMar>
              <w:top w:w="60" w:type="dxa"/>
              <w:bottom w:w="60" w:type="dxa"/>
              <w:left w:w="80" w:type="dxa"/>
              <w:right w:w="80" w:type="dxa"/>
            </w:tcMar>
          </w:tcPr>
          <w:p>
            <w:pPr>
              <w:jc w:val="center"/>
            </w:pPr>
            <w:r>
              <w:rPr>
                <w:color w:val="282828"/>
                <w:sz w:val="16"/>
              </w:rPr>
              <w:t>1.0000</w:t>
            </w:r>
          </w:p>
        </w:tc>
        <w:tc>
          <w:tcPr>
            <w:tcW w:type="dxa" w:w="1337"/>
            <w:shd w:fill="F8F9FA"/>
            <w:tcMar>
              <w:top w:w="60" w:type="dxa"/>
              <w:bottom w:w="60" w:type="dxa"/>
              <w:left w:w="80" w:type="dxa"/>
              <w:right w:w="80" w:type="dxa"/>
            </w:tcMar>
          </w:tcPr>
          <w:p>
            <w:pPr>
              <w:jc w:val="center"/>
            </w:pPr>
            <w:r>
              <w:rPr>
                <w:color w:val="282828"/>
                <w:sz w:val="16"/>
              </w:rPr>
              <w:t>-0.0026 / -1.1995</w:t>
            </w:r>
          </w:p>
        </w:tc>
      </w:tr>
      <w:tr>
        <w:tc>
          <w:tcPr>
            <w:tcW w:type="dxa" w:w="1337"/>
            <w:shd w:fill="FFFFFF"/>
            <w:tcMar>
              <w:top w:w="60" w:type="dxa"/>
              <w:bottom w:w="60" w:type="dxa"/>
              <w:left w:w="80" w:type="dxa"/>
              <w:right w:w="80" w:type="dxa"/>
            </w:tcMar>
          </w:tcPr>
          <w:p>
            <w:r>
              <w:rPr>
                <w:b/>
                <w:color w:val="282828"/>
                <w:sz w:val="16"/>
              </w:rPr>
              <w:t>expected_time_hours</w:t>
            </w:r>
          </w:p>
        </w:tc>
        <w:tc>
          <w:tcPr>
            <w:tcW w:type="dxa" w:w="1337"/>
            <w:shd w:fill="FFFFFF"/>
            <w:tcMar>
              <w:top w:w="60" w:type="dxa"/>
              <w:bottom w:w="60" w:type="dxa"/>
              <w:left w:w="80" w:type="dxa"/>
              <w:right w:w="80" w:type="dxa"/>
            </w:tcMar>
          </w:tcPr>
          <w:p>
            <w:r>
              <w:rPr>
                <w:b/>
                <w:color w:val="282828"/>
                <w:sz w:val="16"/>
              </w:rPr>
              <w:t>Original Raw</w:t>
            </w:r>
          </w:p>
        </w:tc>
        <w:tc>
          <w:tcPr>
            <w:tcW w:type="dxa" w:w="1337"/>
            <w:shd w:fill="FFFFFF"/>
            <w:tcMar>
              <w:top w:w="60" w:type="dxa"/>
              <w:bottom w:w="60" w:type="dxa"/>
              <w:left w:w="80" w:type="dxa"/>
              <w:right w:w="80" w:type="dxa"/>
            </w:tcMar>
          </w:tcPr>
          <w:p>
            <w:pPr>
              <w:jc w:val="center"/>
            </w:pPr>
            <w:r>
              <w:rPr>
                <w:color w:val="282828"/>
                <w:sz w:val="16"/>
              </w:rPr>
              <w:t>0.3500</w:t>
            </w:r>
          </w:p>
        </w:tc>
        <w:tc>
          <w:tcPr>
            <w:tcW w:type="dxa" w:w="1337"/>
            <w:shd w:fill="FFFFFF"/>
            <w:tcMar>
              <w:top w:w="60" w:type="dxa"/>
              <w:bottom w:w="60" w:type="dxa"/>
              <w:left w:w="80" w:type="dxa"/>
              <w:right w:w="80" w:type="dxa"/>
            </w:tcMar>
          </w:tcPr>
          <w:p>
            <w:pPr>
              <w:jc w:val="center"/>
            </w:pPr>
            <w:r>
              <w:rPr>
                <w:color w:val="282828"/>
                <w:sz w:val="16"/>
              </w:rPr>
              <w:t>9.9900</w:t>
            </w:r>
          </w:p>
        </w:tc>
        <w:tc>
          <w:tcPr>
            <w:tcW w:type="dxa" w:w="1337"/>
            <w:shd w:fill="FFFFFF"/>
            <w:tcMar>
              <w:top w:w="60" w:type="dxa"/>
              <w:bottom w:w="60" w:type="dxa"/>
              <w:left w:w="80" w:type="dxa"/>
              <w:right w:w="80" w:type="dxa"/>
            </w:tcMar>
          </w:tcPr>
          <w:p>
            <w:pPr>
              <w:jc w:val="center"/>
            </w:pPr>
            <w:r>
              <w:rPr>
                <w:color w:val="282828"/>
                <w:sz w:val="16"/>
              </w:rPr>
              <w:t>5.5217</w:t>
            </w:r>
          </w:p>
        </w:tc>
        <w:tc>
          <w:tcPr>
            <w:tcW w:type="dxa" w:w="1337"/>
            <w:shd w:fill="FFFFFF"/>
            <w:tcMar>
              <w:top w:w="60" w:type="dxa"/>
              <w:bottom w:w="60" w:type="dxa"/>
              <w:left w:w="80" w:type="dxa"/>
              <w:right w:w="80" w:type="dxa"/>
            </w:tcMar>
          </w:tcPr>
          <w:p>
            <w:pPr>
              <w:jc w:val="center"/>
            </w:pPr>
            <w:r>
              <w:rPr>
                <w:color w:val="282828"/>
                <w:sz w:val="16"/>
              </w:rPr>
              <w:t>2.6692</w:t>
            </w:r>
          </w:p>
        </w:tc>
        <w:tc>
          <w:tcPr>
            <w:tcW w:type="dxa" w:w="1337"/>
            <w:shd w:fill="FFFFFF"/>
            <w:tcMar>
              <w:top w:w="60" w:type="dxa"/>
              <w:bottom w:w="60" w:type="dxa"/>
              <w:left w:w="80" w:type="dxa"/>
              <w:right w:w="80" w:type="dxa"/>
            </w:tcMar>
          </w:tcPr>
          <w:p>
            <w:pPr>
              <w:jc w:val="center"/>
            </w:pPr>
            <w:r>
              <w:rPr>
                <w:color w:val="282828"/>
                <w:sz w:val="16"/>
              </w:rPr>
              <w:t>+0.0087 / -1.1881</w:t>
            </w:r>
          </w:p>
        </w:tc>
      </w:tr>
      <w:tr>
        <w:tc>
          <w:tcPr>
            <w:tcW w:type="dxa" w:w="1337"/>
            <w:shd w:fill="FFFFFF"/>
            <w:tcMar>
              <w:top w:w="60" w:type="dxa"/>
              <w:bottom w:w="60" w:type="dxa"/>
              <w:left w:w="80" w:type="dxa"/>
              <w:right w:w="80" w:type="dxa"/>
            </w:tcMar>
          </w:tcPr>
          <w:p>
            <w:r>
              <w:rPr>
                <w:b/>
                <w:color w:val="282828"/>
                <w:sz w:val="16"/>
              </w:rPr>
              <w:t>expected_time_hours</w:t>
            </w:r>
          </w:p>
        </w:tc>
        <w:tc>
          <w:tcPr>
            <w:tcW w:type="dxa" w:w="1337"/>
            <w:shd w:fill="FFFFFF"/>
            <w:tcMar>
              <w:top w:w="60" w:type="dxa"/>
              <w:bottom w:w="60" w:type="dxa"/>
              <w:left w:w="80" w:type="dxa"/>
              <w:right w:w="80" w:type="dxa"/>
            </w:tcMar>
          </w:tcPr>
          <w:p>
            <w:r>
              <w:rPr>
                <w:b/>
                <w:color w:val="282828"/>
                <w:sz w:val="16"/>
              </w:rPr>
              <w:t>Min-Max Scaled</w:t>
            </w:r>
          </w:p>
        </w:tc>
        <w:tc>
          <w:tcPr>
            <w:tcW w:type="dxa" w:w="1337"/>
            <w:shd w:fill="FFFFFF"/>
            <w:tcMar>
              <w:top w:w="60" w:type="dxa"/>
              <w:bottom w:w="60" w:type="dxa"/>
              <w:left w:w="80" w:type="dxa"/>
              <w:right w:w="80" w:type="dxa"/>
            </w:tcMar>
          </w:tcPr>
          <w:p>
            <w:pPr>
              <w:jc w:val="center"/>
            </w:pPr>
            <w:r>
              <w:rPr>
                <w:color w:val="282828"/>
                <w:sz w:val="16"/>
              </w:rPr>
              <w:t>0.0000</w:t>
            </w:r>
          </w:p>
        </w:tc>
        <w:tc>
          <w:tcPr>
            <w:tcW w:type="dxa" w:w="1337"/>
            <w:shd w:fill="FFFFFF"/>
            <w:tcMar>
              <w:top w:w="60" w:type="dxa"/>
              <w:bottom w:w="60" w:type="dxa"/>
              <w:left w:w="80" w:type="dxa"/>
              <w:right w:w="80" w:type="dxa"/>
            </w:tcMar>
          </w:tcPr>
          <w:p>
            <w:pPr>
              <w:jc w:val="center"/>
            </w:pPr>
            <w:r>
              <w:rPr>
                <w:color w:val="282828"/>
                <w:sz w:val="16"/>
              </w:rPr>
              <w:t>1.0000</w:t>
            </w:r>
          </w:p>
        </w:tc>
        <w:tc>
          <w:tcPr>
            <w:tcW w:type="dxa" w:w="1337"/>
            <w:shd w:fill="FFFFFF"/>
            <w:tcMar>
              <w:top w:w="60" w:type="dxa"/>
              <w:bottom w:w="60" w:type="dxa"/>
              <w:left w:w="80" w:type="dxa"/>
              <w:right w:w="80" w:type="dxa"/>
            </w:tcMar>
          </w:tcPr>
          <w:p>
            <w:pPr>
              <w:jc w:val="center"/>
            </w:pPr>
            <w:r>
              <w:rPr>
                <w:color w:val="282828"/>
                <w:sz w:val="16"/>
              </w:rPr>
              <w:t>0.5365</w:t>
            </w:r>
          </w:p>
        </w:tc>
        <w:tc>
          <w:tcPr>
            <w:tcW w:type="dxa" w:w="1337"/>
            <w:shd w:fill="FFFFFF"/>
            <w:tcMar>
              <w:top w:w="60" w:type="dxa"/>
              <w:bottom w:w="60" w:type="dxa"/>
              <w:left w:w="80" w:type="dxa"/>
              <w:right w:w="80" w:type="dxa"/>
            </w:tcMar>
          </w:tcPr>
          <w:p>
            <w:pPr>
              <w:jc w:val="center"/>
            </w:pPr>
            <w:r>
              <w:rPr>
                <w:color w:val="282828"/>
                <w:sz w:val="16"/>
              </w:rPr>
              <w:t>0.2769</w:t>
            </w:r>
          </w:p>
        </w:tc>
        <w:tc>
          <w:tcPr>
            <w:tcW w:type="dxa" w:w="1337"/>
            <w:shd w:fill="FFFFFF"/>
            <w:tcMar>
              <w:top w:w="60" w:type="dxa"/>
              <w:bottom w:w="60" w:type="dxa"/>
              <w:left w:w="80" w:type="dxa"/>
              <w:right w:w="80" w:type="dxa"/>
            </w:tcMar>
          </w:tcPr>
          <w:p>
            <w:pPr>
              <w:jc w:val="center"/>
            </w:pPr>
            <w:r>
              <w:rPr>
                <w:color w:val="282828"/>
                <w:sz w:val="16"/>
              </w:rPr>
              <w:t>+0.0087 / -1.1881</w:t>
            </w:r>
          </w:p>
        </w:tc>
      </w:tr>
      <w:tr>
        <w:tc>
          <w:tcPr>
            <w:tcW w:type="dxa" w:w="1337"/>
            <w:shd w:fill="FFFFFF"/>
            <w:tcMar>
              <w:top w:w="60" w:type="dxa"/>
              <w:bottom w:w="60" w:type="dxa"/>
              <w:left w:w="80" w:type="dxa"/>
              <w:right w:w="80" w:type="dxa"/>
            </w:tcMar>
          </w:tcPr>
          <w:p>
            <w:r>
              <w:rPr>
                <w:b/>
                <w:color w:val="282828"/>
                <w:sz w:val="16"/>
              </w:rPr>
              <w:t>expected_time_hours</w:t>
            </w:r>
          </w:p>
        </w:tc>
        <w:tc>
          <w:tcPr>
            <w:tcW w:type="dxa" w:w="1337"/>
            <w:shd w:fill="FFFFFF"/>
            <w:tcMar>
              <w:top w:w="60" w:type="dxa"/>
              <w:bottom w:w="60" w:type="dxa"/>
              <w:left w:w="80" w:type="dxa"/>
              <w:right w:w="80" w:type="dxa"/>
            </w:tcMar>
          </w:tcPr>
          <w:p>
            <w:r>
              <w:rPr>
                <w:b/>
                <w:color w:val="282828"/>
                <w:sz w:val="16"/>
              </w:rPr>
              <w:t>Standardized (Z)</w:t>
            </w:r>
          </w:p>
        </w:tc>
        <w:tc>
          <w:tcPr>
            <w:tcW w:type="dxa" w:w="1337"/>
            <w:shd w:fill="FFFFFF"/>
            <w:tcMar>
              <w:top w:w="60" w:type="dxa"/>
              <w:bottom w:w="60" w:type="dxa"/>
              <w:left w:w="80" w:type="dxa"/>
              <w:right w:w="80" w:type="dxa"/>
            </w:tcMar>
          </w:tcPr>
          <w:p>
            <w:pPr>
              <w:jc w:val="center"/>
            </w:pPr>
            <w:r>
              <w:rPr>
                <w:color w:val="282828"/>
                <w:sz w:val="16"/>
              </w:rPr>
              <w:t>-1.9376</w:t>
            </w:r>
          </w:p>
        </w:tc>
        <w:tc>
          <w:tcPr>
            <w:tcW w:type="dxa" w:w="1337"/>
            <w:shd w:fill="FFFFFF"/>
            <w:tcMar>
              <w:top w:w="60" w:type="dxa"/>
              <w:bottom w:w="60" w:type="dxa"/>
              <w:left w:w="80" w:type="dxa"/>
              <w:right w:w="80" w:type="dxa"/>
            </w:tcMar>
          </w:tcPr>
          <w:p>
            <w:pPr>
              <w:jc w:val="center"/>
            </w:pPr>
            <w:r>
              <w:rPr>
                <w:color w:val="282828"/>
                <w:sz w:val="16"/>
              </w:rPr>
              <w:t>+1.6741</w:t>
            </w:r>
          </w:p>
        </w:tc>
        <w:tc>
          <w:tcPr>
            <w:tcW w:type="dxa" w:w="1337"/>
            <w:shd w:fill="FFFFFF"/>
            <w:tcMar>
              <w:top w:w="60" w:type="dxa"/>
              <w:bottom w:w="60" w:type="dxa"/>
              <w:left w:w="80" w:type="dxa"/>
              <w:right w:w="80" w:type="dxa"/>
            </w:tcMar>
          </w:tcPr>
          <w:p>
            <w:pPr>
              <w:jc w:val="center"/>
            </w:pPr>
            <w:r>
              <w:rPr>
                <w:color w:val="282828"/>
                <w:sz w:val="16"/>
              </w:rPr>
              <w:t>0.0000</w:t>
            </w:r>
          </w:p>
        </w:tc>
        <w:tc>
          <w:tcPr>
            <w:tcW w:type="dxa" w:w="1337"/>
            <w:shd w:fill="FFFFFF"/>
            <w:tcMar>
              <w:top w:w="60" w:type="dxa"/>
              <w:bottom w:w="60" w:type="dxa"/>
              <w:left w:w="80" w:type="dxa"/>
              <w:right w:w="80" w:type="dxa"/>
            </w:tcMar>
          </w:tcPr>
          <w:p>
            <w:pPr>
              <w:jc w:val="center"/>
            </w:pPr>
            <w:r>
              <w:rPr>
                <w:color w:val="282828"/>
                <w:sz w:val="16"/>
              </w:rPr>
              <w:t>1.0000</w:t>
            </w:r>
          </w:p>
        </w:tc>
        <w:tc>
          <w:tcPr>
            <w:tcW w:type="dxa" w:w="1337"/>
            <w:shd w:fill="FFFFFF"/>
            <w:tcMar>
              <w:top w:w="60" w:type="dxa"/>
              <w:bottom w:w="60" w:type="dxa"/>
              <w:left w:w="80" w:type="dxa"/>
              <w:right w:w="80" w:type="dxa"/>
            </w:tcMar>
          </w:tcPr>
          <w:p>
            <w:pPr>
              <w:jc w:val="center"/>
            </w:pPr>
            <w:r>
              <w:rPr>
                <w:color w:val="282828"/>
                <w:sz w:val="16"/>
              </w:rPr>
              <w:t>+0.0087 / -1.1881</w:t>
            </w:r>
          </w:p>
        </w:tc>
      </w:tr>
      <w:tr>
        <w:tc>
          <w:tcPr>
            <w:tcW w:type="dxa" w:w="1337"/>
            <w:shd w:fill="F8F9FA"/>
            <w:tcMar>
              <w:top w:w="60" w:type="dxa"/>
              <w:bottom w:w="60" w:type="dxa"/>
              <w:left w:w="80" w:type="dxa"/>
              <w:right w:w="80" w:type="dxa"/>
            </w:tcMar>
          </w:tcPr>
          <w:p>
            <w:r>
              <w:rPr>
                <w:b/>
                <w:color w:val="282828"/>
                <w:sz w:val="16"/>
              </w:rPr>
              <w:t>delivery_cost</w:t>
            </w:r>
          </w:p>
        </w:tc>
        <w:tc>
          <w:tcPr>
            <w:tcW w:type="dxa" w:w="1337"/>
            <w:shd w:fill="F8F9FA"/>
            <w:tcMar>
              <w:top w:w="60" w:type="dxa"/>
              <w:bottom w:w="60" w:type="dxa"/>
              <w:left w:w="80" w:type="dxa"/>
              <w:right w:w="80" w:type="dxa"/>
            </w:tcMar>
          </w:tcPr>
          <w:p>
            <w:r>
              <w:rPr>
                <w:b/>
                <w:color w:val="282828"/>
                <w:sz w:val="16"/>
              </w:rPr>
              <w:t>Original Raw</w:t>
            </w:r>
          </w:p>
        </w:tc>
        <w:tc>
          <w:tcPr>
            <w:tcW w:type="dxa" w:w="1337"/>
            <w:shd w:fill="F8F9FA"/>
            <w:tcMar>
              <w:top w:w="60" w:type="dxa"/>
              <w:bottom w:w="60" w:type="dxa"/>
              <w:left w:w="80" w:type="dxa"/>
              <w:right w:w="80" w:type="dxa"/>
            </w:tcMar>
          </w:tcPr>
          <w:p>
            <w:pPr>
              <w:jc w:val="center"/>
            </w:pPr>
            <w:r>
              <w:rPr>
                <w:color w:val="282828"/>
                <w:sz w:val="16"/>
              </w:rPr>
              <w:t>95.6674</w:t>
            </w:r>
          </w:p>
        </w:tc>
        <w:tc>
          <w:tcPr>
            <w:tcW w:type="dxa" w:w="1337"/>
            <w:shd w:fill="F8F9FA"/>
            <w:tcMar>
              <w:top w:w="60" w:type="dxa"/>
              <w:bottom w:w="60" w:type="dxa"/>
              <w:left w:w="80" w:type="dxa"/>
              <w:right w:w="80" w:type="dxa"/>
            </w:tcMar>
          </w:tcPr>
          <w:p>
            <w:pPr>
              <w:jc w:val="center"/>
            </w:pPr>
            <w:r>
              <w:rPr>
                <w:color w:val="282828"/>
                <w:sz w:val="16"/>
              </w:rPr>
              <w:t>1632.7206</w:t>
            </w:r>
          </w:p>
        </w:tc>
        <w:tc>
          <w:tcPr>
            <w:tcW w:type="dxa" w:w="1337"/>
            <w:shd w:fill="F8F9FA"/>
            <w:tcMar>
              <w:top w:w="60" w:type="dxa"/>
              <w:bottom w:w="60" w:type="dxa"/>
              <w:left w:w="80" w:type="dxa"/>
              <w:right w:w="80" w:type="dxa"/>
            </w:tcMar>
          </w:tcPr>
          <w:p>
            <w:pPr>
              <w:jc w:val="center"/>
            </w:pPr>
            <w:r>
              <w:rPr>
                <w:color w:val="282828"/>
                <w:sz w:val="16"/>
              </w:rPr>
              <w:t>864.9446</w:t>
            </w:r>
          </w:p>
        </w:tc>
        <w:tc>
          <w:tcPr>
            <w:tcW w:type="dxa" w:w="1337"/>
            <w:shd w:fill="F8F9FA"/>
            <w:tcMar>
              <w:top w:w="60" w:type="dxa"/>
              <w:bottom w:w="60" w:type="dxa"/>
              <w:left w:w="80" w:type="dxa"/>
              <w:right w:w="80" w:type="dxa"/>
            </w:tcMar>
          </w:tcPr>
          <w:p>
            <w:pPr>
              <w:jc w:val="center"/>
            </w:pPr>
            <w:r>
              <w:rPr>
                <w:color w:val="282828"/>
                <w:sz w:val="16"/>
              </w:rPr>
              <w:t>435.7126</w:t>
            </w:r>
          </w:p>
        </w:tc>
        <w:tc>
          <w:tcPr>
            <w:tcW w:type="dxa" w:w="1337"/>
            <w:shd w:fill="F8F9FA"/>
            <w:tcMar>
              <w:top w:w="60" w:type="dxa"/>
              <w:bottom w:w="60" w:type="dxa"/>
              <w:left w:w="80" w:type="dxa"/>
              <w:right w:w="80" w:type="dxa"/>
            </w:tcMar>
          </w:tcPr>
          <w:p>
            <w:pPr>
              <w:jc w:val="center"/>
            </w:pPr>
            <w:r>
              <w:rPr>
                <w:color w:val="282828"/>
                <w:sz w:val="16"/>
              </w:rPr>
              <w:t>+0.0011 / -1.1720</w:t>
            </w:r>
          </w:p>
        </w:tc>
      </w:tr>
      <w:tr>
        <w:tc>
          <w:tcPr>
            <w:tcW w:type="dxa" w:w="1337"/>
            <w:shd w:fill="F8F9FA"/>
            <w:tcMar>
              <w:top w:w="60" w:type="dxa"/>
              <w:bottom w:w="60" w:type="dxa"/>
              <w:left w:w="80" w:type="dxa"/>
              <w:right w:w="80" w:type="dxa"/>
            </w:tcMar>
          </w:tcPr>
          <w:p>
            <w:r>
              <w:rPr>
                <w:b/>
                <w:color w:val="282828"/>
                <w:sz w:val="16"/>
              </w:rPr>
              <w:t>delivery_cost</w:t>
            </w:r>
          </w:p>
        </w:tc>
        <w:tc>
          <w:tcPr>
            <w:tcW w:type="dxa" w:w="1337"/>
            <w:shd w:fill="F8F9FA"/>
            <w:tcMar>
              <w:top w:w="60" w:type="dxa"/>
              <w:bottom w:w="60" w:type="dxa"/>
              <w:left w:w="80" w:type="dxa"/>
              <w:right w:w="80" w:type="dxa"/>
            </w:tcMar>
          </w:tcPr>
          <w:p>
            <w:r>
              <w:rPr>
                <w:b/>
                <w:color w:val="282828"/>
                <w:sz w:val="16"/>
              </w:rPr>
              <w:t>Min-Max Scaled</w:t>
            </w:r>
          </w:p>
        </w:tc>
        <w:tc>
          <w:tcPr>
            <w:tcW w:type="dxa" w:w="1337"/>
            <w:shd w:fill="F8F9FA"/>
            <w:tcMar>
              <w:top w:w="60" w:type="dxa"/>
              <w:bottom w:w="60" w:type="dxa"/>
              <w:left w:w="80" w:type="dxa"/>
              <w:right w:w="80" w:type="dxa"/>
            </w:tcMar>
          </w:tcPr>
          <w:p>
            <w:pPr>
              <w:jc w:val="center"/>
            </w:pPr>
            <w:r>
              <w:rPr>
                <w:color w:val="282828"/>
                <w:sz w:val="16"/>
              </w:rPr>
              <w:t>0.0000</w:t>
            </w:r>
          </w:p>
        </w:tc>
        <w:tc>
          <w:tcPr>
            <w:tcW w:type="dxa" w:w="1337"/>
            <w:shd w:fill="F8F9FA"/>
            <w:tcMar>
              <w:top w:w="60" w:type="dxa"/>
              <w:bottom w:w="60" w:type="dxa"/>
              <w:left w:w="80" w:type="dxa"/>
              <w:right w:w="80" w:type="dxa"/>
            </w:tcMar>
          </w:tcPr>
          <w:p>
            <w:pPr>
              <w:jc w:val="center"/>
            </w:pPr>
            <w:r>
              <w:rPr>
                <w:color w:val="282828"/>
                <w:sz w:val="16"/>
              </w:rPr>
              <w:t>1.0000</w:t>
            </w:r>
          </w:p>
        </w:tc>
        <w:tc>
          <w:tcPr>
            <w:tcW w:type="dxa" w:w="1337"/>
            <w:shd w:fill="F8F9FA"/>
            <w:tcMar>
              <w:top w:w="60" w:type="dxa"/>
              <w:bottom w:w="60" w:type="dxa"/>
              <w:left w:w="80" w:type="dxa"/>
              <w:right w:w="80" w:type="dxa"/>
            </w:tcMar>
          </w:tcPr>
          <w:p>
            <w:pPr>
              <w:jc w:val="center"/>
            </w:pPr>
            <w:r>
              <w:rPr>
                <w:color w:val="282828"/>
                <w:sz w:val="16"/>
              </w:rPr>
              <w:t>0.5005</w:t>
            </w:r>
          </w:p>
        </w:tc>
        <w:tc>
          <w:tcPr>
            <w:tcW w:type="dxa" w:w="1337"/>
            <w:shd w:fill="F8F9FA"/>
            <w:tcMar>
              <w:top w:w="60" w:type="dxa"/>
              <w:bottom w:w="60" w:type="dxa"/>
              <w:left w:w="80" w:type="dxa"/>
              <w:right w:w="80" w:type="dxa"/>
            </w:tcMar>
          </w:tcPr>
          <w:p>
            <w:pPr>
              <w:jc w:val="center"/>
            </w:pPr>
            <w:r>
              <w:rPr>
                <w:color w:val="282828"/>
                <w:sz w:val="16"/>
              </w:rPr>
              <w:t>0.2835</w:t>
            </w:r>
          </w:p>
        </w:tc>
        <w:tc>
          <w:tcPr>
            <w:tcW w:type="dxa" w:w="1337"/>
            <w:shd w:fill="F8F9FA"/>
            <w:tcMar>
              <w:top w:w="60" w:type="dxa"/>
              <w:bottom w:w="60" w:type="dxa"/>
              <w:left w:w="80" w:type="dxa"/>
              <w:right w:w="80" w:type="dxa"/>
            </w:tcMar>
          </w:tcPr>
          <w:p>
            <w:pPr>
              <w:jc w:val="center"/>
            </w:pPr>
            <w:r>
              <w:rPr>
                <w:color w:val="282828"/>
                <w:sz w:val="16"/>
              </w:rPr>
              <w:t>+0.0011 / -1.1720</w:t>
            </w:r>
          </w:p>
        </w:tc>
      </w:tr>
      <w:tr>
        <w:tc>
          <w:tcPr>
            <w:tcW w:type="dxa" w:w="1337"/>
            <w:shd w:fill="F8F9FA"/>
            <w:tcMar>
              <w:top w:w="60" w:type="dxa"/>
              <w:bottom w:w="60" w:type="dxa"/>
              <w:left w:w="80" w:type="dxa"/>
              <w:right w:w="80" w:type="dxa"/>
            </w:tcMar>
          </w:tcPr>
          <w:p>
            <w:r>
              <w:rPr>
                <w:b/>
                <w:color w:val="282828"/>
                <w:sz w:val="16"/>
              </w:rPr>
              <w:t>delivery_cost</w:t>
            </w:r>
          </w:p>
        </w:tc>
        <w:tc>
          <w:tcPr>
            <w:tcW w:type="dxa" w:w="1337"/>
            <w:shd w:fill="F8F9FA"/>
            <w:tcMar>
              <w:top w:w="60" w:type="dxa"/>
              <w:bottom w:w="60" w:type="dxa"/>
              <w:left w:w="80" w:type="dxa"/>
              <w:right w:w="80" w:type="dxa"/>
            </w:tcMar>
          </w:tcPr>
          <w:p>
            <w:r>
              <w:rPr>
                <w:b/>
                <w:color w:val="282828"/>
                <w:sz w:val="16"/>
              </w:rPr>
              <w:t>Standardized (Z)</w:t>
            </w:r>
          </w:p>
        </w:tc>
        <w:tc>
          <w:tcPr>
            <w:tcW w:type="dxa" w:w="1337"/>
            <w:shd w:fill="F8F9FA"/>
            <w:tcMar>
              <w:top w:w="60" w:type="dxa"/>
              <w:bottom w:w="60" w:type="dxa"/>
              <w:left w:w="80" w:type="dxa"/>
              <w:right w:w="80" w:type="dxa"/>
            </w:tcMar>
          </w:tcPr>
          <w:p>
            <w:pPr>
              <w:jc w:val="center"/>
            </w:pPr>
            <w:r>
              <w:rPr>
                <w:color w:val="282828"/>
                <w:sz w:val="16"/>
              </w:rPr>
              <w:t>-1.7656</w:t>
            </w:r>
          </w:p>
        </w:tc>
        <w:tc>
          <w:tcPr>
            <w:tcW w:type="dxa" w:w="1337"/>
            <w:shd w:fill="F8F9FA"/>
            <w:tcMar>
              <w:top w:w="60" w:type="dxa"/>
              <w:bottom w:w="60" w:type="dxa"/>
              <w:left w:w="80" w:type="dxa"/>
              <w:right w:w="80" w:type="dxa"/>
            </w:tcMar>
          </w:tcPr>
          <w:p>
            <w:pPr>
              <w:jc w:val="center"/>
            </w:pPr>
            <w:r>
              <w:rPr>
                <w:color w:val="282828"/>
                <w:sz w:val="16"/>
              </w:rPr>
              <w:t>+1.7622</w:t>
            </w:r>
          </w:p>
        </w:tc>
        <w:tc>
          <w:tcPr>
            <w:tcW w:type="dxa" w:w="1337"/>
            <w:shd w:fill="F8F9FA"/>
            <w:tcMar>
              <w:top w:w="60" w:type="dxa"/>
              <w:bottom w:w="60" w:type="dxa"/>
              <w:left w:w="80" w:type="dxa"/>
              <w:right w:w="80" w:type="dxa"/>
            </w:tcMar>
          </w:tcPr>
          <w:p>
            <w:pPr>
              <w:jc w:val="center"/>
            </w:pPr>
            <w:r>
              <w:rPr>
                <w:color w:val="282828"/>
                <w:sz w:val="16"/>
              </w:rPr>
              <w:t>0.0000</w:t>
            </w:r>
          </w:p>
        </w:tc>
        <w:tc>
          <w:tcPr>
            <w:tcW w:type="dxa" w:w="1337"/>
            <w:shd w:fill="F8F9FA"/>
            <w:tcMar>
              <w:top w:w="60" w:type="dxa"/>
              <w:bottom w:w="60" w:type="dxa"/>
              <w:left w:w="80" w:type="dxa"/>
              <w:right w:w="80" w:type="dxa"/>
            </w:tcMar>
          </w:tcPr>
          <w:p>
            <w:pPr>
              <w:jc w:val="center"/>
            </w:pPr>
            <w:r>
              <w:rPr>
                <w:color w:val="282828"/>
                <w:sz w:val="16"/>
              </w:rPr>
              <w:t>1.0000</w:t>
            </w:r>
          </w:p>
        </w:tc>
        <w:tc>
          <w:tcPr>
            <w:tcW w:type="dxa" w:w="1337"/>
            <w:shd w:fill="F8F9FA"/>
            <w:tcMar>
              <w:top w:w="60" w:type="dxa"/>
              <w:bottom w:w="60" w:type="dxa"/>
              <w:left w:w="80" w:type="dxa"/>
              <w:right w:w="80" w:type="dxa"/>
            </w:tcMar>
          </w:tcPr>
          <w:p>
            <w:pPr>
              <w:jc w:val="center"/>
            </w:pPr>
            <w:r>
              <w:rPr>
                <w:color w:val="282828"/>
                <w:sz w:val="16"/>
              </w:rPr>
              <w:t>+0.0011 / -1.1720</w:t>
            </w:r>
          </w:p>
        </w:tc>
      </w:tr>
    </w:tbl>
    <w:p>
      <w:pPr>
        <w:spacing w:after="200"/>
      </w:pPr>
    </w:p>
    <w:p>
      <w:pPr>
        <w:pStyle w:val="Heading1"/>
      </w:pPr>
      <w:r>
        <w:t>5. Comparative Trade-Off Analysis &amp; Downstream Recommendations</w:t>
      </w:r>
    </w:p>
    <w:p>
      <w:pPr>
        <w:spacing w:after="200"/>
      </w:pPr>
      <w:r>
        <w:t>Selecting between Min-Max Scaling and Standardization depends on the statistical properties of the dataset and the assumptions of downstream estimators:</w:t>
        <w:br/>
        <w:br/>
        <w:t>• Min-Max Scaling Strengths: Perfectly bounded range [0, 1] provides intuitive operational interpretability (e.g., 0.85 indicates a shipment at the 85th percentile of carrier capacity/distance). It is strictly optimal for artificial neural networks (ANNs) with sigmoid activation functions and distance-based clustering algorithms (K-Means, KNN).</w:t>
        <w:br/>
        <w:t>• Min-Max Scaling Weaknesses: Sensitive to out-of-bounds inputs during future inference. If an upcoming live dispatch features a 350 km transit distance, it will exceed 1.0, requiring clipping or refitting.</w:t>
        <w:br/>
        <w:br/>
        <w:t>• Standardization Strengths: Preserves open support (-inf, +inf) and centers gradients around zero, maximizing optimization speed for gradient descent in Logistic Regression and Support Vector Machines. It handles unseen operational surges gracefully without boundary compression.</w:t>
        <w:br/>
        <w:t>• Standardization Weaknesses: Output values are abstract statistical deviations rather than bounded operational percentages.</w:t>
        <w:br/>
        <w:br/>
        <w:t>Recommendation for Logistics Delay Prediction: For the primary supervised baseline models (Logistic Regression and Multi-Layer Perceptrons), StandardScaler is recommended as the default transformation. For tree-based ensembles (Random Forest, XGBoost), feature scaling is strictly non-essential due to scale-invariant split partitioning, though standardized inputs maintain pipeline uniformity.</w:t>
      </w:r>
    </w:p>
    <w:p>
      <w:pPr>
        <w:pStyle w:val="Heading1"/>
      </w:pPr>
      <w:r>
        <w:t>6. Visual Diagnostics &amp; Multi-Panel Normalization Dashboard</w:t>
      </w:r>
    </w:p>
    <w:p>
      <w:pPr>
        <w:spacing w:after="120"/>
      </w:pPr>
      <w:r>
        <w:t>Figure 1 illustrates the 4x3 diagnostic dashboard generated by `src/normalization.py`. Column 1 depicts the raw original distributions with physical units; Column 2 displays the Min-Max scaled distributions bounded strictly in [0, 1]; Column 3 presents the standardized distributions exhibiting zero mean and unit variance.</w:t>
      </w:r>
    </w:p>
    <w:p>
      <w:pPr>
        <w:jc w:val="center"/>
      </w:pPr>
    </w:p>
    <w:p>
      <w:r>
        <w:drawing>
          <wp:inline xmlns:a="http://schemas.openxmlformats.org/drawingml/2006/main" xmlns:pic="http://schemas.openxmlformats.org/drawingml/2006/picture">
            <wp:extent cx="5852160" cy="5201920"/>
            <wp:docPr id="1" name="Picture 1"/>
            <wp:cNvGraphicFramePr>
              <a:graphicFrameLocks noChangeAspect="1"/>
            </wp:cNvGraphicFramePr>
            <a:graphic>
              <a:graphicData uri="http://schemas.openxmlformats.org/drawingml/2006/picture">
                <pic:pic>
                  <pic:nvPicPr>
                    <pic:cNvPr id="0" name="normalization_comparison.png"/>
                    <pic:cNvPicPr/>
                  </pic:nvPicPr>
                  <pic:blipFill>
                    <a:blip r:embed="rId9"/>
                    <a:stretch>
                      <a:fillRect/>
                    </a:stretch>
                  </pic:blipFill>
                  <pic:spPr>
                    <a:xfrm>
                      <a:off x="0" y="0"/>
                      <a:ext cx="5852160" cy="5201920"/>
                    </a:xfrm>
                    <a:prstGeom prst="rect"/>
                  </pic:spPr>
                </pic:pic>
              </a:graphicData>
            </a:graphic>
          </wp:inline>
        </w:drawing>
      </w:r>
    </w:p>
    <w:p>
      <w:pPr>
        <w:spacing w:after="240"/>
        <w:jc w:val="center"/>
      </w:pPr>
      <w:r>
        <w:rPr>
          <w:i/>
          <w:sz w:val="17"/>
        </w:rPr>
        <w:t>Figure 1: Comprehensive Normalization Dashboard Comparing Original, Min-Max Scaled, and Standardized Features.</w:t>
      </w:r>
    </w:p>
    <w:p>
      <w:pPr>
        <w:pStyle w:val="Heading1"/>
      </w:pPr>
      <w:r>
        <w:t>7. Validation, Verification, and Next Steps</w:t>
      </w:r>
    </w:p>
    <w:p>
      <w:pPr>
        <w:spacing w:after="280"/>
      </w:pPr>
      <w:r>
        <w:t>Verification Checklist:</w:t>
        <w:br/>
        <w:t>1. Raw Dataset Immutability: Source Excel dataset (`dataset/raw/Delivery Logistics Dataset (India – Multi-Partner).xlsx`) remains 100% untouched.</w:t>
        <w:br/>
        <w:t>2. Separate Scaled Artifacts: Generated independent, production-ready CSV tables in `reports/tables/minmax_scaled_dataset.csv` and `reports/tables/standardized_dataset.csv`.</w:t>
        <w:br/>
        <w:t>3. Mathematical Validation: Verified Min-Max boundaries strictly in [0.0, 1.0]; verified Standardized means &lt; 10^-16 and std = 1.0000.</w:t>
        <w:br/>
        <w:t>4. Unscaled Preservation: Verified 100% preservation of `delivery_id`, `delayed`, `delivery_status`, and `delivery_rating`.</w:t>
        <w:br/>
        <w:br/>
        <w:t>Conclusion: Step 6 is certified complete with complete mathematical and academic rigor. The project is prepared for Step 7: Unified Preprocessing Pipeline.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