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Capstone 20.1: Initial report and exploratory analysis</w:t>
      </w:r>
    </w:p>
    <w:p>
      <w:r>
        <w:rPr>
          <w:b/>
        </w:rPr>
        <w:t>Submit with this stage:</w:t>
      </w:r>
      <w:r>
        <w:t xml:space="preserve"> the two notebooks below (or the whole repository if the submission area asks for a link).</w:t>
      </w:r>
    </w:p>
    <w:p>
      <w:pPr>
        <w:pStyle w:val="ListBullet"/>
      </w:pPr>
      <w:r>
        <w:rPr>
          <w:rFonts w:ascii="Courier New" w:hAnsi="Courier New"/>
        </w:rPr>
        <w:t>notebooks/01_data_cleaning.ipynb</w:t>
      </w:r>
    </w:p>
    <w:p>
      <w:pPr>
        <w:pStyle w:val="ListBullet"/>
      </w:pPr>
      <w:r>
        <w:rPr>
          <w:rFonts w:ascii="Courier New" w:hAnsi="Courier New"/>
        </w:rPr>
        <w:t>notebooks/02_exploratory_analysis.ipynb</w:t>
      </w:r>
    </w:p>
    <w:p>
      <w:pPr>
        <w:pStyle w:val="Heading1"/>
      </w:pPr>
      <w:r>
        <w:t>Summary of the early evidence</w:t>
      </w:r>
    </w:p>
    <w:p>
      <w:r>
        <w:rPr>
          <w:b/>
        </w:rPr>
        <w:t>Data.</w:t>
      </w:r>
      <w:r>
        <w:t xml:space="preserve"> 1,296 synthetic lanes from 54 contracts and 8 fictional customers. One column (</w:t>
      </w:r>
      <w:r>
        <w:rPr>
          <w:rFonts w:ascii="Courier New" w:hAnsi="Courier New"/>
        </w:rPr>
        <w:t>add_rate_inr</w:t>
      </w:r>
      <w:r>
        <w:t>) had missing values, meaning "no per-extra-weight step", so it was filled with 0 and flagged. All range checks passed, and there were no duplicate rows.</w:t>
      </w:r>
    </w:p>
    <w:p>
      <w:r>
        <w:rPr>
          <w:b/>
        </w:rPr>
        <w:t>Assumptions I made.</w:t>
      </w:r>
    </w:p>
    <w:p>
      <w:pPr>
        <w:pStyle w:val="ListBullet"/>
      </w:pPr>
      <w:r>
        <w:t>The price of the first slab (starting at 0 kg) is the quantity worth predicting.</w:t>
      </w:r>
    </w:p>
    <w:p>
      <w:pPr>
        <w:pStyle w:val="ListBullet"/>
      </w:pPr>
      <w:r>
        <w:t>Outliers inside a product group are legitimate unusual prices, so they stay.</w:t>
      </w:r>
    </w:p>
    <w:p>
      <w:pPr>
        <w:pStyle w:val="ListBullet"/>
      </w:pPr>
      <w:r>
        <w:rPr>
          <w:rFonts w:ascii="Courier New" w:hAnsi="Courier New"/>
        </w:rPr>
        <w:t>add_rate_inr</w:t>
      </w:r>
      <w:r>
        <w:t xml:space="preserve"> is left out of the model because it is part of the price itself.</w:t>
      </w:r>
    </w:p>
    <w:p>
      <w:r>
        <w:rPr>
          <w:b/>
        </w:rPr>
        <w:t>What exploration showed.</w:t>
      </w:r>
    </w:p>
    <w:p>
      <w:pPr>
        <w:pStyle w:val="ListBullet"/>
      </w:pPr>
      <w:r>
        <w:t>The entry price has two humps, around INR 30 and in the thousands, so a log scale is the right choice.</w:t>
      </w:r>
    </w:p>
    <w:p>
      <w:pPr>
        <w:pStyle w:val="ListBullet"/>
      </w:pPr>
      <w:r>
        <w:t xml:space="preserve">Product </w:t>
      </w:r>
      <w:r>
        <w:rPr>
          <w:rFonts w:ascii="Courier New" w:hAnsi="Courier New"/>
        </w:rPr>
        <w:t>I</w:t>
      </w:r>
      <w:r>
        <w:t xml:space="preserve"> lanes cost about 56 times the other products at the median (Mann-Whitney p far below 0.001).</w:t>
      </w:r>
    </w:p>
    <w:p>
      <w:pPr>
        <w:pStyle w:val="ListBullet"/>
      </w:pPr>
      <w:r>
        <w:t xml:space="preserve">A regional difference remains after setting product </w:t>
      </w:r>
      <w:r>
        <w:rPr>
          <w:rFonts w:ascii="Courier New" w:hAnsi="Courier New"/>
        </w:rPr>
        <w:t>I</w:t>
      </w:r>
      <w:r>
        <w:t xml:space="preserve"> aside (Kruskal-Wallis), and part of the raw regional gap also comes from product mix.</w:t>
      </w:r>
    </w:p>
    <w:p>
      <w:pPr>
        <w:pStyle w:val="ListBullet"/>
      </w:pPr>
      <w:r>
        <w:t xml:space="preserve">The number of weight slabs correlates strongly with price (Spearman 0.65), largely because product </w:t>
      </w:r>
      <w:r>
        <w:rPr>
          <w:rFonts w:ascii="Courier New" w:hAnsi="Courier New"/>
        </w:rPr>
        <w:t>I</w:t>
      </w:r>
      <w:r>
        <w:t xml:space="preserve"> has far more slabs per lane.</w:t>
      </w:r>
    </w:p>
    <w:p>
      <w:pPr>
        <w:pStyle w:val="ListBullet"/>
      </w:pPr>
      <w:r>
        <w:t>Contracts from one customer look alike, so later validation must keep customers together.</w:t>
      </w:r>
    </w:p>
    <w:p>
      <w:r>
        <w:rPr>
          <w:b/>
        </w:rPr>
        <w:t>Next:</w:t>
      </w:r>
      <w:r>
        <w:t xml:space="preserve"> modelling in notebook 03.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stage3 initial report 20.1</dc:title>
  <dc:subject/>
  <dc:creator>Manoj Madhavan</dc:creator>
  <cp:keywords/>
  <dc:description/>
  <cp:lastModifiedBy>Manoj Madhavan</cp:lastModifiedBy>
  <cp:revision>1</cp:revision>
  <dcterms:created xsi:type="dcterms:W3CDTF">2013-12-23T23:15:00Z</dcterms:created>
  <dcterms:modified xsi:type="dcterms:W3CDTF">2013-12-23T23:15:00Z</dcterms:modified>
  <cp:category/>
</cp:coreProperties>
</file>