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W w:w="0" w:type="auto"/>
        <w:tblInd w:w="0" w:type="dxa"/>
        <w:tblLook w:val="04A0" w:firstRow="1" w:lastRow="0" w:firstColumn="1" w:lastColumn="0" w:noHBand="0" w:noVBand="1"/>
      </w:tblPr>
      <w:tblGrid>
        <w:gridCol w:w="9016"/>
      </w:tblGrid>
      <w:tr w:rsidR="002241F2" w14:paraId="5974E491" w14:textId="77777777" w:rsidTr="00224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top w:val="nil"/>
              <w:left w:val="nil"/>
            </w:tcBorders>
            <w:hideMark/>
          </w:tcPr>
          <w:p w14:paraId="0595A8AF" w14:textId="2EFA7268" w:rsidR="002241F2" w:rsidRPr="00477E1E" w:rsidRDefault="002241F2">
            <w:pPr>
              <w:spacing w:after="0" w:line="240" w:lineRule="auto"/>
              <w:rPr>
                <w:b w:val="0"/>
                <w:bCs w:val="0"/>
                <w:color w:val="2F5496" w:themeColor="accent1" w:themeShade="BF"/>
                <w:sz w:val="36"/>
                <w:szCs w:val="36"/>
              </w:rPr>
            </w:pPr>
            <w:bookmarkStart w:id="0" w:name="_Hlk38628407"/>
            <w:bookmarkEnd w:id="0"/>
            <w:r w:rsidRPr="00477E1E">
              <w:rPr>
                <w:b w:val="0"/>
                <w:bCs w:val="0"/>
                <w:color w:val="2F5496" w:themeColor="accent1" w:themeShade="BF"/>
                <w:sz w:val="36"/>
                <w:szCs w:val="36"/>
              </w:rPr>
              <w:t xml:space="preserve">Serial Number: </w:t>
            </w:r>
            <w:r w:rsidR="00477E1E">
              <w:rPr>
                <w:b w:val="0"/>
                <w:bCs w:val="0"/>
                <w:color w:val="2F5496" w:themeColor="accent1" w:themeShade="BF"/>
                <w:sz w:val="36"/>
                <w:szCs w:val="36"/>
              </w:rPr>
              <w:t>85</w:t>
            </w:r>
          </w:p>
        </w:tc>
      </w:tr>
      <w:tr w:rsidR="002241F2" w14:paraId="3CC38D23" w14:textId="77777777" w:rsidTr="0022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tcBorders>
            <w:hideMark/>
          </w:tcPr>
          <w:p w14:paraId="747161D8" w14:textId="772454D5" w:rsidR="002241F2" w:rsidRPr="00477E1E" w:rsidRDefault="002241F2">
            <w:pPr>
              <w:spacing w:after="0" w:line="240" w:lineRule="auto"/>
              <w:rPr>
                <w:b w:val="0"/>
                <w:bCs w:val="0"/>
                <w:color w:val="2F5496" w:themeColor="accent1" w:themeShade="BF"/>
                <w:sz w:val="36"/>
                <w:szCs w:val="36"/>
              </w:rPr>
            </w:pPr>
            <w:r w:rsidRPr="00477E1E">
              <w:rPr>
                <w:b w:val="0"/>
                <w:bCs w:val="0"/>
                <w:color w:val="2F5496" w:themeColor="accent1" w:themeShade="BF"/>
                <w:sz w:val="36"/>
                <w:szCs w:val="36"/>
              </w:rPr>
              <w:t xml:space="preserve">Instrument Name: </w:t>
            </w:r>
            <w:r w:rsidR="00477E1E">
              <w:rPr>
                <w:b w:val="0"/>
                <w:bCs w:val="0"/>
                <w:color w:val="2F5496" w:themeColor="accent1" w:themeShade="BF"/>
                <w:sz w:val="36"/>
                <w:szCs w:val="36"/>
              </w:rPr>
              <w:t>DELTACORP &amp; AMJLAND</w:t>
            </w:r>
          </w:p>
        </w:tc>
      </w:tr>
    </w:tbl>
    <w:p w14:paraId="350A4052" w14:textId="77777777" w:rsidR="002241F2" w:rsidRDefault="002241F2" w:rsidP="002241F2">
      <w:pPr>
        <w:jc w:val="center"/>
        <w:rPr>
          <w:rStyle w:val="fontstyle01"/>
          <w:color w:val="2F5496" w:themeColor="accent1" w:themeShade="BF"/>
          <w:szCs w:val="44"/>
          <w:u w:val="single"/>
        </w:rPr>
      </w:pPr>
    </w:p>
    <w:p w14:paraId="65526400" w14:textId="77777777" w:rsidR="002241F2" w:rsidRDefault="002241F2" w:rsidP="002241F2">
      <w:pPr>
        <w:jc w:val="right"/>
        <w:rPr>
          <w:rFonts w:ascii="ADAM.CG PRO" w:hAnsi="ADAM.CG PRO"/>
          <w:b/>
          <w:bCs/>
          <w:sz w:val="24"/>
          <w:szCs w:val="24"/>
        </w:rPr>
      </w:pPr>
    </w:p>
    <w:p w14:paraId="24D34884" w14:textId="77777777" w:rsidR="002241F2" w:rsidRDefault="002241F2" w:rsidP="002241F2">
      <w:pPr>
        <w:jc w:val="right"/>
        <w:rPr>
          <w:rFonts w:ascii="ADAM.CG PRO" w:hAnsi="ADAM.CG PRO"/>
          <w:b/>
          <w:bCs/>
          <w:color w:val="2F5496" w:themeColor="accent1" w:themeShade="BF"/>
          <w:sz w:val="36"/>
          <w:szCs w:val="36"/>
          <w:u w:val="single"/>
        </w:rPr>
      </w:pPr>
    </w:p>
    <w:p w14:paraId="5891B4BC" w14:textId="77777777" w:rsidR="002241F2" w:rsidRDefault="002241F2" w:rsidP="002241F2">
      <w:pPr>
        <w:jc w:val="right"/>
        <w:rPr>
          <w:rFonts w:ascii="ADAM.CG PRO" w:hAnsi="ADAM.CG PRO"/>
          <w:b/>
          <w:bCs/>
          <w:color w:val="2F5496" w:themeColor="accent1" w:themeShade="BF"/>
          <w:sz w:val="36"/>
          <w:szCs w:val="36"/>
          <w:u w:val="single"/>
        </w:rPr>
      </w:pPr>
    </w:p>
    <w:p w14:paraId="68CF86C2" w14:textId="77777777" w:rsidR="002241F2" w:rsidRDefault="002241F2" w:rsidP="002241F2">
      <w:pPr>
        <w:rPr>
          <w:rFonts w:ascii="CMCSC10" w:hAnsi="CMCSC10"/>
          <w:b/>
          <w:bCs/>
          <w:color w:val="2F5496" w:themeColor="accent1" w:themeShade="BF"/>
          <w:sz w:val="28"/>
          <w:szCs w:val="28"/>
          <w:u w:val="single"/>
        </w:rPr>
      </w:pPr>
    </w:p>
    <w:p w14:paraId="7C71A0FB" w14:textId="43FDCCDC" w:rsidR="002241F2" w:rsidRDefault="002241F2" w:rsidP="002241F2">
      <w:pPr>
        <w:jc w:val="center"/>
        <w:rPr>
          <w:rFonts w:ascii="CMCSC10" w:hAnsi="CMCSC10"/>
          <w:b/>
          <w:bCs/>
          <w:color w:val="2F5496" w:themeColor="accent1" w:themeShade="BF"/>
          <w:sz w:val="28"/>
          <w:szCs w:val="28"/>
          <w:u w:val="single"/>
        </w:rPr>
      </w:pPr>
      <w:r>
        <w:rPr>
          <w:rFonts w:ascii="CMCSC10" w:hAnsi="CMCSC10"/>
          <w:b/>
          <w:bCs/>
          <w:color w:val="2F5496" w:themeColor="accent1" w:themeShade="BF"/>
          <w:sz w:val="28"/>
          <w:szCs w:val="28"/>
          <w:u w:val="single"/>
        </w:rPr>
        <w:t>ECON F</w:t>
      </w:r>
      <w:r w:rsidR="005E5EF5">
        <w:rPr>
          <w:rFonts w:ascii="CMCSC10" w:hAnsi="CMCSC10"/>
          <w:b/>
          <w:bCs/>
          <w:color w:val="2F5496" w:themeColor="accent1" w:themeShade="BF"/>
          <w:sz w:val="28"/>
          <w:szCs w:val="28"/>
          <w:u w:val="single"/>
        </w:rPr>
        <w:t>212</w:t>
      </w:r>
    </w:p>
    <w:p w14:paraId="2E39BB97" w14:textId="66F74432" w:rsidR="002241F2" w:rsidRDefault="005E5EF5" w:rsidP="002241F2">
      <w:pPr>
        <w:jc w:val="center"/>
        <w:rPr>
          <w:rFonts w:ascii="CMCSC10" w:hAnsi="CMCSC10"/>
          <w:b/>
          <w:bCs/>
          <w:color w:val="2F5496" w:themeColor="accent1" w:themeShade="BF"/>
          <w:sz w:val="28"/>
          <w:szCs w:val="28"/>
          <w:u w:val="single"/>
        </w:rPr>
      </w:pPr>
      <w:r>
        <w:rPr>
          <w:rFonts w:ascii="CMCSC10" w:hAnsi="CMCSC10"/>
          <w:b/>
          <w:bCs/>
          <w:color w:val="2F5496" w:themeColor="accent1" w:themeShade="BF"/>
          <w:sz w:val="28"/>
          <w:szCs w:val="28"/>
          <w:u w:val="single"/>
        </w:rPr>
        <w:t>FUNDAMENTALS OF FINANCE AND ACCOUNTING</w:t>
      </w:r>
    </w:p>
    <w:p w14:paraId="77DE53D0" w14:textId="77777777" w:rsidR="002241F2" w:rsidRDefault="002241F2" w:rsidP="002241F2">
      <w:pPr>
        <w:jc w:val="center"/>
        <w:rPr>
          <w:rFonts w:ascii="ADAM.CG PRO" w:hAnsi="ADAM.CG PRO"/>
          <w:b/>
          <w:bCs/>
          <w:color w:val="2F5496" w:themeColor="accent1" w:themeShade="BF"/>
          <w:spacing w:val="106"/>
          <w:sz w:val="52"/>
          <w:szCs w:val="52"/>
        </w:rPr>
      </w:pPr>
    </w:p>
    <w:tbl>
      <w:tblPr>
        <w:tblStyle w:val="PlainTable1"/>
        <w:tblW w:w="10310" w:type="dxa"/>
        <w:jc w:val="center"/>
        <w:tblInd w:w="0" w:type="dxa"/>
        <w:tblLook w:val="04A0" w:firstRow="1" w:lastRow="0" w:firstColumn="1" w:lastColumn="0" w:noHBand="0" w:noVBand="1"/>
      </w:tblPr>
      <w:tblGrid>
        <w:gridCol w:w="10310"/>
      </w:tblGrid>
      <w:tr w:rsidR="002241F2" w14:paraId="34FB2BB5" w14:textId="77777777" w:rsidTr="002241F2">
        <w:trPr>
          <w:cnfStyle w:val="100000000000" w:firstRow="1" w:lastRow="0" w:firstColumn="0" w:lastColumn="0" w:oddVBand="0" w:evenVBand="0" w:oddHBand="0" w:evenHBand="0" w:firstRowFirstColumn="0" w:firstRowLastColumn="0" w:lastRowFirstColumn="0" w:lastRowLastColumn="0"/>
          <w:trHeight w:val="1277"/>
          <w:jc w:val="center"/>
        </w:trPr>
        <w:tc>
          <w:tcPr>
            <w:cnfStyle w:val="001000000000" w:firstRow="0" w:lastRow="0" w:firstColumn="1" w:lastColumn="0" w:oddVBand="0" w:evenVBand="0" w:oddHBand="0" w:evenHBand="0" w:firstRowFirstColumn="0" w:firstRowLastColumn="0" w:lastRowFirstColumn="0" w:lastRowLastColumn="0"/>
            <w:tcW w:w="10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2491A" w14:textId="77777777" w:rsidR="002241F2" w:rsidRPr="002241F2" w:rsidRDefault="002241F2">
            <w:pPr>
              <w:spacing w:after="0" w:line="240" w:lineRule="auto"/>
              <w:jc w:val="center"/>
              <w:rPr>
                <w:rFonts w:ascii="CMCSC10" w:hAnsi="CMCSC10"/>
                <w:b w:val="0"/>
                <w:bCs w:val="0"/>
                <w:color w:val="2F5496" w:themeColor="accent1" w:themeShade="BF"/>
                <w:spacing w:val="106"/>
                <w:sz w:val="72"/>
                <w:szCs w:val="260"/>
              </w:rPr>
            </w:pPr>
            <w:r w:rsidRPr="002241F2">
              <w:rPr>
                <w:rFonts w:ascii="CMCSC10" w:hAnsi="CMCSC10"/>
                <w:b w:val="0"/>
                <w:bCs w:val="0"/>
                <w:color w:val="2F5496" w:themeColor="accent1" w:themeShade="BF"/>
                <w:spacing w:val="106"/>
                <w:sz w:val="72"/>
                <w:szCs w:val="260"/>
              </w:rPr>
              <w:t>Financial Analysis of</w:t>
            </w:r>
          </w:p>
        </w:tc>
      </w:tr>
      <w:tr w:rsidR="002241F2" w14:paraId="05C6630E" w14:textId="77777777" w:rsidTr="002241F2">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03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C8A09D" w14:textId="083E8186" w:rsidR="002241F2" w:rsidRPr="002241F2" w:rsidRDefault="00D25A65">
            <w:pPr>
              <w:spacing w:after="0" w:line="240" w:lineRule="auto"/>
              <w:jc w:val="center"/>
              <w:rPr>
                <w:rFonts w:ascii="CMCSC10" w:hAnsi="CMCSC10"/>
                <w:b w:val="0"/>
                <w:bCs w:val="0"/>
                <w:color w:val="2F5496" w:themeColor="accent1" w:themeShade="BF"/>
                <w:spacing w:val="106"/>
                <w:sz w:val="72"/>
                <w:szCs w:val="260"/>
              </w:rPr>
            </w:pPr>
            <w:r w:rsidRPr="00D25A65">
              <w:rPr>
                <w:rFonts w:ascii="CMCSC10" w:hAnsi="CMCSC10"/>
                <w:b w:val="0"/>
                <w:bCs w:val="0"/>
                <w:color w:val="2F5496" w:themeColor="accent1" w:themeShade="BF"/>
                <w:spacing w:val="106"/>
                <w:sz w:val="52"/>
                <w:szCs w:val="52"/>
              </w:rPr>
              <w:t>DELTACORP</w:t>
            </w:r>
            <w:r w:rsidR="009634AD">
              <w:rPr>
                <w:rFonts w:ascii="CMCSC10" w:hAnsi="CMCSC10"/>
                <w:b w:val="0"/>
                <w:bCs w:val="0"/>
                <w:color w:val="2F5496" w:themeColor="accent1" w:themeShade="BF"/>
                <w:spacing w:val="106"/>
                <w:sz w:val="52"/>
                <w:szCs w:val="52"/>
              </w:rPr>
              <w:t xml:space="preserve"> </w:t>
            </w:r>
            <w:r w:rsidR="00BC2C3D">
              <w:rPr>
                <w:rFonts w:ascii="CMCSC10" w:hAnsi="CMCSC10"/>
                <w:b w:val="0"/>
                <w:bCs w:val="0"/>
                <w:color w:val="2F5496" w:themeColor="accent1" w:themeShade="BF"/>
                <w:spacing w:val="106"/>
                <w:sz w:val="52"/>
                <w:szCs w:val="52"/>
              </w:rPr>
              <w:t xml:space="preserve">&amp; </w:t>
            </w:r>
            <w:r w:rsidR="00BC2C3D" w:rsidRPr="00D25A65">
              <w:rPr>
                <w:rFonts w:ascii="CMCSC10" w:hAnsi="CMCSC10"/>
                <w:b w:val="0"/>
                <w:bCs w:val="0"/>
                <w:color w:val="2F5496" w:themeColor="accent1" w:themeShade="BF"/>
                <w:spacing w:val="106"/>
                <w:sz w:val="52"/>
                <w:szCs w:val="52"/>
              </w:rPr>
              <w:t>AMJLAND</w:t>
            </w:r>
          </w:p>
        </w:tc>
      </w:tr>
    </w:tbl>
    <w:p w14:paraId="26D2D685" w14:textId="77777777" w:rsidR="002241F2" w:rsidRDefault="002241F2" w:rsidP="002241F2">
      <w:pPr>
        <w:jc w:val="center"/>
        <w:rPr>
          <w:rFonts w:ascii="CMCSC10" w:hAnsi="CMCSC10"/>
          <w:color w:val="2F5496" w:themeColor="accent1" w:themeShade="BF"/>
          <w:sz w:val="28"/>
          <w:szCs w:val="28"/>
          <w:u w:val="single"/>
        </w:rPr>
      </w:pPr>
    </w:p>
    <w:p w14:paraId="017C7C45" w14:textId="77777777" w:rsidR="002241F2" w:rsidRDefault="002241F2" w:rsidP="002241F2">
      <w:pPr>
        <w:rPr>
          <w:rFonts w:ascii="CMCSC10" w:hAnsi="CMCSC10"/>
          <w:b/>
          <w:bCs/>
          <w:color w:val="2F5496" w:themeColor="accent1" w:themeShade="BF"/>
          <w:sz w:val="28"/>
          <w:szCs w:val="28"/>
          <w:u w:val="single"/>
        </w:rPr>
      </w:pPr>
    </w:p>
    <w:p w14:paraId="1FB80F47" w14:textId="77777777" w:rsidR="002241F2" w:rsidRDefault="002241F2" w:rsidP="002241F2">
      <w:pPr>
        <w:rPr>
          <w:rFonts w:ascii="CMCSC10" w:hAnsi="CMCSC10"/>
          <w:b/>
          <w:bCs/>
          <w:color w:val="2F5496" w:themeColor="accent1" w:themeShade="BF"/>
          <w:sz w:val="28"/>
          <w:szCs w:val="28"/>
          <w:u w:val="single"/>
        </w:rPr>
      </w:pPr>
    </w:p>
    <w:p w14:paraId="732ED0B6" w14:textId="77777777" w:rsidR="002241F2" w:rsidRDefault="002241F2" w:rsidP="002241F2">
      <w:pPr>
        <w:rPr>
          <w:rFonts w:ascii="CMCSC10" w:hAnsi="CMCSC10"/>
          <w:b/>
          <w:bCs/>
          <w:color w:val="2F5496" w:themeColor="accent1" w:themeShade="BF"/>
          <w:sz w:val="28"/>
          <w:szCs w:val="28"/>
          <w:u w:val="single"/>
        </w:rPr>
      </w:pPr>
    </w:p>
    <w:p w14:paraId="6609CB1E" w14:textId="77777777" w:rsidR="002241F2" w:rsidRDefault="002241F2" w:rsidP="002241F2">
      <w:pPr>
        <w:jc w:val="center"/>
        <w:rPr>
          <w:rFonts w:ascii="CMCSC10" w:hAnsi="CMCSC10"/>
          <w:b/>
          <w:bCs/>
          <w:color w:val="2F5496" w:themeColor="accent1" w:themeShade="BF"/>
          <w:sz w:val="28"/>
          <w:szCs w:val="28"/>
          <w:u w:val="single"/>
        </w:rPr>
      </w:pPr>
    </w:p>
    <w:p w14:paraId="20C21CD6" w14:textId="77777777" w:rsidR="002241F2" w:rsidRDefault="002241F2" w:rsidP="002241F2">
      <w:pPr>
        <w:jc w:val="center"/>
        <w:rPr>
          <w:rFonts w:ascii="ADAM.CG PRO" w:hAnsi="ADAM.CG PRO"/>
          <w:b/>
          <w:bCs/>
          <w:color w:val="2F5496" w:themeColor="accent1" w:themeShade="BF"/>
          <w:sz w:val="28"/>
          <w:szCs w:val="28"/>
          <w:u w:val="single"/>
        </w:rPr>
      </w:pPr>
    </w:p>
    <w:p w14:paraId="51D8F689" w14:textId="77777777" w:rsidR="002241F2" w:rsidRDefault="002241F2" w:rsidP="002241F2">
      <w:pPr>
        <w:rPr>
          <w:rFonts w:ascii="ADAM.CG PRO" w:hAnsi="ADAM.CG PRO"/>
          <w:b/>
          <w:bCs/>
          <w:color w:val="2F5496" w:themeColor="accent1" w:themeShade="BF"/>
          <w:sz w:val="28"/>
          <w:szCs w:val="28"/>
          <w:u w:val="single"/>
        </w:rPr>
      </w:pPr>
    </w:p>
    <w:p w14:paraId="0B76D9D6" w14:textId="77777777" w:rsidR="002241F2" w:rsidRDefault="002241F2" w:rsidP="002241F2">
      <w:pPr>
        <w:jc w:val="center"/>
        <w:rPr>
          <w:rFonts w:ascii="CMCSC10" w:hAnsi="CMCSC10"/>
          <w:b/>
          <w:bCs/>
          <w:color w:val="2F5496" w:themeColor="accent1" w:themeShade="BF"/>
          <w:sz w:val="28"/>
          <w:szCs w:val="28"/>
          <w:u w:val="single"/>
        </w:rPr>
      </w:pPr>
    </w:p>
    <w:tbl>
      <w:tblPr>
        <w:tblStyle w:val="PlainTable4"/>
        <w:tblpPr w:leftFromText="180" w:rightFromText="180" w:vertAnchor="text" w:horzAnchor="margin" w:tblpY="296"/>
        <w:tblW w:w="0" w:type="auto"/>
        <w:tblInd w:w="0" w:type="dxa"/>
        <w:tblLook w:val="04A0" w:firstRow="1" w:lastRow="0" w:firstColumn="1" w:lastColumn="0" w:noHBand="0" w:noVBand="1"/>
      </w:tblPr>
      <w:tblGrid>
        <w:gridCol w:w="9016"/>
      </w:tblGrid>
      <w:tr w:rsidR="002241F2" w14:paraId="472FF017" w14:textId="77777777" w:rsidTr="0022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hideMark/>
          </w:tcPr>
          <w:p w14:paraId="698FA814" w14:textId="77777777" w:rsidR="002241F2" w:rsidRDefault="002241F2">
            <w:pPr>
              <w:spacing w:after="0" w:line="240" w:lineRule="auto"/>
              <w:rPr>
                <w:rFonts w:ascii="CMCSC10" w:hAnsi="CMCSC10"/>
                <w:b w:val="0"/>
                <w:bCs w:val="0"/>
                <w:color w:val="2F5496" w:themeColor="accent1" w:themeShade="BF"/>
                <w:sz w:val="36"/>
                <w:szCs w:val="36"/>
                <w:u w:val="single"/>
              </w:rPr>
            </w:pPr>
            <w:r>
              <w:rPr>
                <w:rFonts w:ascii="CMCSC10" w:hAnsi="CMCSC10"/>
                <w:b w:val="0"/>
                <w:bCs w:val="0"/>
                <w:color w:val="2F5496" w:themeColor="accent1" w:themeShade="BF"/>
                <w:sz w:val="36"/>
                <w:szCs w:val="36"/>
                <w:u w:val="single"/>
              </w:rPr>
              <w:t>Author:</w:t>
            </w:r>
            <w:r>
              <w:rPr>
                <w:rFonts w:ascii="CMCSC10" w:hAnsi="CMCSC10"/>
                <w:b w:val="0"/>
                <w:bCs w:val="0"/>
                <w:color w:val="2F5496" w:themeColor="accent1" w:themeShade="BF"/>
                <w:sz w:val="36"/>
                <w:szCs w:val="36"/>
              </w:rPr>
              <w:t xml:space="preserve">    </w:t>
            </w:r>
            <w:r>
              <w:rPr>
                <w:rFonts w:ascii="CMCSC10" w:hAnsi="CMCSC10"/>
                <w:b w:val="0"/>
                <w:bCs w:val="0"/>
                <w:color w:val="2F5496" w:themeColor="accent1" w:themeShade="BF"/>
                <w:sz w:val="36"/>
                <w:szCs w:val="36"/>
              </w:rPr>
              <w:tab/>
            </w:r>
            <w:r>
              <w:rPr>
                <w:rFonts w:ascii="CMCSC10" w:hAnsi="CMCSC10"/>
                <w:b w:val="0"/>
                <w:bCs w:val="0"/>
                <w:color w:val="2F5496" w:themeColor="accent1" w:themeShade="BF"/>
                <w:sz w:val="36"/>
                <w:szCs w:val="36"/>
              </w:rPr>
              <w:tab/>
            </w:r>
            <w:r>
              <w:rPr>
                <w:rFonts w:ascii="CMCSC10" w:hAnsi="CMCSC10"/>
                <w:b w:val="0"/>
                <w:bCs w:val="0"/>
                <w:color w:val="2F5496" w:themeColor="accent1" w:themeShade="BF"/>
                <w:sz w:val="36"/>
                <w:szCs w:val="36"/>
              </w:rPr>
              <w:tab/>
            </w:r>
            <w:r>
              <w:rPr>
                <w:rFonts w:ascii="CMCSC10" w:hAnsi="CMCSC10"/>
                <w:b w:val="0"/>
                <w:bCs w:val="0"/>
                <w:color w:val="2F5496" w:themeColor="accent1" w:themeShade="BF"/>
                <w:sz w:val="36"/>
                <w:szCs w:val="36"/>
              </w:rPr>
              <w:tab/>
            </w:r>
            <w:r>
              <w:rPr>
                <w:rFonts w:ascii="CMCSC10" w:hAnsi="CMCSC10"/>
                <w:b w:val="0"/>
                <w:bCs w:val="0"/>
                <w:color w:val="2F5496" w:themeColor="accent1" w:themeShade="BF"/>
                <w:sz w:val="36"/>
                <w:szCs w:val="36"/>
              </w:rPr>
              <w:tab/>
            </w:r>
            <w:r>
              <w:rPr>
                <w:rFonts w:ascii="CMCSC10" w:hAnsi="CMCSC10"/>
                <w:b w:val="0"/>
                <w:bCs w:val="0"/>
                <w:color w:val="2F5496" w:themeColor="accent1" w:themeShade="BF"/>
                <w:sz w:val="36"/>
                <w:szCs w:val="36"/>
                <w:u w:val="single"/>
              </w:rPr>
              <w:t xml:space="preserve">Supervisor:                                                                         </w:t>
            </w:r>
          </w:p>
        </w:tc>
      </w:tr>
      <w:tr w:rsidR="002241F2" w14:paraId="34C4F435" w14:textId="77777777" w:rsidTr="00224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hideMark/>
          </w:tcPr>
          <w:p w14:paraId="151A809E" w14:textId="77777777" w:rsidR="002241F2" w:rsidRDefault="002241F2">
            <w:pPr>
              <w:spacing w:after="0" w:line="240" w:lineRule="auto"/>
              <w:rPr>
                <w:rFonts w:ascii="CMCSC10" w:hAnsi="CMCSC10"/>
                <w:b w:val="0"/>
                <w:bCs w:val="0"/>
                <w:color w:val="2F5496" w:themeColor="accent1" w:themeShade="BF"/>
                <w:sz w:val="36"/>
                <w:szCs w:val="36"/>
                <w:u w:val="single"/>
              </w:rPr>
            </w:pPr>
            <w:r>
              <w:rPr>
                <w:rFonts w:ascii="CMCSC10" w:hAnsi="CMCSC10"/>
                <w:b w:val="0"/>
                <w:bCs w:val="0"/>
                <w:color w:val="2F5496" w:themeColor="accent1" w:themeShade="BF"/>
                <w:sz w:val="36"/>
                <w:szCs w:val="36"/>
                <w:u w:val="single"/>
              </w:rPr>
              <w:t>SHUBH MADHAVAN</w:t>
            </w:r>
            <w:r>
              <w:rPr>
                <w:rFonts w:ascii="CMCSC10" w:hAnsi="CMCSC10"/>
                <w:b w:val="0"/>
                <w:bCs w:val="0"/>
                <w:color w:val="2F5496" w:themeColor="accent1" w:themeShade="BF"/>
                <w:sz w:val="36"/>
                <w:szCs w:val="36"/>
              </w:rPr>
              <w:t xml:space="preserve">                        </w:t>
            </w:r>
            <w:r>
              <w:rPr>
                <w:rFonts w:ascii="CMCSC10" w:hAnsi="CMCSC10"/>
                <w:b w:val="0"/>
                <w:bCs w:val="0"/>
                <w:color w:val="2F5496" w:themeColor="accent1" w:themeShade="BF"/>
                <w:sz w:val="36"/>
                <w:szCs w:val="36"/>
                <w:u w:val="single"/>
              </w:rPr>
              <w:t>DR. THOTA NAGARAJU</w:t>
            </w:r>
          </w:p>
        </w:tc>
      </w:tr>
    </w:tbl>
    <w:p w14:paraId="02D961AF" w14:textId="77777777" w:rsidR="002241F2" w:rsidRDefault="002241F2" w:rsidP="002241F2">
      <w:pPr>
        <w:jc w:val="center"/>
        <w:rPr>
          <w:rFonts w:ascii="CMCSC10" w:hAnsi="CMCSC10"/>
          <w:b/>
          <w:bCs/>
          <w:color w:val="2F5496" w:themeColor="accent1" w:themeShade="BF"/>
          <w:sz w:val="28"/>
          <w:szCs w:val="28"/>
          <w:u w:val="single"/>
        </w:rPr>
      </w:pPr>
    </w:p>
    <w:p w14:paraId="6885348A" w14:textId="30ADF789" w:rsidR="002241F2" w:rsidRDefault="002241F2" w:rsidP="002241F2">
      <w:pPr>
        <w:jc w:val="center"/>
        <w:rPr>
          <w:rFonts w:ascii="CMCSC10" w:hAnsi="CMCSC10"/>
          <w:b/>
          <w:bCs/>
          <w:color w:val="2F5496" w:themeColor="accent1" w:themeShade="BF"/>
          <w:sz w:val="28"/>
          <w:szCs w:val="28"/>
          <w:u w:val="single"/>
        </w:rPr>
      </w:pPr>
    </w:p>
    <w:p w14:paraId="1CFE0A2E" w14:textId="77777777" w:rsidR="00D25A65" w:rsidRDefault="00D25A65" w:rsidP="002241F2">
      <w:pPr>
        <w:jc w:val="center"/>
        <w:rPr>
          <w:rFonts w:ascii="CMCSC10" w:hAnsi="CMCSC10"/>
          <w:b/>
          <w:bCs/>
          <w:color w:val="2F5496" w:themeColor="accent1" w:themeShade="BF"/>
          <w:sz w:val="28"/>
          <w:szCs w:val="28"/>
          <w:u w:val="single"/>
        </w:rPr>
      </w:pPr>
    </w:p>
    <w:p w14:paraId="593D744A" w14:textId="77777777" w:rsidR="002241F2" w:rsidRDefault="002241F2" w:rsidP="002241F2">
      <w:pPr>
        <w:rPr>
          <w:rFonts w:ascii="CMCSC10" w:hAnsi="CMCSC10"/>
          <w:b/>
          <w:bCs/>
          <w:color w:val="2F5496" w:themeColor="accent1" w:themeShade="BF"/>
          <w:sz w:val="28"/>
          <w:szCs w:val="28"/>
          <w:u w:val="single"/>
        </w:rPr>
      </w:pPr>
    </w:p>
    <w:p w14:paraId="25A329C7" w14:textId="77777777" w:rsidR="002241F2" w:rsidRDefault="002241F2" w:rsidP="002241F2">
      <w:pPr>
        <w:rPr>
          <w:rFonts w:ascii="CMCSC10" w:hAnsi="CMCSC10"/>
          <w:sz w:val="40"/>
          <w:szCs w:val="40"/>
        </w:rPr>
      </w:pPr>
      <w:r>
        <w:rPr>
          <w:rFonts w:ascii="CMCSC10" w:hAnsi="CMCSC10"/>
          <w:b/>
          <w:bCs/>
          <w:color w:val="2F5496" w:themeColor="accent1" w:themeShade="BF"/>
          <w:sz w:val="40"/>
          <w:szCs w:val="40"/>
          <w:u w:val="single"/>
        </w:rPr>
        <w:lastRenderedPageBreak/>
        <w:t>Abstract</w:t>
      </w:r>
      <w:r>
        <w:rPr>
          <w:rFonts w:ascii="CMCSC10" w:hAnsi="CMCSC10"/>
          <w:b/>
          <w:bCs/>
          <w:color w:val="2F5496" w:themeColor="accent1" w:themeShade="BF"/>
          <w:sz w:val="40"/>
          <w:szCs w:val="40"/>
        </w:rPr>
        <w:t>:</w:t>
      </w:r>
      <w:r>
        <w:rPr>
          <w:rFonts w:ascii="CMCSC10" w:hAnsi="CMCSC10"/>
          <w:sz w:val="40"/>
          <w:szCs w:val="40"/>
        </w:rPr>
        <w:t xml:space="preserve">  </w:t>
      </w:r>
    </w:p>
    <w:p w14:paraId="7F868A89" w14:textId="5F065753" w:rsidR="002241F2" w:rsidRDefault="002241F2" w:rsidP="002241F2">
      <w:pPr>
        <w:ind w:firstLine="720"/>
        <w:rPr>
          <w:rFonts w:ascii="CMCSC10" w:hAnsi="CMCSC10"/>
          <w:i/>
          <w:iCs/>
          <w:sz w:val="34"/>
          <w:szCs w:val="36"/>
        </w:rPr>
      </w:pPr>
      <w:r>
        <w:rPr>
          <w:rFonts w:ascii="CMCSC10" w:hAnsi="CMCSC10"/>
          <w:i/>
          <w:iCs/>
          <w:sz w:val="34"/>
          <w:szCs w:val="36"/>
        </w:rPr>
        <w:t xml:space="preserve">The primary motive of this project is to make recommendations in relation to the financial health of the stocks of </w:t>
      </w:r>
      <w:r w:rsidRPr="00626222">
        <w:rPr>
          <w:rFonts w:ascii="CMCSC10" w:hAnsi="CMCSC10"/>
          <w:i/>
          <w:iCs/>
          <w:color w:val="2F5496" w:themeColor="accent1" w:themeShade="BF"/>
          <w:sz w:val="34"/>
          <w:szCs w:val="36"/>
        </w:rPr>
        <w:t>AMJLAN</w:t>
      </w:r>
      <w:r w:rsidR="00BE6DCF" w:rsidRPr="00626222">
        <w:rPr>
          <w:rFonts w:ascii="CMCSC10" w:hAnsi="CMCSC10"/>
          <w:i/>
          <w:iCs/>
          <w:color w:val="2F5496" w:themeColor="accent1" w:themeShade="BF"/>
          <w:sz w:val="34"/>
          <w:szCs w:val="36"/>
        </w:rPr>
        <w:t>D</w:t>
      </w:r>
      <w:r>
        <w:rPr>
          <w:rFonts w:ascii="CMCSC10" w:hAnsi="CMCSC10"/>
          <w:i/>
          <w:iCs/>
          <w:sz w:val="34"/>
          <w:szCs w:val="36"/>
        </w:rPr>
        <w:t xml:space="preserve"> &amp; </w:t>
      </w:r>
      <w:r w:rsidRPr="00626222">
        <w:rPr>
          <w:rFonts w:ascii="CMCSC10" w:hAnsi="CMCSC10"/>
          <w:i/>
          <w:iCs/>
          <w:color w:val="2F5496" w:themeColor="accent1" w:themeShade="BF"/>
          <w:sz w:val="34"/>
          <w:szCs w:val="36"/>
        </w:rPr>
        <w:t>DELTACORP</w:t>
      </w:r>
      <w:r>
        <w:rPr>
          <w:rFonts w:ascii="CMCSC10" w:hAnsi="CMCSC10"/>
          <w:i/>
          <w:iCs/>
          <w:sz w:val="34"/>
          <w:szCs w:val="36"/>
        </w:rPr>
        <w:t>. In order to do this, the spot prices between 1</w:t>
      </w:r>
      <w:r>
        <w:rPr>
          <w:rFonts w:ascii="CMCSC10" w:hAnsi="CMCSC10"/>
          <w:i/>
          <w:iCs/>
          <w:sz w:val="34"/>
          <w:szCs w:val="36"/>
          <w:vertAlign w:val="superscript"/>
        </w:rPr>
        <w:t>st</w:t>
      </w:r>
      <w:r>
        <w:rPr>
          <w:rFonts w:ascii="CMCSC10" w:hAnsi="CMCSC10"/>
          <w:i/>
          <w:iCs/>
          <w:sz w:val="34"/>
          <w:szCs w:val="36"/>
        </w:rPr>
        <w:t xml:space="preserve"> April ’19 to 30</w:t>
      </w:r>
      <w:r>
        <w:rPr>
          <w:rFonts w:ascii="CMCSC10" w:hAnsi="CMCSC10"/>
          <w:i/>
          <w:iCs/>
          <w:sz w:val="34"/>
          <w:szCs w:val="36"/>
          <w:vertAlign w:val="superscript"/>
        </w:rPr>
        <w:t>th</w:t>
      </w:r>
      <w:r>
        <w:rPr>
          <w:rFonts w:ascii="CMCSC10" w:hAnsi="CMCSC10"/>
          <w:i/>
          <w:iCs/>
          <w:sz w:val="34"/>
          <w:szCs w:val="36"/>
        </w:rPr>
        <w:t xml:space="preserve"> March ’20 are to be analysed on the Daily, Weekly and Monthly Frequencies, so as to find out which investing methodology will work best in ensuring greater returns for the same amount of risk. Apart from calculating Returns on the aforementioned frequencies, these Returns will also be adjusted with the Treasury-Bill Returns in order to calculate the Excess Returns. This is important as it paints a more realistic picture of the situation and helps an investor in making more informed decisions. </w:t>
      </w:r>
    </w:p>
    <w:p w14:paraId="677DA267" w14:textId="5C7A7F5C" w:rsidR="002241F2" w:rsidRDefault="002241F2" w:rsidP="002241F2">
      <w:pPr>
        <w:ind w:firstLine="720"/>
        <w:rPr>
          <w:rFonts w:ascii="CMCSC10" w:hAnsi="CMCSC10"/>
          <w:i/>
          <w:iCs/>
          <w:sz w:val="34"/>
          <w:szCs w:val="36"/>
        </w:rPr>
      </w:pPr>
      <w:r>
        <w:rPr>
          <w:rFonts w:ascii="CMCSC10" w:hAnsi="CMCSC10"/>
          <w:i/>
          <w:iCs/>
          <w:sz w:val="34"/>
          <w:szCs w:val="36"/>
        </w:rPr>
        <w:t xml:space="preserve">All analysis has been done through extensive usage of </w:t>
      </w:r>
      <w:r w:rsidRPr="005F47A9">
        <w:rPr>
          <w:rFonts w:ascii="CMCSC10" w:hAnsi="CMCSC10"/>
          <w:b/>
          <w:bCs/>
          <w:i/>
          <w:iCs/>
          <w:color w:val="2F5496" w:themeColor="accent1" w:themeShade="BF"/>
          <w:sz w:val="34"/>
          <w:szCs w:val="36"/>
        </w:rPr>
        <w:t>Python</w:t>
      </w:r>
      <w:r>
        <w:rPr>
          <w:rFonts w:ascii="CMCSC10" w:hAnsi="CMCSC10"/>
          <w:b/>
          <w:bCs/>
          <w:i/>
          <w:iCs/>
          <w:color w:val="C45911" w:themeColor="accent2" w:themeShade="BF"/>
          <w:sz w:val="34"/>
          <w:szCs w:val="36"/>
        </w:rPr>
        <w:t xml:space="preserve"> </w:t>
      </w:r>
      <w:r>
        <w:rPr>
          <w:rFonts w:ascii="CMCSC10" w:hAnsi="CMCSC10"/>
          <w:i/>
          <w:iCs/>
          <w:sz w:val="34"/>
          <w:szCs w:val="36"/>
        </w:rPr>
        <w:t xml:space="preserve">(using the </w:t>
      </w:r>
      <w:r w:rsidRPr="005F47A9">
        <w:rPr>
          <w:rFonts w:ascii="CMCSC10" w:hAnsi="CMCSC10"/>
          <w:i/>
          <w:iCs/>
          <w:color w:val="2F5496" w:themeColor="accent1" w:themeShade="BF"/>
          <w:sz w:val="34"/>
          <w:szCs w:val="36"/>
        </w:rPr>
        <w:t xml:space="preserve">Numpy, Pandas  </w:t>
      </w:r>
      <w:r>
        <w:rPr>
          <w:rFonts w:ascii="CMCSC10" w:hAnsi="CMCSC10"/>
          <w:i/>
          <w:iCs/>
          <w:sz w:val="34"/>
          <w:szCs w:val="36"/>
        </w:rPr>
        <w:t>and</w:t>
      </w:r>
      <w:r>
        <w:rPr>
          <w:rFonts w:ascii="CMCSC10" w:hAnsi="CMCSC10"/>
          <w:i/>
          <w:iCs/>
          <w:color w:val="C45911" w:themeColor="accent2" w:themeShade="BF"/>
          <w:sz w:val="34"/>
          <w:szCs w:val="36"/>
        </w:rPr>
        <w:t xml:space="preserve"> </w:t>
      </w:r>
      <w:r w:rsidRPr="005F47A9">
        <w:rPr>
          <w:rFonts w:ascii="CMCSC10" w:hAnsi="CMCSC10"/>
          <w:i/>
          <w:iCs/>
          <w:color w:val="2F5496" w:themeColor="accent1" w:themeShade="BF"/>
          <w:sz w:val="34"/>
          <w:szCs w:val="36"/>
        </w:rPr>
        <w:t xml:space="preserve">Matplotlib </w:t>
      </w:r>
      <w:r>
        <w:rPr>
          <w:rFonts w:ascii="CMCSC10" w:hAnsi="CMCSC10"/>
          <w:i/>
          <w:iCs/>
          <w:sz w:val="34"/>
          <w:szCs w:val="36"/>
        </w:rPr>
        <w:t xml:space="preserve">Libraries). The </w:t>
      </w:r>
      <w:r w:rsidR="00D31142">
        <w:rPr>
          <w:rFonts w:ascii="CMCSC10" w:hAnsi="CMCSC10"/>
          <w:i/>
          <w:iCs/>
          <w:sz w:val="34"/>
          <w:szCs w:val="36"/>
        </w:rPr>
        <w:t>important</w:t>
      </w:r>
      <w:r>
        <w:rPr>
          <w:rFonts w:ascii="CMCSC10" w:hAnsi="CMCSC10"/>
          <w:i/>
          <w:iCs/>
          <w:sz w:val="34"/>
          <w:szCs w:val="36"/>
        </w:rPr>
        <w:t xml:space="preserve"> observations from the analysis </w:t>
      </w:r>
      <w:r w:rsidR="00D31142">
        <w:rPr>
          <w:rFonts w:ascii="CMCSC10" w:hAnsi="CMCSC10"/>
          <w:i/>
          <w:iCs/>
          <w:sz w:val="34"/>
          <w:szCs w:val="36"/>
        </w:rPr>
        <w:t>are the Annualised Returns of Risk Adjusted Data</w:t>
      </w:r>
      <w:r w:rsidR="00A45E68">
        <w:rPr>
          <w:rFonts w:ascii="CMCSC10" w:hAnsi="CMCSC10"/>
          <w:i/>
          <w:iCs/>
          <w:sz w:val="34"/>
          <w:szCs w:val="36"/>
        </w:rPr>
        <w:t xml:space="preserve"> &amp; Calculations related to the Expected rate of return and the Required rate of return.</w:t>
      </w:r>
      <w:r w:rsidR="00D31142">
        <w:rPr>
          <w:rFonts w:ascii="CMCSC10" w:hAnsi="CMCSC10"/>
          <w:i/>
          <w:iCs/>
          <w:sz w:val="34"/>
          <w:szCs w:val="36"/>
        </w:rPr>
        <w:t>.</w:t>
      </w:r>
    </w:p>
    <w:p w14:paraId="59CC3457" w14:textId="77777777" w:rsidR="002241F2" w:rsidRDefault="002241F2" w:rsidP="002241F2">
      <w:pPr>
        <w:jc w:val="center"/>
        <w:rPr>
          <w:rFonts w:ascii="CMCSC10" w:hAnsi="CMCSC10"/>
          <w:b/>
          <w:bCs/>
          <w:i/>
          <w:iCs/>
          <w:color w:val="2F5496" w:themeColor="accent1" w:themeShade="BF"/>
          <w:sz w:val="28"/>
          <w:szCs w:val="28"/>
          <w:u w:val="single"/>
        </w:rPr>
      </w:pPr>
    </w:p>
    <w:p w14:paraId="0A00CF2A" w14:textId="77777777" w:rsidR="002241F2" w:rsidRDefault="002241F2" w:rsidP="002241F2">
      <w:pPr>
        <w:jc w:val="center"/>
        <w:rPr>
          <w:rFonts w:ascii="CMCSC10" w:hAnsi="CMCSC10"/>
          <w:b/>
          <w:bCs/>
          <w:color w:val="2F5496" w:themeColor="accent1" w:themeShade="BF"/>
          <w:sz w:val="28"/>
          <w:szCs w:val="28"/>
          <w:u w:val="single"/>
        </w:rPr>
      </w:pPr>
    </w:p>
    <w:p w14:paraId="5C1844C4" w14:textId="107330C7" w:rsidR="002241F2" w:rsidRDefault="002241F2" w:rsidP="002241F2">
      <w:pPr>
        <w:jc w:val="center"/>
        <w:rPr>
          <w:rFonts w:ascii="CMCSC10" w:hAnsi="CMCSC10"/>
          <w:b/>
          <w:bCs/>
          <w:color w:val="2F5496" w:themeColor="accent1" w:themeShade="BF"/>
          <w:sz w:val="28"/>
          <w:szCs w:val="28"/>
          <w:u w:val="single"/>
        </w:rPr>
      </w:pPr>
    </w:p>
    <w:p w14:paraId="2E22FC5D" w14:textId="0F384CDC" w:rsidR="00EE2852" w:rsidRDefault="00EE2852" w:rsidP="002241F2">
      <w:pPr>
        <w:jc w:val="center"/>
        <w:rPr>
          <w:rFonts w:ascii="CMCSC10" w:hAnsi="CMCSC10"/>
          <w:b/>
          <w:bCs/>
          <w:color w:val="2F5496" w:themeColor="accent1" w:themeShade="BF"/>
          <w:sz w:val="28"/>
          <w:szCs w:val="28"/>
          <w:u w:val="single"/>
        </w:rPr>
      </w:pPr>
    </w:p>
    <w:p w14:paraId="7DE95BED" w14:textId="7C78824A" w:rsidR="00EE2852" w:rsidRDefault="00EE2852" w:rsidP="002241F2">
      <w:pPr>
        <w:jc w:val="center"/>
        <w:rPr>
          <w:rFonts w:ascii="CMCSC10" w:hAnsi="CMCSC10"/>
          <w:b/>
          <w:bCs/>
          <w:color w:val="2F5496" w:themeColor="accent1" w:themeShade="BF"/>
          <w:sz w:val="28"/>
          <w:szCs w:val="28"/>
          <w:u w:val="single"/>
        </w:rPr>
      </w:pPr>
    </w:p>
    <w:p w14:paraId="362B4001" w14:textId="3443283A" w:rsidR="00EE2852" w:rsidRDefault="00EE2852" w:rsidP="002241F2">
      <w:pPr>
        <w:jc w:val="center"/>
        <w:rPr>
          <w:rFonts w:ascii="CMCSC10" w:hAnsi="CMCSC10"/>
          <w:b/>
          <w:bCs/>
          <w:color w:val="2F5496" w:themeColor="accent1" w:themeShade="BF"/>
          <w:sz w:val="28"/>
          <w:szCs w:val="28"/>
          <w:u w:val="single"/>
        </w:rPr>
      </w:pPr>
    </w:p>
    <w:p w14:paraId="0F6B05F3" w14:textId="0A91A33E" w:rsidR="00EE2852" w:rsidRDefault="00EE2852" w:rsidP="002241F2">
      <w:pPr>
        <w:jc w:val="center"/>
        <w:rPr>
          <w:rFonts w:ascii="CMCSC10" w:hAnsi="CMCSC10"/>
          <w:b/>
          <w:bCs/>
          <w:color w:val="2F5496" w:themeColor="accent1" w:themeShade="BF"/>
          <w:sz w:val="28"/>
          <w:szCs w:val="28"/>
          <w:u w:val="single"/>
        </w:rPr>
      </w:pPr>
    </w:p>
    <w:p w14:paraId="10302DCF" w14:textId="77777777" w:rsidR="00EE2852" w:rsidRDefault="00EE2852" w:rsidP="002241F2">
      <w:pPr>
        <w:jc w:val="center"/>
        <w:rPr>
          <w:rFonts w:ascii="CMCSC10" w:hAnsi="CMCSC10"/>
          <w:b/>
          <w:bCs/>
          <w:color w:val="2F5496" w:themeColor="accent1" w:themeShade="BF"/>
          <w:sz w:val="28"/>
          <w:szCs w:val="28"/>
          <w:u w:val="single"/>
        </w:rPr>
      </w:pPr>
    </w:p>
    <w:p w14:paraId="3914474F" w14:textId="77777777" w:rsidR="00D90D9C" w:rsidRDefault="00D90D9C" w:rsidP="002241F2">
      <w:pPr>
        <w:pStyle w:val="TOCHeading"/>
        <w:rPr>
          <w:rFonts w:asciiTheme="minorHAnsi" w:eastAsiaTheme="minorEastAsia" w:hAnsiTheme="minorHAnsi" w:cstheme="minorBidi"/>
          <w:color w:val="auto"/>
          <w:sz w:val="21"/>
          <w:szCs w:val="21"/>
        </w:rPr>
      </w:pPr>
    </w:p>
    <w:sdt>
      <w:sdtPr>
        <w:rPr>
          <w:rFonts w:asciiTheme="minorHAnsi" w:eastAsiaTheme="minorEastAsia" w:hAnsiTheme="minorHAnsi" w:cstheme="minorBidi"/>
          <w:color w:val="auto"/>
          <w:sz w:val="21"/>
          <w:szCs w:val="21"/>
        </w:rPr>
        <w:id w:val="124354322"/>
        <w:docPartObj>
          <w:docPartGallery w:val="Table of Contents"/>
          <w:docPartUnique/>
        </w:docPartObj>
      </w:sdtPr>
      <w:sdtContent>
        <w:p w14:paraId="1D2CA7C7" w14:textId="736526E2" w:rsidR="002241F2" w:rsidRPr="00357774" w:rsidRDefault="002241F2" w:rsidP="002241F2">
          <w:pPr>
            <w:pStyle w:val="TOCHeading"/>
            <w:rPr>
              <w:b/>
              <w:bCs/>
              <w:sz w:val="40"/>
              <w:szCs w:val="40"/>
            </w:rPr>
          </w:pPr>
          <w:r w:rsidRPr="00357774">
            <w:rPr>
              <w:b/>
              <w:bCs/>
              <w:sz w:val="40"/>
              <w:szCs w:val="40"/>
            </w:rPr>
            <w:t>Table of Contents</w:t>
          </w:r>
        </w:p>
        <w:p w14:paraId="552D3CE8" w14:textId="77777777" w:rsidR="002241F2" w:rsidRDefault="002241F2" w:rsidP="002241F2">
          <w:pPr>
            <w:pStyle w:val="TOC1"/>
          </w:pPr>
          <w:r>
            <w:rPr>
              <w:b/>
              <w:bCs/>
            </w:rPr>
            <w:t>Section 1</w:t>
          </w:r>
        </w:p>
        <w:p w14:paraId="4386724A" w14:textId="77777777" w:rsidR="002241F2" w:rsidRPr="00E3559A" w:rsidRDefault="002241F2" w:rsidP="002241F2">
          <w:pPr>
            <w:pStyle w:val="TOC2"/>
            <w:ind w:left="216"/>
            <w:rPr>
              <w:sz w:val="21"/>
              <w:szCs w:val="21"/>
            </w:rPr>
          </w:pPr>
          <w:r w:rsidRPr="00E3559A">
            <w:rPr>
              <w:sz w:val="21"/>
              <w:szCs w:val="21"/>
            </w:rPr>
            <w:t>1 Introduction</w:t>
          </w:r>
          <w:r w:rsidRPr="00E3559A">
            <w:rPr>
              <w:sz w:val="21"/>
              <w:szCs w:val="21"/>
            </w:rPr>
            <w:ptab w:relativeTo="margin" w:alignment="right" w:leader="dot"/>
          </w:r>
          <w:r w:rsidRPr="00E3559A">
            <w:rPr>
              <w:sz w:val="21"/>
              <w:szCs w:val="21"/>
            </w:rPr>
            <w:t xml:space="preserve"> 4</w:t>
          </w:r>
        </w:p>
        <w:p w14:paraId="547281E2" w14:textId="066483AA" w:rsidR="002241F2" w:rsidRPr="00E3559A" w:rsidRDefault="002241F2" w:rsidP="002241F2">
          <w:pPr>
            <w:rPr>
              <w:lang w:val="en-US"/>
            </w:rPr>
          </w:pPr>
          <w:r w:rsidRPr="00E3559A">
            <w:rPr>
              <w:lang w:val="en-US"/>
            </w:rPr>
            <w:t xml:space="preserve">    2 </w:t>
          </w:r>
          <w:r w:rsidR="004B01F5" w:rsidRPr="00E3559A">
            <w:rPr>
              <w:lang w:val="en-US"/>
            </w:rPr>
            <w:t>Ownership Pattern</w:t>
          </w:r>
          <w:r w:rsidRPr="00E3559A">
            <w:ptab w:relativeTo="margin" w:alignment="right" w:leader="dot"/>
          </w:r>
          <w:r w:rsidRPr="00E3559A">
            <w:t xml:space="preserve"> </w:t>
          </w:r>
          <w:r w:rsidR="00954879">
            <w:t>5</w:t>
          </w:r>
        </w:p>
        <w:p w14:paraId="47ED9DA2" w14:textId="1963A20C" w:rsidR="002241F2" w:rsidRDefault="002241F2" w:rsidP="002241F2">
          <w:pPr>
            <w:rPr>
              <w:lang w:val="en-US"/>
            </w:rPr>
          </w:pPr>
          <w:r>
            <w:rPr>
              <w:lang w:val="en-US"/>
            </w:rPr>
            <w:t xml:space="preserve">    3 </w:t>
          </w:r>
          <w:r w:rsidR="00997ECE">
            <w:rPr>
              <w:lang w:val="en-US"/>
            </w:rPr>
            <w:t>Board of Director</w:t>
          </w:r>
          <w:r>
            <w:rPr>
              <w:lang w:val="en-US"/>
            </w:rPr>
            <w:t>s</w:t>
          </w:r>
          <w:r>
            <w:ptab w:relativeTo="margin" w:alignment="right" w:leader="dot"/>
          </w:r>
          <w:r>
            <w:t xml:space="preserve"> </w:t>
          </w:r>
          <w:r w:rsidR="00954879">
            <w:t>7</w:t>
          </w:r>
        </w:p>
        <w:p w14:paraId="01C5243A" w14:textId="1A5CE8BE" w:rsidR="002241F2" w:rsidRDefault="002241F2" w:rsidP="002241F2">
          <w:pPr>
            <w:pStyle w:val="TOC1"/>
            <w:rPr>
              <w:lang w:val="en-US"/>
            </w:rPr>
          </w:pPr>
          <w:r>
            <w:rPr>
              <w:lang w:val="en-US"/>
            </w:rPr>
            <w:t xml:space="preserve">    4 </w:t>
          </w:r>
          <w:r w:rsidR="00997ECE">
            <w:rPr>
              <w:lang w:val="en-US"/>
            </w:rPr>
            <w:t xml:space="preserve">Sample </w:t>
          </w:r>
          <w:r>
            <w:rPr>
              <w:lang w:val="en-US"/>
            </w:rPr>
            <w:t>Returns</w:t>
          </w:r>
          <w:r>
            <w:ptab w:relativeTo="margin" w:alignment="right" w:leader="dot"/>
          </w:r>
          <w:r>
            <w:t xml:space="preserve"> </w:t>
          </w:r>
          <w:r w:rsidR="00954879">
            <w:t>8</w:t>
          </w:r>
          <w:r>
            <w:ptab w:relativeTo="margin" w:alignment="right" w:leader="dot"/>
          </w:r>
          <w:r>
            <w:t xml:space="preserve">   </w:t>
          </w:r>
          <w:r>
            <w:rPr>
              <w:b/>
              <w:bCs/>
            </w:rPr>
            <w:t>Section 2</w:t>
          </w:r>
        </w:p>
        <w:p w14:paraId="2532818A" w14:textId="0645A28A" w:rsidR="002241F2" w:rsidRDefault="002241F2" w:rsidP="002241F2">
          <w:r>
            <w:rPr>
              <w:lang w:val="en-US"/>
            </w:rPr>
            <w:t xml:space="preserve">    5 </w:t>
          </w:r>
          <w:r w:rsidR="00EF0298">
            <w:rPr>
              <w:lang w:val="en-US"/>
            </w:rPr>
            <w:t>Ri</w:t>
          </w:r>
          <w:r>
            <w:rPr>
              <w:lang w:val="en-US"/>
            </w:rPr>
            <w:t>s</w:t>
          </w:r>
          <w:r w:rsidR="00EF0298">
            <w:rPr>
              <w:lang w:val="en-US"/>
            </w:rPr>
            <w:t xml:space="preserve">k Adjusted Returns &amp; </w:t>
          </w:r>
          <w:r w:rsidR="00081324">
            <w:rPr>
              <w:lang w:val="en-US"/>
            </w:rPr>
            <w:t>Visualization</w:t>
          </w:r>
          <w:r>
            <w:ptab w:relativeTo="margin" w:alignment="right" w:leader="dot"/>
          </w:r>
          <w:r>
            <w:t xml:space="preserve"> </w:t>
          </w:r>
          <w:r w:rsidR="00964FA2">
            <w:t>9</w:t>
          </w:r>
        </w:p>
        <w:p w14:paraId="117E5C65" w14:textId="458173CA" w:rsidR="002174A6" w:rsidRDefault="002174A6" w:rsidP="002241F2">
          <w:pPr>
            <w:rPr>
              <w:lang w:val="en-US"/>
            </w:rPr>
          </w:pPr>
          <w:r>
            <w:rPr>
              <w:lang w:val="en-US"/>
            </w:rPr>
            <w:t xml:space="preserve">    6 Observations &amp; Inferences</w:t>
          </w:r>
          <w:r>
            <w:ptab w:relativeTo="margin" w:alignment="right" w:leader="dot"/>
          </w:r>
          <w:r>
            <w:t xml:space="preserve"> </w:t>
          </w:r>
          <w:r w:rsidR="00964FA2">
            <w:t>11</w:t>
          </w:r>
        </w:p>
        <w:p w14:paraId="5AB01A5C" w14:textId="77777777" w:rsidR="002241F2" w:rsidRDefault="002241F2" w:rsidP="002241F2">
          <w:pPr>
            <w:rPr>
              <w:lang w:val="en-US"/>
            </w:rPr>
          </w:pPr>
          <w:r>
            <w:rPr>
              <w:b/>
              <w:bCs/>
            </w:rPr>
            <w:t>Section 3</w:t>
          </w:r>
        </w:p>
        <w:p w14:paraId="30F01869" w14:textId="3C417C35" w:rsidR="002241F2" w:rsidRPr="009E2477" w:rsidRDefault="002241F2" w:rsidP="002241F2">
          <w:r>
            <w:t xml:space="preserve">    </w:t>
          </w:r>
          <w:r w:rsidR="00691500">
            <w:t>7</w:t>
          </w:r>
          <w:r>
            <w:t xml:space="preserve"> </w:t>
          </w:r>
          <w:r w:rsidR="00BC325C">
            <w:t>Expected Rate of Return</w:t>
          </w:r>
          <w:r>
            <w:ptab w:relativeTo="margin" w:alignment="right" w:leader="dot"/>
          </w:r>
          <w:r>
            <w:t xml:space="preserve"> </w:t>
          </w:r>
          <w:r w:rsidR="00964FA2">
            <w:t>1</w:t>
          </w:r>
          <w:r>
            <w:t>2</w:t>
          </w:r>
        </w:p>
        <w:p w14:paraId="7F663A78" w14:textId="7F41AC9D" w:rsidR="009E2477" w:rsidRDefault="00186DA6" w:rsidP="009E2477">
          <w:r w:rsidR="009E2477">
            <w:t xml:space="preserve">    </w:t>
          </w:r>
          <w:r w:rsidR="009E2477">
            <w:t>8</w:t>
          </w:r>
          <w:r w:rsidR="009E2477">
            <w:t xml:space="preserve"> </w:t>
          </w:r>
          <w:r w:rsidR="009E2477">
            <w:t xml:space="preserve">Required </w:t>
          </w:r>
          <w:r w:rsidR="009E2477">
            <w:t>Rate of Return</w:t>
          </w:r>
          <w:r w:rsidR="009E2477">
            <w:ptab w:relativeTo="margin" w:alignment="right" w:leader="dot"/>
          </w:r>
          <w:r w:rsidR="009E2477">
            <w:t xml:space="preserve"> </w:t>
          </w:r>
          <w:r w:rsidR="00964FA2">
            <w:t>12</w:t>
          </w:r>
        </w:p>
      </w:sdtContent>
    </w:sdt>
    <w:p w14:paraId="5DBF87B8" w14:textId="400DD2E6" w:rsidR="00C106DB" w:rsidRPr="009E2477" w:rsidRDefault="00C106DB" w:rsidP="00C106DB">
      <w:r>
        <w:t xml:space="preserve">   </w:t>
      </w:r>
      <w:r w:rsidR="006C3D34">
        <w:t>9</w:t>
      </w:r>
      <w:r>
        <w:t xml:space="preserve"> </w:t>
      </w:r>
      <w:r>
        <w:t>Conclusion</w:t>
      </w:r>
      <w:r>
        <w:ptab w:relativeTo="margin" w:alignment="right" w:leader="dot"/>
      </w:r>
      <w:r>
        <w:t xml:space="preserve"> 14</w:t>
      </w:r>
    </w:p>
    <w:p w14:paraId="5A37697C" w14:textId="308668B9" w:rsidR="009C7779" w:rsidRPr="009E2477" w:rsidRDefault="009C7779" w:rsidP="009C7779">
      <w:r>
        <w:t xml:space="preserve">   </w:t>
      </w:r>
      <w:r w:rsidR="00964FA2">
        <w:t>1</w:t>
      </w:r>
      <w:r w:rsidR="006C3D34">
        <w:t>0</w:t>
      </w:r>
      <w:r>
        <w:t xml:space="preserve"> Re</w:t>
      </w:r>
      <w:r>
        <w:t>ferences</w:t>
      </w:r>
      <w:r>
        <w:ptab w:relativeTo="margin" w:alignment="right" w:leader="dot"/>
      </w:r>
      <w:r>
        <w:t xml:space="preserve"> </w:t>
      </w:r>
      <w:r w:rsidR="00F7366C">
        <w:t>1</w:t>
      </w:r>
      <w:r w:rsidR="00C106DB">
        <w:t>5</w:t>
      </w:r>
    </w:p>
    <w:p w14:paraId="315C91DA" w14:textId="77777777" w:rsidR="009C7779" w:rsidRPr="009E2477" w:rsidRDefault="009C7779" w:rsidP="009E2477"/>
    <w:p w14:paraId="2143F7AD" w14:textId="0FDE1A9D" w:rsidR="002241F2" w:rsidRDefault="002241F2" w:rsidP="002241F2">
      <w:pPr>
        <w:pStyle w:val="TOC1"/>
      </w:pPr>
    </w:p>
    <w:p w14:paraId="2B9A912C" w14:textId="77777777" w:rsidR="00367ACD" w:rsidRDefault="00367ACD" w:rsidP="002241F2">
      <w:pPr>
        <w:jc w:val="center"/>
        <w:rPr>
          <w:rFonts w:ascii="CMCSC10" w:hAnsi="CMCSC10"/>
          <w:b/>
          <w:bCs/>
          <w:color w:val="2F5496" w:themeColor="accent1" w:themeShade="BF"/>
          <w:sz w:val="40"/>
          <w:szCs w:val="40"/>
          <w:u w:val="single"/>
        </w:rPr>
      </w:pPr>
    </w:p>
    <w:p w14:paraId="4D9225FC" w14:textId="77777777" w:rsidR="00315AEC" w:rsidRDefault="00315AEC" w:rsidP="002241F2">
      <w:pPr>
        <w:jc w:val="center"/>
        <w:rPr>
          <w:rFonts w:ascii="CMCSC10" w:hAnsi="CMCSC10"/>
          <w:b/>
          <w:bCs/>
          <w:color w:val="2F5496" w:themeColor="accent1" w:themeShade="BF"/>
          <w:sz w:val="40"/>
          <w:szCs w:val="40"/>
          <w:u w:val="single"/>
        </w:rPr>
      </w:pPr>
    </w:p>
    <w:p w14:paraId="688EF59E" w14:textId="77777777" w:rsidR="00315AEC" w:rsidRDefault="00315AEC" w:rsidP="002241F2">
      <w:pPr>
        <w:jc w:val="center"/>
        <w:rPr>
          <w:rFonts w:ascii="CMCSC10" w:hAnsi="CMCSC10"/>
          <w:b/>
          <w:bCs/>
          <w:color w:val="2F5496" w:themeColor="accent1" w:themeShade="BF"/>
          <w:sz w:val="40"/>
          <w:szCs w:val="40"/>
          <w:u w:val="single"/>
        </w:rPr>
      </w:pPr>
    </w:p>
    <w:p w14:paraId="5367481B" w14:textId="77777777" w:rsidR="00315AEC" w:rsidRDefault="00315AEC" w:rsidP="002241F2">
      <w:pPr>
        <w:jc w:val="center"/>
        <w:rPr>
          <w:rFonts w:ascii="CMCSC10" w:hAnsi="CMCSC10"/>
          <w:b/>
          <w:bCs/>
          <w:color w:val="2F5496" w:themeColor="accent1" w:themeShade="BF"/>
          <w:sz w:val="40"/>
          <w:szCs w:val="40"/>
          <w:u w:val="single"/>
        </w:rPr>
      </w:pPr>
    </w:p>
    <w:p w14:paraId="66302EDB" w14:textId="77777777" w:rsidR="00315AEC" w:rsidRDefault="00315AEC" w:rsidP="002241F2">
      <w:pPr>
        <w:jc w:val="center"/>
        <w:rPr>
          <w:rFonts w:ascii="CMCSC10" w:hAnsi="CMCSC10"/>
          <w:b/>
          <w:bCs/>
          <w:color w:val="2F5496" w:themeColor="accent1" w:themeShade="BF"/>
          <w:sz w:val="40"/>
          <w:szCs w:val="40"/>
          <w:u w:val="single"/>
        </w:rPr>
      </w:pPr>
    </w:p>
    <w:p w14:paraId="6315C9C2" w14:textId="77777777" w:rsidR="00315AEC" w:rsidRDefault="00315AEC" w:rsidP="002241F2">
      <w:pPr>
        <w:jc w:val="center"/>
        <w:rPr>
          <w:rFonts w:ascii="CMCSC10" w:hAnsi="CMCSC10"/>
          <w:b/>
          <w:bCs/>
          <w:color w:val="2F5496" w:themeColor="accent1" w:themeShade="BF"/>
          <w:sz w:val="40"/>
          <w:szCs w:val="40"/>
          <w:u w:val="single"/>
        </w:rPr>
      </w:pPr>
    </w:p>
    <w:p w14:paraId="59D62D95" w14:textId="77777777" w:rsidR="008F06AF" w:rsidRDefault="008F06AF" w:rsidP="002241F2">
      <w:pPr>
        <w:jc w:val="center"/>
        <w:rPr>
          <w:rFonts w:ascii="CMCSC10" w:hAnsi="CMCSC10"/>
          <w:b/>
          <w:bCs/>
          <w:color w:val="2F5496" w:themeColor="accent1" w:themeShade="BF"/>
          <w:sz w:val="40"/>
          <w:szCs w:val="40"/>
          <w:u w:val="single"/>
        </w:rPr>
      </w:pPr>
    </w:p>
    <w:p w14:paraId="6EF7BC80" w14:textId="77777777" w:rsidR="008F06AF" w:rsidRDefault="008F06AF" w:rsidP="002241F2">
      <w:pPr>
        <w:jc w:val="center"/>
        <w:rPr>
          <w:rFonts w:ascii="CMCSC10" w:hAnsi="CMCSC10"/>
          <w:b/>
          <w:bCs/>
          <w:color w:val="2F5496" w:themeColor="accent1" w:themeShade="BF"/>
          <w:sz w:val="40"/>
          <w:szCs w:val="40"/>
          <w:u w:val="single"/>
        </w:rPr>
      </w:pPr>
    </w:p>
    <w:p w14:paraId="037A457E" w14:textId="2339A4ED" w:rsidR="008F06AF" w:rsidRDefault="008F06AF" w:rsidP="002241F2">
      <w:pPr>
        <w:jc w:val="center"/>
        <w:rPr>
          <w:rFonts w:ascii="CMCSC10" w:hAnsi="CMCSC10"/>
          <w:b/>
          <w:bCs/>
          <w:color w:val="2F5496" w:themeColor="accent1" w:themeShade="BF"/>
          <w:sz w:val="40"/>
          <w:szCs w:val="40"/>
          <w:u w:val="single"/>
        </w:rPr>
      </w:pPr>
    </w:p>
    <w:p w14:paraId="7578D815" w14:textId="77777777" w:rsidR="00D4730E" w:rsidRDefault="00D4730E" w:rsidP="002241F2">
      <w:pPr>
        <w:jc w:val="center"/>
        <w:rPr>
          <w:rFonts w:ascii="CMCSC10" w:hAnsi="CMCSC10"/>
          <w:b/>
          <w:bCs/>
          <w:color w:val="2F5496" w:themeColor="accent1" w:themeShade="BF"/>
          <w:sz w:val="40"/>
          <w:szCs w:val="40"/>
          <w:u w:val="single"/>
        </w:rPr>
      </w:pPr>
    </w:p>
    <w:p w14:paraId="5A68C74E" w14:textId="77777777" w:rsidR="00FE20BC" w:rsidRDefault="00FE20BC" w:rsidP="006E056B">
      <w:pPr>
        <w:rPr>
          <w:rFonts w:ascii="CMCSC10" w:hAnsi="CMCSC10"/>
          <w:b/>
          <w:bCs/>
          <w:color w:val="2F5496" w:themeColor="accent1" w:themeShade="BF"/>
          <w:sz w:val="40"/>
          <w:szCs w:val="40"/>
          <w:u w:val="single"/>
        </w:rPr>
      </w:pPr>
    </w:p>
    <w:p w14:paraId="47815F12" w14:textId="31076353" w:rsidR="002241F2" w:rsidRDefault="002241F2" w:rsidP="002241F2">
      <w:pPr>
        <w:jc w:val="center"/>
        <w:rPr>
          <w:rFonts w:ascii="CMCSC10" w:hAnsi="CMCSC10"/>
          <w:b/>
          <w:bCs/>
          <w:color w:val="2F5496" w:themeColor="accent1" w:themeShade="BF"/>
          <w:sz w:val="40"/>
          <w:szCs w:val="40"/>
          <w:u w:val="single"/>
        </w:rPr>
      </w:pPr>
      <w:r>
        <w:rPr>
          <w:rFonts w:ascii="CMCSC10" w:hAnsi="CMCSC10"/>
          <w:b/>
          <w:bCs/>
          <w:color w:val="2F5496" w:themeColor="accent1" w:themeShade="BF"/>
          <w:sz w:val="40"/>
          <w:szCs w:val="40"/>
          <w:u w:val="single"/>
        </w:rPr>
        <w:lastRenderedPageBreak/>
        <w:t>Section 1</w:t>
      </w:r>
    </w:p>
    <w:p w14:paraId="1B8D045E" w14:textId="588B31B5" w:rsidR="0088058C" w:rsidRDefault="002241F2">
      <w:pPr>
        <w:rPr>
          <w:rFonts w:ascii="CMCSC10" w:hAnsi="CMCSC10"/>
          <w:sz w:val="40"/>
          <w:szCs w:val="40"/>
        </w:rPr>
      </w:pPr>
      <w:r>
        <w:rPr>
          <w:rFonts w:ascii="CMCSC10" w:hAnsi="CMCSC10"/>
          <w:b/>
          <w:bCs/>
          <w:color w:val="2F5496" w:themeColor="accent1" w:themeShade="BF"/>
          <w:sz w:val="40"/>
          <w:szCs w:val="40"/>
        </w:rPr>
        <w:t>1 Introduction</w:t>
      </w:r>
      <w:r w:rsidR="009175DE">
        <w:rPr>
          <w:rFonts w:ascii="CMCSC10" w:hAnsi="CMCSC10"/>
          <w:b/>
          <w:bCs/>
          <w:color w:val="2F5496" w:themeColor="accent1" w:themeShade="BF"/>
          <w:sz w:val="40"/>
          <w:szCs w:val="40"/>
        </w:rPr>
        <w:t xml:space="preserve"> &amp; Overall Greatness</w:t>
      </w:r>
      <w:r>
        <w:rPr>
          <w:rFonts w:ascii="CMCSC10" w:hAnsi="CMCSC10"/>
          <w:b/>
          <w:bCs/>
          <w:color w:val="2F5496" w:themeColor="accent1" w:themeShade="BF"/>
          <w:sz w:val="40"/>
          <w:szCs w:val="40"/>
        </w:rPr>
        <w:t>:</w:t>
      </w:r>
      <w:r>
        <w:rPr>
          <w:rFonts w:ascii="CMCSC10" w:hAnsi="CMCSC10"/>
          <w:sz w:val="40"/>
          <w:szCs w:val="40"/>
        </w:rPr>
        <w:t xml:space="preserve"> </w:t>
      </w:r>
    </w:p>
    <w:p w14:paraId="725497D1" w14:textId="77777777" w:rsidR="0088058C" w:rsidRDefault="0088058C" w:rsidP="0088058C">
      <w:pPr>
        <w:rPr>
          <w:rFonts w:ascii="CMCSC10" w:hAnsi="CMCSC10"/>
          <w:color w:val="2F5496" w:themeColor="accent1" w:themeShade="BF"/>
          <w:sz w:val="32"/>
          <w:szCs w:val="32"/>
        </w:rPr>
      </w:pPr>
      <w:r>
        <w:rPr>
          <w:rFonts w:ascii="CMCSC10" w:hAnsi="CMCSC10"/>
          <w:color w:val="2F5496" w:themeColor="accent1" w:themeShade="BF"/>
          <w:sz w:val="32"/>
          <w:szCs w:val="32"/>
        </w:rPr>
        <w:t>DELTACORP:</w:t>
      </w:r>
    </w:p>
    <w:p w14:paraId="6BED22CF" w14:textId="5F316B10" w:rsidR="0088058C" w:rsidRDefault="000002F0" w:rsidP="00F024E8">
      <w:pPr>
        <w:ind w:firstLine="720"/>
        <w:rPr>
          <w:rFonts w:cstheme="minorHAnsi"/>
          <w:color w:val="000000" w:themeColor="text1"/>
          <w:sz w:val="32"/>
          <w:szCs w:val="32"/>
        </w:rPr>
      </w:pPr>
      <w:r>
        <w:rPr>
          <w:rFonts w:cstheme="minorHAnsi"/>
          <w:color w:val="000000" w:themeColor="text1"/>
          <w:sz w:val="32"/>
          <w:szCs w:val="32"/>
        </w:rPr>
        <w:t>Delta Corp</w:t>
      </w:r>
      <w:r w:rsidR="00CD5BB2">
        <w:rPr>
          <w:rFonts w:cstheme="minorHAnsi"/>
          <w:color w:val="000000" w:themeColor="text1"/>
          <w:sz w:val="32"/>
          <w:szCs w:val="32"/>
        </w:rPr>
        <w:t>, founded in the year 1985</w:t>
      </w:r>
      <w:r w:rsidR="00B96FA0">
        <w:rPr>
          <w:rFonts w:cstheme="minorHAnsi"/>
          <w:color w:val="000000" w:themeColor="text1"/>
          <w:sz w:val="32"/>
          <w:szCs w:val="32"/>
        </w:rPr>
        <w:t>,</w:t>
      </w:r>
      <w:r>
        <w:rPr>
          <w:rFonts w:cstheme="minorHAnsi"/>
          <w:color w:val="000000" w:themeColor="text1"/>
          <w:sz w:val="32"/>
          <w:szCs w:val="32"/>
        </w:rPr>
        <w:t xml:space="preserve"> </w:t>
      </w:r>
      <w:r w:rsidR="0088058C" w:rsidRPr="00733C2A">
        <w:rPr>
          <w:rFonts w:cstheme="minorHAnsi"/>
          <w:color w:val="000000" w:themeColor="text1"/>
          <w:sz w:val="32"/>
          <w:szCs w:val="32"/>
        </w:rPr>
        <w:t xml:space="preserve">is </w:t>
      </w:r>
      <w:r w:rsidR="0088058C">
        <w:rPr>
          <w:rFonts w:cstheme="minorHAnsi"/>
          <w:color w:val="000000" w:themeColor="text1"/>
          <w:sz w:val="32"/>
          <w:szCs w:val="32"/>
        </w:rPr>
        <w:t>the country’s</w:t>
      </w:r>
      <w:r w:rsidR="0088058C" w:rsidRPr="00733C2A">
        <w:rPr>
          <w:rFonts w:cstheme="minorHAnsi"/>
          <w:color w:val="000000" w:themeColor="text1"/>
          <w:sz w:val="32"/>
          <w:szCs w:val="32"/>
        </w:rPr>
        <w:t xml:space="preserve"> only listed company </w:t>
      </w:r>
      <w:r w:rsidR="00B96FA0">
        <w:rPr>
          <w:rFonts w:cstheme="minorHAnsi"/>
          <w:color w:val="000000" w:themeColor="text1"/>
          <w:sz w:val="32"/>
          <w:szCs w:val="32"/>
        </w:rPr>
        <w:t xml:space="preserve">working </w:t>
      </w:r>
      <w:r w:rsidR="0088058C" w:rsidRPr="00733C2A">
        <w:rPr>
          <w:rFonts w:cstheme="minorHAnsi"/>
          <w:color w:val="000000" w:themeColor="text1"/>
          <w:sz w:val="32"/>
          <w:szCs w:val="32"/>
        </w:rPr>
        <w:t>in the casino gaming industry.</w:t>
      </w:r>
      <w:r w:rsidR="0088058C">
        <w:rPr>
          <w:rFonts w:cstheme="minorHAnsi"/>
          <w:color w:val="000000" w:themeColor="text1"/>
          <w:sz w:val="32"/>
          <w:szCs w:val="32"/>
        </w:rPr>
        <w:t xml:space="preserve"> Apart from their endeavours in the casino business, they also have multiple suites and online gaming sites.</w:t>
      </w:r>
      <w:r w:rsidR="00F024E8">
        <w:rPr>
          <w:rFonts w:cstheme="minorHAnsi"/>
          <w:color w:val="000000" w:themeColor="text1"/>
          <w:sz w:val="32"/>
          <w:szCs w:val="32"/>
        </w:rPr>
        <w:tab/>
      </w:r>
      <w:r w:rsidR="00F024E8">
        <w:rPr>
          <w:rFonts w:cstheme="minorHAnsi"/>
          <w:color w:val="000000" w:themeColor="text1"/>
          <w:sz w:val="32"/>
          <w:szCs w:val="32"/>
        </w:rPr>
        <w:tab/>
      </w:r>
      <w:r w:rsidR="00F024E8">
        <w:rPr>
          <w:rFonts w:cstheme="minorHAnsi"/>
          <w:color w:val="000000" w:themeColor="text1"/>
          <w:sz w:val="32"/>
          <w:szCs w:val="32"/>
        </w:rPr>
        <w:tab/>
      </w:r>
      <w:sdt>
        <w:sdtPr>
          <w:rPr>
            <w:rFonts w:cstheme="minorHAnsi"/>
            <w:color w:val="2F5496" w:themeColor="accent1" w:themeShade="BF"/>
            <w:sz w:val="28"/>
            <w:szCs w:val="28"/>
          </w:rPr>
          <w:id w:val="1137924874"/>
          <w:citation/>
        </w:sdtPr>
        <w:sdtContent>
          <w:r w:rsidR="0088058C" w:rsidRPr="007177EE">
            <w:rPr>
              <w:rFonts w:cstheme="minorHAnsi"/>
              <w:color w:val="2F5496" w:themeColor="accent1" w:themeShade="BF"/>
              <w:sz w:val="28"/>
              <w:szCs w:val="28"/>
            </w:rPr>
            <w:fldChar w:fldCharType="begin"/>
          </w:r>
          <w:r w:rsidR="0088058C" w:rsidRPr="007177EE">
            <w:rPr>
              <w:rFonts w:cstheme="minorHAnsi"/>
              <w:color w:val="2F5496" w:themeColor="accent1" w:themeShade="BF"/>
              <w:sz w:val="28"/>
              <w:szCs w:val="28"/>
            </w:rPr>
            <w:instrText xml:space="preserve"> CITATION Del09 \l 16393 </w:instrText>
          </w:r>
          <w:r w:rsidR="0088058C" w:rsidRPr="007177EE">
            <w:rPr>
              <w:rFonts w:cstheme="minorHAnsi"/>
              <w:color w:val="2F5496" w:themeColor="accent1" w:themeShade="BF"/>
              <w:sz w:val="28"/>
              <w:szCs w:val="28"/>
            </w:rPr>
            <w:fldChar w:fldCharType="separate"/>
          </w:r>
          <w:r w:rsidR="0088058C" w:rsidRPr="007177EE">
            <w:rPr>
              <w:rFonts w:cstheme="minorHAnsi"/>
              <w:noProof/>
              <w:color w:val="2F5496" w:themeColor="accent1" w:themeShade="BF"/>
              <w:sz w:val="28"/>
              <w:szCs w:val="28"/>
            </w:rPr>
            <w:t>(Delta Corp Ltd., 2009)</w:t>
          </w:r>
          <w:r w:rsidR="0088058C" w:rsidRPr="007177EE">
            <w:rPr>
              <w:rFonts w:cstheme="minorHAnsi"/>
              <w:color w:val="2F5496" w:themeColor="accent1" w:themeShade="BF"/>
              <w:sz w:val="28"/>
              <w:szCs w:val="28"/>
            </w:rPr>
            <w:fldChar w:fldCharType="end"/>
          </w:r>
        </w:sdtContent>
      </w:sdt>
    </w:p>
    <w:p w14:paraId="035D530B" w14:textId="0CB44209" w:rsidR="0088058C" w:rsidRDefault="0088058C" w:rsidP="0088058C">
      <w:pPr>
        <w:ind w:firstLine="720"/>
        <w:rPr>
          <w:rFonts w:cstheme="minorHAnsi"/>
          <w:color w:val="000000" w:themeColor="text1"/>
          <w:sz w:val="32"/>
          <w:szCs w:val="32"/>
        </w:rPr>
      </w:pPr>
      <w:r>
        <w:rPr>
          <w:rFonts w:cstheme="minorHAnsi"/>
          <w:color w:val="000000" w:themeColor="text1"/>
          <w:sz w:val="32"/>
          <w:szCs w:val="32"/>
        </w:rPr>
        <w:t>Some of their business ventures have been enlisted in the following table</w:t>
      </w:r>
      <w:r w:rsidR="00F74A13">
        <w:rPr>
          <w:rFonts w:cstheme="minorHAnsi"/>
          <w:color w:val="000000" w:themeColor="text1"/>
          <w:sz w:val="32"/>
          <w:szCs w:val="32"/>
        </w:rPr>
        <w:t>:</w:t>
      </w:r>
    </w:p>
    <w:tbl>
      <w:tblPr>
        <w:tblStyle w:val="TableGrid"/>
        <w:tblW w:w="0" w:type="auto"/>
        <w:tblLook w:val="04A0" w:firstRow="1" w:lastRow="0" w:firstColumn="1" w:lastColumn="0" w:noHBand="0" w:noVBand="1"/>
      </w:tblPr>
      <w:tblGrid>
        <w:gridCol w:w="3005"/>
        <w:gridCol w:w="3005"/>
        <w:gridCol w:w="3006"/>
      </w:tblGrid>
      <w:tr w:rsidR="0088058C" w14:paraId="7A3F734E" w14:textId="77777777" w:rsidTr="00186DA6">
        <w:tc>
          <w:tcPr>
            <w:tcW w:w="3005" w:type="dxa"/>
          </w:tcPr>
          <w:p w14:paraId="2E477994"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Deltin Royale</w:t>
            </w:r>
          </w:p>
        </w:tc>
        <w:tc>
          <w:tcPr>
            <w:tcW w:w="3005" w:type="dxa"/>
          </w:tcPr>
          <w:p w14:paraId="070FFF88"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Deltin JAQK</w:t>
            </w:r>
          </w:p>
        </w:tc>
        <w:tc>
          <w:tcPr>
            <w:tcW w:w="3006" w:type="dxa"/>
          </w:tcPr>
          <w:p w14:paraId="0BCAB2F1"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Deltin Caravela</w:t>
            </w:r>
          </w:p>
        </w:tc>
      </w:tr>
      <w:tr w:rsidR="0088058C" w14:paraId="489A332B" w14:textId="77777777" w:rsidTr="00186DA6">
        <w:tc>
          <w:tcPr>
            <w:tcW w:w="3005" w:type="dxa"/>
          </w:tcPr>
          <w:p w14:paraId="6F377A88"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Deltin Suites</w:t>
            </w:r>
          </w:p>
        </w:tc>
        <w:tc>
          <w:tcPr>
            <w:tcW w:w="3005" w:type="dxa"/>
          </w:tcPr>
          <w:p w14:paraId="3E64B5B5"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Deltin Denzong</w:t>
            </w:r>
          </w:p>
        </w:tc>
        <w:tc>
          <w:tcPr>
            <w:tcW w:w="3006" w:type="dxa"/>
          </w:tcPr>
          <w:p w14:paraId="389BB5CC"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Adda52.com</w:t>
            </w:r>
          </w:p>
        </w:tc>
      </w:tr>
      <w:tr w:rsidR="0088058C" w14:paraId="744E99B5" w14:textId="77777777" w:rsidTr="00186DA6">
        <w:tc>
          <w:tcPr>
            <w:tcW w:w="3005" w:type="dxa"/>
          </w:tcPr>
          <w:p w14:paraId="5EA9CD37"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Villa Marina</w:t>
            </w:r>
          </w:p>
        </w:tc>
        <w:tc>
          <w:tcPr>
            <w:tcW w:w="3005" w:type="dxa"/>
          </w:tcPr>
          <w:p w14:paraId="33329398"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LeagueAdda.com</w:t>
            </w:r>
          </w:p>
        </w:tc>
        <w:tc>
          <w:tcPr>
            <w:tcW w:w="3006" w:type="dxa"/>
          </w:tcPr>
          <w:p w14:paraId="3654F52D" w14:textId="77777777" w:rsidR="0088058C" w:rsidRPr="007177EE" w:rsidRDefault="0088058C" w:rsidP="00186DA6">
            <w:pPr>
              <w:rPr>
                <w:rFonts w:cstheme="minorHAnsi"/>
                <w:color w:val="2F5496" w:themeColor="accent1" w:themeShade="BF"/>
                <w:sz w:val="32"/>
                <w:szCs w:val="32"/>
              </w:rPr>
            </w:pPr>
            <w:r w:rsidRPr="007177EE">
              <w:rPr>
                <w:rFonts w:cstheme="minorHAnsi"/>
                <w:color w:val="2F5496" w:themeColor="accent1" w:themeShade="BF"/>
                <w:sz w:val="32"/>
                <w:szCs w:val="32"/>
              </w:rPr>
              <w:t>The Deltin</w:t>
            </w:r>
          </w:p>
        </w:tc>
      </w:tr>
    </w:tbl>
    <w:p w14:paraId="066BB735" w14:textId="4E56DD42" w:rsidR="0088058C" w:rsidRDefault="0088058C" w:rsidP="0088058C">
      <w:pPr>
        <w:ind w:firstLine="720"/>
        <w:rPr>
          <w:rFonts w:cstheme="minorHAnsi"/>
          <w:color w:val="2F5496" w:themeColor="accent1" w:themeShade="BF"/>
          <w:sz w:val="28"/>
          <w:szCs w:val="28"/>
        </w:rPr>
      </w:pP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sidRPr="007177EE">
        <w:rPr>
          <w:rFonts w:cstheme="minorHAnsi"/>
          <w:color w:val="2F5496" w:themeColor="accent1" w:themeShade="BF"/>
          <w:sz w:val="28"/>
          <w:szCs w:val="28"/>
        </w:rPr>
        <w:tab/>
      </w:r>
      <w:sdt>
        <w:sdtPr>
          <w:rPr>
            <w:rFonts w:cstheme="minorHAnsi"/>
            <w:color w:val="2F5496" w:themeColor="accent1" w:themeShade="BF"/>
            <w:sz w:val="28"/>
            <w:szCs w:val="28"/>
          </w:rPr>
          <w:id w:val="-1758669885"/>
          <w:citation/>
        </w:sdtPr>
        <w:sdtContent>
          <w:r w:rsidRPr="007177EE">
            <w:rPr>
              <w:rFonts w:cstheme="minorHAnsi"/>
              <w:color w:val="2F5496" w:themeColor="accent1" w:themeShade="BF"/>
              <w:sz w:val="28"/>
              <w:szCs w:val="28"/>
            </w:rPr>
            <w:fldChar w:fldCharType="begin"/>
          </w:r>
          <w:r w:rsidRPr="007177EE">
            <w:rPr>
              <w:rFonts w:cstheme="minorHAnsi"/>
              <w:color w:val="2F5496" w:themeColor="accent1" w:themeShade="BF"/>
              <w:sz w:val="28"/>
              <w:szCs w:val="28"/>
            </w:rPr>
            <w:instrText xml:space="preserve"> CITATION Del09 \l 16393 </w:instrText>
          </w:r>
          <w:r w:rsidRPr="007177EE">
            <w:rPr>
              <w:rFonts w:cstheme="minorHAnsi"/>
              <w:color w:val="2F5496" w:themeColor="accent1" w:themeShade="BF"/>
              <w:sz w:val="28"/>
              <w:szCs w:val="28"/>
            </w:rPr>
            <w:fldChar w:fldCharType="separate"/>
          </w:r>
          <w:r w:rsidRPr="007177EE">
            <w:rPr>
              <w:rFonts w:cstheme="minorHAnsi"/>
              <w:noProof/>
              <w:color w:val="2F5496" w:themeColor="accent1" w:themeShade="BF"/>
              <w:sz w:val="28"/>
              <w:szCs w:val="28"/>
            </w:rPr>
            <w:t>(Delta Corp Ltd., 2009)</w:t>
          </w:r>
          <w:r w:rsidRPr="007177EE">
            <w:rPr>
              <w:rFonts w:cstheme="minorHAnsi"/>
              <w:color w:val="2F5496" w:themeColor="accent1" w:themeShade="BF"/>
              <w:sz w:val="28"/>
              <w:szCs w:val="28"/>
            </w:rPr>
            <w:fldChar w:fldCharType="end"/>
          </w:r>
        </w:sdtContent>
      </w:sdt>
    </w:p>
    <w:p w14:paraId="7572FAE6" w14:textId="77777777" w:rsidR="009A3BBD" w:rsidRDefault="009A3BBD" w:rsidP="0088058C">
      <w:pPr>
        <w:ind w:firstLine="720"/>
        <w:rPr>
          <w:rFonts w:cstheme="minorHAnsi"/>
          <w:color w:val="2F5496" w:themeColor="accent1" w:themeShade="BF"/>
          <w:sz w:val="28"/>
          <w:szCs w:val="28"/>
        </w:rPr>
      </w:pPr>
    </w:p>
    <w:p w14:paraId="6D6028DE" w14:textId="744EE22D" w:rsidR="0088058C" w:rsidRDefault="0088058C" w:rsidP="0088058C">
      <w:pPr>
        <w:ind w:firstLine="720"/>
        <w:rPr>
          <w:rFonts w:cstheme="minorHAnsi"/>
          <w:color w:val="000000" w:themeColor="text1"/>
          <w:sz w:val="32"/>
          <w:szCs w:val="32"/>
        </w:rPr>
      </w:pPr>
      <w:r>
        <w:rPr>
          <w:rFonts w:cstheme="minorHAnsi"/>
          <w:color w:val="000000" w:themeColor="text1"/>
          <w:sz w:val="32"/>
          <w:szCs w:val="32"/>
        </w:rPr>
        <w:t xml:space="preserve">Its roots can be traced to </w:t>
      </w:r>
      <w:r w:rsidRPr="0088058C">
        <w:rPr>
          <w:rFonts w:cstheme="minorHAnsi"/>
          <w:color w:val="000000" w:themeColor="text1"/>
          <w:sz w:val="32"/>
          <w:szCs w:val="32"/>
        </w:rPr>
        <w:t>Creole Holdings Company Pvt Ltd</w:t>
      </w:r>
      <w:r>
        <w:rPr>
          <w:rFonts w:cstheme="minorHAnsi"/>
          <w:color w:val="000000" w:themeColor="text1"/>
          <w:sz w:val="32"/>
          <w:szCs w:val="32"/>
        </w:rPr>
        <w:t>, which was established</w:t>
      </w:r>
      <w:r w:rsidRPr="0088058C">
        <w:rPr>
          <w:rFonts w:cstheme="minorHAnsi"/>
          <w:color w:val="000000" w:themeColor="text1"/>
          <w:sz w:val="32"/>
          <w:szCs w:val="32"/>
        </w:rPr>
        <w:t xml:space="preserve"> on 5 November 1985</w:t>
      </w:r>
      <w:r>
        <w:rPr>
          <w:rFonts w:cstheme="minorHAnsi"/>
          <w:color w:val="000000" w:themeColor="text1"/>
          <w:sz w:val="32"/>
          <w:szCs w:val="32"/>
        </w:rPr>
        <w:t>. Delta Corp has definitely come a long way since then. The following chart displays the company’s progression and various name changes:</w:t>
      </w:r>
    </w:p>
    <w:p w14:paraId="11D1CE44" w14:textId="174674BD" w:rsidR="00F42229" w:rsidRDefault="009A3BBD" w:rsidP="004371BD">
      <w:pPr>
        <w:ind w:firstLine="720"/>
        <w:rPr>
          <w:rFonts w:cstheme="minorHAnsi"/>
          <w:color w:val="2F5496" w:themeColor="accent1" w:themeShade="BF"/>
          <w:sz w:val="28"/>
          <w:szCs w:val="28"/>
        </w:rPr>
      </w:pPr>
      <w:r>
        <w:rPr>
          <w:rFonts w:cstheme="minorHAnsi"/>
          <w:noProof/>
          <w:color w:val="000000" w:themeColor="text1"/>
          <w:sz w:val="32"/>
          <w:szCs w:val="32"/>
        </w:rPr>
        <w:drawing>
          <wp:inline distT="0" distB="0" distL="0" distR="0" wp14:anchorId="29F978CF" wp14:editId="03474176">
            <wp:extent cx="4248150" cy="1153795"/>
            <wp:effectExtent l="19050" t="0" r="19050" b="825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F42229">
        <w:rPr>
          <w:rFonts w:cstheme="minorHAnsi"/>
          <w:color w:val="000000" w:themeColor="text1"/>
          <w:sz w:val="32"/>
          <w:szCs w:val="32"/>
        </w:rPr>
        <w:tab/>
      </w:r>
      <w:r w:rsidR="004371BD">
        <w:rPr>
          <w:rFonts w:cstheme="minorHAnsi"/>
          <w:color w:val="000000" w:themeColor="text1"/>
          <w:sz w:val="32"/>
          <w:szCs w:val="32"/>
        </w:rPr>
        <w:tab/>
      </w:r>
      <w:r w:rsidR="004371BD">
        <w:rPr>
          <w:rFonts w:cstheme="minorHAnsi"/>
          <w:color w:val="000000" w:themeColor="text1"/>
          <w:sz w:val="32"/>
          <w:szCs w:val="32"/>
        </w:rPr>
        <w:tab/>
      </w:r>
      <w:r w:rsidR="004371BD">
        <w:rPr>
          <w:rFonts w:cstheme="minorHAnsi"/>
          <w:color w:val="000000" w:themeColor="text1"/>
          <w:sz w:val="32"/>
          <w:szCs w:val="32"/>
        </w:rPr>
        <w:tab/>
      </w:r>
      <w:r w:rsidR="004371BD">
        <w:rPr>
          <w:rFonts w:cstheme="minorHAnsi"/>
          <w:color w:val="000000" w:themeColor="text1"/>
          <w:sz w:val="32"/>
          <w:szCs w:val="32"/>
        </w:rPr>
        <w:tab/>
      </w:r>
      <w:r w:rsidR="004371BD">
        <w:rPr>
          <w:rFonts w:cstheme="minorHAnsi"/>
          <w:color w:val="000000" w:themeColor="text1"/>
          <w:sz w:val="32"/>
          <w:szCs w:val="32"/>
        </w:rPr>
        <w:tab/>
      </w:r>
      <w:r w:rsidR="004371BD">
        <w:rPr>
          <w:rFonts w:cstheme="minorHAnsi"/>
          <w:color w:val="000000" w:themeColor="text1"/>
          <w:sz w:val="32"/>
          <w:szCs w:val="32"/>
        </w:rPr>
        <w:tab/>
      </w:r>
      <w:r w:rsidR="004371BD">
        <w:rPr>
          <w:rFonts w:cstheme="minorHAnsi"/>
          <w:color w:val="000000" w:themeColor="text1"/>
          <w:sz w:val="32"/>
          <w:szCs w:val="32"/>
        </w:rPr>
        <w:tab/>
      </w:r>
      <w:r w:rsidR="004371BD">
        <w:rPr>
          <w:rFonts w:cstheme="minorHAnsi"/>
          <w:color w:val="000000" w:themeColor="text1"/>
          <w:sz w:val="32"/>
          <w:szCs w:val="32"/>
        </w:rPr>
        <w:tab/>
      </w:r>
      <w:r w:rsidR="004371BD">
        <w:rPr>
          <w:rFonts w:cstheme="minorHAnsi"/>
          <w:color w:val="000000" w:themeColor="text1"/>
          <w:sz w:val="32"/>
          <w:szCs w:val="32"/>
        </w:rPr>
        <w:tab/>
      </w:r>
      <w:sdt>
        <w:sdtPr>
          <w:rPr>
            <w:rFonts w:cstheme="minorHAnsi"/>
            <w:color w:val="2F5496" w:themeColor="accent1" w:themeShade="BF"/>
            <w:sz w:val="28"/>
            <w:szCs w:val="28"/>
          </w:rPr>
          <w:id w:val="-2022385803"/>
          <w:citation/>
        </w:sdtPr>
        <w:sdtContent>
          <w:r w:rsidR="00F42229" w:rsidRPr="00F42229">
            <w:rPr>
              <w:rFonts w:cstheme="minorHAnsi"/>
              <w:color w:val="2F5496" w:themeColor="accent1" w:themeShade="BF"/>
              <w:sz w:val="28"/>
              <w:szCs w:val="28"/>
            </w:rPr>
            <w:fldChar w:fldCharType="begin"/>
          </w:r>
          <w:r w:rsidR="00F42229" w:rsidRPr="00F42229">
            <w:rPr>
              <w:rFonts w:cstheme="minorHAnsi"/>
              <w:color w:val="2F5496" w:themeColor="accent1" w:themeShade="BF"/>
              <w:sz w:val="28"/>
              <w:szCs w:val="28"/>
            </w:rPr>
            <w:instrText xml:space="preserve"> CITATION Wik2 \l 16393 </w:instrText>
          </w:r>
          <w:r w:rsidR="00F42229" w:rsidRPr="00F42229">
            <w:rPr>
              <w:rFonts w:cstheme="minorHAnsi"/>
              <w:color w:val="2F5496" w:themeColor="accent1" w:themeShade="BF"/>
              <w:sz w:val="28"/>
              <w:szCs w:val="28"/>
            </w:rPr>
            <w:fldChar w:fldCharType="separate"/>
          </w:r>
          <w:r w:rsidR="00F42229" w:rsidRPr="00F42229">
            <w:rPr>
              <w:rFonts w:cstheme="minorHAnsi"/>
              <w:noProof/>
              <w:color w:val="2F5496" w:themeColor="accent1" w:themeShade="BF"/>
              <w:sz w:val="28"/>
              <w:szCs w:val="28"/>
            </w:rPr>
            <w:t>(Wikipedia, n.d.)</w:t>
          </w:r>
          <w:r w:rsidR="00F42229" w:rsidRPr="00F42229">
            <w:rPr>
              <w:rFonts w:cstheme="minorHAnsi"/>
              <w:color w:val="2F5496" w:themeColor="accent1" w:themeShade="BF"/>
              <w:sz w:val="28"/>
              <w:szCs w:val="28"/>
            </w:rPr>
            <w:fldChar w:fldCharType="end"/>
          </w:r>
        </w:sdtContent>
      </w:sdt>
    </w:p>
    <w:p w14:paraId="04F93AEC" w14:textId="79C3D490" w:rsidR="00CF1C4F" w:rsidRDefault="00CF1C4F" w:rsidP="004371BD">
      <w:pPr>
        <w:ind w:firstLine="720"/>
        <w:rPr>
          <w:rFonts w:cstheme="minorHAnsi"/>
          <w:color w:val="000000" w:themeColor="text1"/>
          <w:sz w:val="32"/>
          <w:szCs w:val="32"/>
        </w:rPr>
      </w:pPr>
      <w:r>
        <w:rPr>
          <w:rFonts w:cstheme="minorHAnsi"/>
          <w:color w:val="000000" w:themeColor="text1"/>
          <w:sz w:val="32"/>
          <w:szCs w:val="32"/>
        </w:rPr>
        <w:t xml:space="preserve">The company is </w:t>
      </w:r>
      <w:r w:rsidR="00FD2335">
        <w:rPr>
          <w:rFonts w:cstheme="minorHAnsi"/>
          <w:color w:val="000000" w:themeColor="text1"/>
          <w:sz w:val="32"/>
          <w:szCs w:val="32"/>
        </w:rPr>
        <w:t xml:space="preserve">undoubtedly </w:t>
      </w:r>
      <w:r>
        <w:rPr>
          <w:rFonts w:cstheme="minorHAnsi"/>
          <w:color w:val="000000" w:themeColor="text1"/>
          <w:sz w:val="32"/>
          <w:szCs w:val="32"/>
        </w:rPr>
        <w:t>doing good business, especially in the states of Goa and Sikkim.</w:t>
      </w:r>
      <w:r w:rsidR="005B03CD">
        <w:rPr>
          <w:rFonts w:cstheme="minorHAnsi"/>
          <w:color w:val="000000" w:themeColor="text1"/>
          <w:sz w:val="32"/>
          <w:szCs w:val="32"/>
        </w:rPr>
        <w:t xml:space="preserve"> Moreover, apart from their ventures in the gaming industry, their work in Hospitality is also commendable.</w:t>
      </w:r>
    </w:p>
    <w:p w14:paraId="68BE9D15" w14:textId="77777777" w:rsidR="00ED39EB" w:rsidRDefault="00ED39EB" w:rsidP="004371BD">
      <w:pPr>
        <w:ind w:firstLine="720"/>
        <w:rPr>
          <w:rFonts w:cstheme="minorHAnsi"/>
          <w:color w:val="000000" w:themeColor="text1"/>
          <w:sz w:val="32"/>
          <w:szCs w:val="32"/>
        </w:rPr>
      </w:pPr>
    </w:p>
    <w:p w14:paraId="319D3CEF" w14:textId="1943C431" w:rsidR="007C4859" w:rsidRDefault="007C4859" w:rsidP="00475982">
      <w:pPr>
        <w:ind w:firstLine="720"/>
        <w:rPr>
          <w:rFonts w:cstheme="minorHAnsi"/>
          <w:color w:val="000000" w:themeColor="text1"/>
          <w:sz w:val="32"/>
          <w:szCs w:val="32"/>
        </w:rPr>
      </w:pPr>
      <w:r>
        <w:rPr>
          <w:rFonts w:cstheme="minorHAnsi"/>
          <w:noProof/>
          <w:color w:val="000000" w:themeColor="text1"/>
          <w:sz w:val="32"/>
          <w:szCs w:val="32"/>
        </w:rPr>
        <w:lastRenderedPageBreak/>
        <w:drawing>
          <wp:inline distT="0" distB="0" distL="0" distR="0" wp14:anchorId="6EB6206C" wp14:editId="6578651D">
            <wp:extent cx="2078182" cy="104024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3304" cy="1047815"/>
                    </a:xfrm>
                    <a:prstGeom prst="rect">
                      <a:avLst/>
                    </a:prstGeom>
                    <a:noFill/>
                    <a:ln>
                      <a:noFill/>
                    </a:ln>
                  </pic:spPr>
                </pic:pic>
              </a:graphicData>
            </a:graphic>
          </wp:inline>
        </w:drawing>
      </w:r>
      <w:r w:rsidR="00475982">
        <w:rPr>
          <w:rFonts w:cstheme="minorHAnsi"/>
          <w:color w:val="000000" w:themeColor="text1"/>
          <w:sz w:val="32"/>
          <w:szCs w:val="32"/>
        </w:rPr>
        <w:t xml:space="preserve">                                    </w:t>
      </w:r>
      <w:r w:rsidR="00475982">
        <w:rPr>
          <w:rFonts w:cstheme="minorHAnsi"/>
          <w:noProof/>
          <w:color w:val="2F5496" w:themeColor="accent1" w:themeShade="BF"/>
          <w:sz w:val="28"/>
          <w:szCs w:val="28"/>
        </w:rPr>
        <w:drawing>
          <wp:inline distT="0" distB="0" distL="0" distR="0" wp14:anchorId="3BD80650" wp14:editId="0D922928">
            <wp:extent cx="1002175" cy="99561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377" cy="1025617"/>
                    </a:xfrm>
                    <a:prstGeom prst="rect">
                      <a:avLst/>
                    </a:prstGeom>
                    <a:noFill/>
                    <a:ln>
                      <a:noFill/>
                    </a:ln>
                  </pic:spPr>
                </pic:pic>
              </a:graphicData>
            </a:graphic>
          </wp:inline>
        </w:drawing>
      </w:r>
    </w:p>
    <w:p w14:paraId="070F45FB" w14:textId="77777777" w:rsidR="00475982" w:rsidRDefault="00475982" w:rsidP="00475982">
      <w:pPr>
        <w:rPr>
          <w:rFonts w:ascii="CMCSC10" w:hAnsi="CMCSC10"/>
          <w:color w:val="2F5496" w:themeColor="accent1" w:themeShade="BF"/>
          <w:sz w:val="20"/>
          <w:szCs w:val="12"/>
          <w:u w:val="single"/>
        </w:rPr>
      </w:pPr>
    </w:p>
    <w:p w14:paraId="21F84785" w14:textId="559AE804" w:rsidR="00475982" w:rsidRPr="00796642" w:rsidRDefault="00475982" w:rsidP="00475982">
      <w:pPr>
        <w:jc w:val="center"/>
        <w:rPr>
          <w:rFonts w:ascii="CMCSC10" w:hAnsi="CMCSC10"/>
          <w:color w:val="2F5496" w:themeColor="accent1" w:themeShade="BF"/>
          <w:sz w:val="20"/>
          <w:szCs w:val="12"/>
          <w:u w:val="single"/>
        </w:rPr>
      </w:pPr>
      <w:r w:rsidRPr="00475982">
        <w:rPr>
          <w:rFonts w:ascii="CMCSC10" w:hAnsi="CMCSC10"/>
          <w:color w:val="2F5496" w:themeColor="accent1" w:themeShade="BF"/>
          <w:sz w:val="20"/>
          <w:szCs w:val="12"/>
        </w:rPr>
        <w:t xml:space="preserve">                    </w:t>
      </w:r>
      <w:r w:rsidR="00562D03" w:rsidRPr="00796642">
        <w:rPr>
          <w:rFonts w:ascii="CMCSC10" w:hAnsi="CMCSC10"/>
          <w:color w:val="2F5496" w:themeColor="accent1" w:themeShade="BF"/>
          <w:sz w:val="20"/>
          <w:szCs w:val="12"/>
          <w:u w:val="single"/>
        </w:rPr>
        <w:t xml:space="preserve">The </w:t>
      </w:r>
      <w:r w:rsidR="00562D03">
        <w:rPr>
          <w:rFonts w:ascii="CMCSC10" w:hAnsi="CMCSC10"/>
          <w:color w:val="2F5496" w:themeColor="accent1" w:themeShade="BF"/>
          <w:sz w:val="20"/>
          <w:szCs w:val="12"/>
          <w:u w:val="single"/>
        </w:rPr>
        <w:t>Delta Corp</w:t>
      </w:r>
      <w:r w:rsidR="00562D03" w:rsidRPr="00796642">
        <w:rPr>
          <w:rFonts w:ascii="CMCSC10" w:hAnsi="CMCSC10"/>
          <w:color w:val="2F5496" w:themeColor="accent1" w:themeShade="BF"/>
          <w:sz w:val="20"/>
          <w:szCs w:val="12"/>
          <w:u w:val="single"/>
        </w:rPr>
        <w:t xml:space="preserve"> Logo</w:t>
      </w:r>
      <w:r w:rsidRPr="00475982">
        <w:rPr>
          <w:rFonts w:ascii="CMCSC10" w:hAnsi="CMCSC10"/>
          <w:color w:val="2F5496" w:themeColor="accent1" w:themeShade="BF"/>
          <w:sz w:val="20"/>
          <w:szCs w:val="12"/>
        </w:rPr>
        <w:t xml:space="preserve">                                                                        </w:t>
      </w:r>
      <w:r w:rsidRPr="00796642">
        <w:rPr>
          <w:rFonts w:ascii="CMCSC10" w:hAnsi="CMCSC10"/>
          <w:color w:val="2F5496" w:themeColor="accent1" w:themeShade="BF"/>
          <w:sz w:val="20"/>
          <w:szCs w:val="12"/>
          <w:u w:val="single"/>
        </w:rPr>
        <w:t>The AMJ Land Logo</w:t>
      </w:r>
    </w:p>
    <w:p w14:paraId="20E484B5" w14:textId="4CDC89DD" w:rsidR="00ED39EB" w:rsidRDefault="00ED39EB" w:rsidP="00475982">
      <w:pPr>
        <w:rPr>
          <w:rFonts w:ascii="CMCSC10" w:hAnsi="CMCSC10"/>
          <w:color w:val="2F5496" w:themeColor="accent1" w:themeShade="BF"/>
          <w:sz w:val="20"/>
          <w:szCs w:val="12"/>
          <w:u w:val="single"/>
        </w:rPr>
      </w:pPr>
    </w:p>
    <w:p w14:paraId="4F00F975" w14:textId="77777777" w:rsidR="00475982" w:rsidRDefault="00475982" w:rsidP="00B4400B">
      <w:pPr>
        <w:jc w:val="center"/>
        <w:rPr>
          <w:rFonts w:ascii="CMCSC10" w:hAnsi="CMCSC10"/>
          <w:color w:val="2F5496" w:themeColor="accent1" w:themeShade="BF"/>
          <w:sz w:val="20"/>
          <w:szCs w:val="12"/>
          <w:u w:val="single"/>
        </w:rPr>
      </w:pPr>
    </w:p>
    <w:p w14:paraId="430FD063" w14:textId="77777777" w:rsidR="00475982" w:rsidRDefault="00475982" w:rsidP="00475982">
      <w:pPr>
        <w:rPr>
          <w:rFonts w:ascii="CMCSC10" w:hAnsi="CMCSC10"/>
          <w:color w:val="2F5496" w:themeColor="accent1" w:themeShade="BF"/>
          <w:sz w:val="32"/>
          <w:szCs w:val="32"/>
        </w:rPr>
      </w:pPr>
      <w:r w:rsidRPr="0034799B">
        <w:rPr>
          <w:rFonts w:ascii="CMCSC10" w:hAnsi="CMCSC10"/>
          <w:color w:val="2F5496" w:themeColor="accent1" w:themeShade="BF"/>
          <w:sz w:val="32"/>
          <w:szCs w:val="32"/>
        </w:rPr>
        <w:t>AMJLAND</w:t>
      </w:r>
      <w:r>
        <w:rPr>
          <w:rFonts w:ascii="CMCSC10" w:hAnsi="CMCSC10"/>
          <w:color w:val="2F5496" w:themeColor="accent1" w:themeShade="BF"/>
          <w:sz w:val="32"/>
          <w:szCs w:val="32"/>
        </w:rPr>
        <w:t>:</w:t>
      </w:r>
    </w:p>
    <w:p w14:paraId="50BA42BA" w14:textId="77777777" w:rsidR="00475982" w:rsidRPr="002076F5" w:rsidRDefault="00475982" w:rsidP="00475982">
      <w:pPr>
        <w:ind w:firstLine="720"/>
        <w:rPr>
          <w:rFonts w:cstheme="minorHAnsi"/>
          <w:color w:val="000000" w:themeColor="text1"/>
          <w:sz w:val="32"/>
          <w:szCs w:val="32"/>
        </w:rPr>
      </w:pPr>
      <w:r>
        <w:rPr>
          <w:rFonts w:cstheme="minorHAnsi"/>
          <w:color w:val="000000" w:themeColor="text1"/>
          <w:sz w:val="32"/>
          <w:szCs w:val="32"/>
        </w:rPr>
        <w:t xml:space="preserve">The roots of AMJ Land Holdings can be traced back to the year 1964, when it was promoted by (and later on, merged with) </w:t>
      </w:r>
      <w:r w:rsidRPr="002076F5">
        <w:rPr>
          <w:rFonts w:cstheme="minorHAnsi"/>
          <w:color w:val="000000" w:themeColor="text1"/>
          <w:sz w:val="32"/>
          <w:szCs w:val="32"/>
        </w:rPr>
        <w:t>Pudumjee Paper Mills Pvt. Ltd</w:t>
      </w:r>
      <w:r>
        <w:rPr>
          <w:rFonts w:cstheme="minorHAnsi"/>
          <w:color w:val="000000" w:themeColor="text1"/>
          <w:sz w:val="32"/>
          <w:szCs w:val="32"/>
        </w:rPr>
        <w:t>.</w:t>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sdt>
        <w:sdtPr>
          <w:rPr>
            <w:rFonts w:cstheme="minorHAnsi"/>
            <w:color w:val="2F5496" w:themeColor="accent1" w:themeShade="BF"/>
            <w:sz w:val="28"/>
            <w:szCs w:val="28"/>
          </w:rPr>
          <w:id w:val="-1210267047"/>
          <w:citation/>
        </w:sdtPr>
        <w:sdtContent>
          <w:r w:rsidRPr="002076F5">
            <w:rPr>
              <w:rFonts w:cstheme="minorHAnsi"/>
              <w:color w:val="2F5496" w:themeColor="accent1" w:themeShade="BF"/>
              <w:sz w:val="28"/>
              <w:szCs w:val="28"/>
            </w:rPr>
            <w:fldChar w:fldCharType="begin"/>
          </w:r>
          <w:r w:rsidRPr="002076F5">
            <w:rPr>
              <w:rFonts w:cstheme="minorHAnsi"/>
              <w:color w:val="2F5496" w:themeColor="accent1" w:themeShade="BF"/>
              <w:sz w:val="28"/>
              <w:szCs w:val="28"/>
            </w:rPr>
            <w:instrText xml:space="preserve"> CITATION AMJ \l 16393 </w:instrText>
          </w:r>
          <w:r w:rsidRPr="002076F5">
            <w:rPr>
              <w:rFonts w:cstheme="minorHAnsi"/>
              <w:color w:val="2F5496" w:themeColor="accent1" w:themeShade="BF"/>
              <w:sz w:val="28"/>
              <w:szCs w:val="28"/>
            </w:rPr>
            <w:fldChar w:fldCharType="separate"/>
          </w:r>
          <w:r w:rsidRPr="002076F5">
            <w:rPr>
              <w:rFonts w:cstheme="minorHAnsi"/>
              <w:noProof/>
              <w:color w:val="2F5496" w:themeColor="accent1" w:themeShade="BF"/>
              <w:sz w:val="28"/>
              <w:szCs w:val="28"/>
            </w:rPr>
            <w:t>(AMJ Land Holdings, n.d.)</w:t>
          </w:r>
          <w:r w:rsidRPr="002076F5">
            <w:rPr>
              <w:rFonts w:cstheme="minorHAnsi"/>
              <w:color w:val="2F5496" w:themeColor="accent1" w:themeShade="BF"/>
              <w:sz w:val="28"/>
              <w:szCs w:val="28"/>
            </w:rPr>
            <w:fldChar w:fldCharType="end"/>
          </w:r>
        </w:sdtContent>
      </w:sdt>
    </w:p>
    <w:p w14:paraId="149EAE78" w14:textId="77777777" w:rsidR="00475982" w:rsidRDefault="00475982" w:rsidP="00475982">
      <w:pPr>
        <w:rPr>
          <w:rFonts w:cstheme="minorHAnsi"/>
          <w:color w:val="000000" w:themeColor="text1"/>
          <w:sz w:val="32"/>
          <w:szCs w:val="32"/>
        </w:rPr>
      </w:pPr>
      <w:r>
        <w:rPr>
          <w:rFonts w:ascii="CMCSC10" w:hAnsi="CMCSC10"/>
          <w:sz w:val="40"/>
          <w:szCs w:val="40"/>
        </w:rPr>
        <w:tab/>
      </w:r>
      <w:r>
        <w:rPr>
          <w:rFonts w:cstheme="minorHAnsi"/>
          <w:color w:val="000000" w:themeColor="text1"/>
          <w:sz w:val="32"/>
          <w:szCs w:val="32"/>
        </w:rPr>
        <w:t>AMJ Land Holdings have made a name for themselves in the Real Estate Industry and have been managing their business from their headquarters in Pune.</w:t>
      </w:r>
      <w:r>
        <w:rPr>
          <w:rFonts w:cstheme="minorHAnsi"/>
          <w:color w:val="000000" w:themeColor="text1"/>
          <w:sz w:val="32"/>
          <w:szCs w:val="32"/>
        </w:rPr>
        <w:tab/>
        <w:t xml:space="preserve"> Their vision of providing sustainable solutions through the means of renewable energy is truly commendable. Their CSR initiatives in the field of education showcase their intentions of </w:t>
      </w:r>
      <w:bookmarkStart w:id="1" w:name="_Hlk38627074"/>
      <w:r>
        <w:rPr>
          <w:rFonts w:cstheme="minorHAnsi"/>
          <w:color w:val="000000" w:themeColor="text1"/>
          <w:sz w:val="32"/>
          <w:szCs w:val="32"/>
        </w:rPr>
        <w:t>giving back to society</w:t>
      </w:r>
      <w:bookmarkEnd w:id="1"/>
      <w:r>
        <w:rPr>
          <w:rFonts w:cstheme="minorHAnsi"/>
          <w:color w:val="000000" w:themeColor="text1"/>
          <w:sz w:val="32"/>
          <w:szCs w:val="32"/>
        </w:rPr>
        <w:t>.</w:t>
      </w:r>
    </w:p>
    <w:p w14:paraId="2697DD5B" w14:textId="77777777" w:rsidR="00475982" w:rsidRDefault="00475982" w:rsidP="00475982">
      <w:pPr>
        <w:rPr>
          <w:rFonts w:cstheme="minorHAnsi"/>
          <w:color w:val="000000" w:themeColor="text1"/>
          <w:sz w:val="32"/>
          <w:szCs w:val="32"/>
        </w:rPr>
      </w:pP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sdt>
        <w:sdtPr>
          <w:rPr>
            <w:rFonts w:cstheme="minorHAnsi"/>
            <w:color w:val="2F5496" w:themeColor="accent1" w:themeShade="BF"/>
            <w:sz w:val="28"/>
            <w:szCs w:val="28"/>
          </w:rPr>
          <w:id w:val="489916210"/>
          <w:citation/>
        </w:sdtPr>
        <w:sdtContent>
          <w:r w:rsidRPr="00162D04">
            <w:rPr>
              <w:rFonts w:cstheme="minorHAnsi"/>
              <w:color w:val="2F5496" w:themeColor="accent1" w:themeShade="BF"/>
              <w:sz w:val="28"/>
              <w:szCs w:val="28"/>
            </w:rPr>
            <w:fldChar w:fldCharType="begin"/>
          </w:r>
          <w:r w:rsidRPr="00162D04">
            <w:rPr>
              <w:rFonts w:cstheme="minorHAnsi"/>
              <w:color w:val="2F5496" w:themeColor="accent1" w:themeShade="BF"/>
              <w:sz w:val="28"/>
              <w:szCs w:val="28"/>
            </w:rPr>
            <w:instrText xml:space="preserve"> CITATION AMJ1 \l 16393 </w:instrText>
          </w:r>
          <w:r w:rsidRPr="00162D04">
            <w:rPr>
              <w:rFonts w:cstheme="minorHAnsi"/>
              <w:color w:val="2F5496" w:themeColor="accent1" w:themeShade="BF"/>
              <w:sz w:val="28"/>
              <w:szCs w:val="28"/>
            </w:rPr>
            <w:fldChar w:fldCharType="separate"/>
          </w:r>
          <w:r w:rsidRPr="00162D04">
            <w:rPr>
              <w:rFonts w:cstheme="minorHAnsi"/>
              <w:noProof/>
              <w:color w:val="2F5496" w:themeColor="accent1" w:themeShade="BF"/>
              <w:sz w:val="28"/>
              <w:szCs w:val="28"/>
            </w:rPr>
            <w:t>(AMJ Land , n.d.)</w:t>
          </w:r>
          <w:r w:rsidRPr="00162D04">
            <w:rPr>
              <w:rFonts w:cstheme="minorHAnsi"/>
              <w:color w:val="2F5496" w:themeColor="accent1" w:themeShade="BF"/>
              <w:sz w:val="28"/>
              <w:szCs w:val="28"/>
            </w:rPr>
            <w:fldChar w:fldCharType="end"/>
          </w:r>
        </w:sdtContent>
      </w:sdt>
      <w:r w:rsidRPr="00162D04">
        <w:rPr>
          <w:rFonts w:cstheme="minorHAnsi"/>
          <w:color w:val="2F5496" w:themeColor="accent1" w:themeShade="BF"/>
          <w:sz w:val="28"/>
          <w:szCs w:val="28"/>
        </w:rPr>
        <w:tab/>
      </w:r>
      <w:r w:rsidRPr="00162D04">
        <w:rPr>
          <w:rFonts w:cstheme="minorHAnsi"/>
          <w:color w:val="2F5496" w:themeColor="accent1" w:themeShade="BF"/>
          <w:sz w:val="28"/>
          <w:szCs w:val="28"/>
        </w:rPr>
        <w:tab/>
      </w:r>
      <w:r>
        <w:rPr>
          <w:rFonts w:cstheme="minorHAnsi"/>
          <w:color w:val="000000" w:themeColor="text1"/>
          <w:sz w:val="32"/>
          <w:szCs w:val="32"/>
        </w:rPr>
        <w:t>AMJ Land’s sustainable treatment of waste water was also recognised by “United Nations Environmental Programme” and their work was used as an example for other companies and units.</w:t>
      </w:r>
    </w:p>
    <w:p w14:paraId="2B13A288" w14:textId="77777777" w:rsidR="00475982" w:rsidRDefault="00475982" w:rsidP="00475982">
      <w:pPr>
        <w:rPr>
          <w:rFonts w:cstheme="minorHAnsi"/>
          <w:color w:val="2F5496" w:themeColor="accent1" w:themeShade="BF"/>
          <w:sz w:val="28"/>
          <w:szCs w:val="28"/>
        </w:rPr>
      </w:pP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r>
      <w:sdt>
        <w:sdtPr>
          <w:rPr>
            <w:rFonts w:cstheme="minorHAnsi"/>
            <w:color w:val="2F5496" w:themeColor="accent1" w:themeShade="BF"/>
            <w:sz w:val="28"/>
            <w:szCs w:val="28"/>
          </w:rPr>
          <w:id w:val="1451124523"/>
          <w:citation/>
        </w:sdtPr>
        <w:sdtContent>
          <w:r w:rsidRPr="00595217">
            <w:rPr>
              <w:rFonts w:cstheme="minorHAnsi"/>
              <w:color w:val="2F5496" w:themeColor="accent1" w:themeShade="BF"/>
              <w:sz w:val="28"/>
              <w:szCs w:val="28"/>
            </w:rPr>
            <w:fldChar w:fldCharType="begin"/>
          </w:r>
          <w:r w:rsidRPr="00595217">
            <w:rPr>
              <w:rFonts w:cstheme="minorHAnsi"/>
              <w:color w:val="2F5496" w:themeColor="accent1" w:themeShade="BF"/>
              <w:sz w:val="28"/>
              <w:szCs w:val="28"/>
            </w:rPr>
            <w:instrText xml:space="preserve"> CITATION Bus \l 16393 </w:instrText>
          </w:r>
          <w:r w:rsidRPr="00595217">
            <w:rPr>
              <w:rFonts w:cstheme="minorHAnsi"/>
              <w:color w:val="2F5496" w:themeColor="accent1" w:themeShade="BF"/>
              <w:sz w:val="28"/>
              <w:szCs w:val="28"/>
            </w:rPr>
            <w:fldChar w:fldCharType="separate"/>
          </w:r>
          <w:r w:rsidRPr="00595217">
            <w:rPr>
              <w:rFonts w:cstheme="minorHAnsi"/>
              <w:noProof/>
              <w:color w:val="2F5496" w:themeColor="accent1" w:themeShade="BF"/>
              <w:sz w:val="28"/>
              <w:szCs w:val="28"/>
            </w:rPr>
            <w:t>(Business Standard, n.d.)</w:t>
          </w:r>
          <w:r w:rsidRPr="00595217">
            <w:rPr>
              <w:rFonts w:cstheme="minorHAnsi"/>
              <w:color w:val="2F5496" w:themeColor="accent1" w:themeShade="BF"/>
              <w:sz w:val="28"/>
              <w:szCs w:val="28"/>
            </w:rPr>
            <w:fldChar w:fldCharType="end"/>
          </w:r>
        </w:sdtContent>
      </w:sdt>
    </w:p>
    <w:p w14:paraId="42746A96" w14:textId="0729C2C7" w:rsidR="000D1D36" w:rsidRDefault="000D1D36" w:rsidP="00475982">
      <w:pPr>
        <w:rPr>
          <w:rFonts w:cstheme="minorHAnsi"/>
          <w:color w:val="2F5496" w:themeColor="accent1" w:themeShade="BF"/>
          <w:sz w:val="28"/>
          <w:szCs w:val="28"/>
        </w:rPr>
      </w:pPr>
    </w:p>
    <w:p w14:paraId="68220E4D" w14:textId="77777777" w:rsidR="000D1D36" w:rsidRDefault="000D1D36" w:rsidP="00475982">
      <w:pPr>
        <w:rPr>
          <w:rFonts w:cstheme="minorHAnsi"/>
          <w:color w:val="2F5496" w:themeColor="accent1" w:themeShade="BF"/>
          <w:sz w:val="28"/>
          <w:szCs w:val="28"/>
        </w:rPr>
      </w:pPr>
    </w:p>
    <w:p w14:paraId="252E9939" w14:textId="367D2F57" w:rsidR="00E760B1" w:rsidRDefault="00E760B1" w:rsidP="00E760B1">
      <w:pPr>
        <w:rPr>
          <w:rFonts w:ascii="CMCSC10" w:hAnsi="CMCSC10"/>
          <w:sz w:val="40"/>
          <w:szCs w:val="40"/>
        </w:rPr>
      </w:pPr>
      <w:r>
        <w:rPr>
          <w:rFonts w:ascii="CMCSC10" w:hAnsi="CMCSC10"/>
          <w:b/>
          <w:bCs/>
          <w:color w:val="2F5496" w:themeColor="accent1" w:themeShade="BF"/>
          <w:sz w:val="40"/>
          <w:szCs w:val="40"/>
        </w:rPr>
        <w:t>2 Ownership Pattern</w:t>
      </w:r>
      <w:r w:rsidR="001D425F">
        <w:rPr>
          <w:rFonts w:ascii="CMCSC10" w:hAnsi="CMCSC10"/>
          <w:b/>
          <w:bCs/>
          <w:color w:val="2F5496" w:themeColor="accent1" w:themeShade="BF"/>
          <w:sz w:val="40"/>
          <w:szCs w:val="40"/>
        </w:rPr>
        <w:t xml:space="preserve"> &amp;</w:t>
      </w:r>
      <w:r w:rsidR="004F7588">
        <w:rPr>
          <w:rFonts w:ascii="CMCSC10" w:hAnsi="CMCSC10"/>
          <w:b/>
          <w:bCs/>
          <w:color w:val="2F5496" w:themeColor="accent1" w:themeShade="BF"/>
          <w:sz w:val="40"/>
          <w:szCs w:val="40"/>
        </w:rPr>
        <w:t xml:space="preserve"> its</w:t>
      </w:r>
      <w:r w:rsidR="001D425F">
        <w:rPr>
          <w:rFonts w:ascii="CMCSC10" w:hAnsi="CMCSC10"/>
          <w:b/>
          <w:bCs/>
          <w:color w:val="2F5496" w:themeColor="accent1" w:themeShade="BF"/>
          <w:sz w:val="40"/>
          <w:szCs w:val="40"/>
        </w:rPr>
        <w:t xml:space="preserve"> Implications</w:t>
      </w:r>
      <w:r>
        <w:rPr>
          <w:rFonts w:ascii="CMCSC10" w:hAnsi="CMCSC10"/>
          <w:b/>
          <w:bCs/>
          <w:color w:val="2F5496" w:themeColor="accent1" w:themeShade="BF"/>
          <w:sz w:val="40"/>
          <w:szCs w:val="40"/>
        </w:rPr>
        <w:t>:</w:t>
      </w:r>
      <w:r>
        <w:rPr>
          <w:rFonts w:ascii="CMCSC10" w:hAnsi="CMCSC10"/>
          <w:sz w:val="40"/>
          <w:szCs w:val="40"/>
        </w:rPr>
        <w:t xml:space="preserve"> </w:t>
      </w:r>
    </w:p>
    <w:p w14:paraId="3A433A90" w14:textId="77777777" w:rsidR="002332F7" w:rsidRDefault="006A7DBF" w:rsidP="002332F7">
      <w:pPr>
        <w:rPr>
          <w:rFonts w:ascii="CMCSC10" w:hAnsi="CMCSC10"/>
          <w:color w:val="2F5496" w:themeColor="accent1" w:themeShade="BF"/>
          <w:sz w:val="32"/>
          <w:szCs w:val="32"/>
        </w:rPr>
      </w:pPr>
      <w:r w:rsidRPr="0034799B">
        <w:rPr>
          <w:rFonts w:ascii="CMCSC10" w:hAnsi="CMCSC10"/>
          <w:color w:val="2F5496" w:themeColor="accent1" w:themeShade="BF"/>
          <w:sz w:val="32"/>
          <w:szCs w:val="32"/>
        </w:rPr>
        <w:t>D</w:t>
      </w:r>
      <w:r>
        <w:rPr>
          <w:rFonts w:ascii="CMCSC10" w:hAnsi="CMCSC10"/>
          <w:color w:val="2F5496" w:themeColor="accent1" w:themeShade="BF"/>
          <w:sz w:val="32"/>
          <w:szCs w:val="32"/>
        </w:rPr>
        <w:t>ELTACORP:</w:t>
      </w:r>
    </w:p>
    <w:p w14:paraId="6CB3F626" w14:textId="3EDE97F1" w:rsidR="006A7DBF" w:rsidRDefault="009356CD" w:rsidP="00C5251E">
      <w:pPr>
        <w:ind w:firstLine="720"/>
        <w:rPr>
          <w:rFonts w:ascii="CMCSC10" w:hAnsi="CMCSC10"/>
          <w:color w:val="2F5496" w:themeColor="accent1" w:themeShade="BF"/>
          <w:sz w:val="32"/>
          <w:szCs w:val="32"/>
        </w:rPr>
      </w:pPr>
      <w:r>
        <w:rPr>
          <w:rFonts w:cstheme="minorHAnsi"/>
          <w:color w:val="000000" w:themeColor="text1"/>
          <w:sz w:val="32"/>
          <w:szCs w:val="32"/>
        </w:rPr>
        <w:t>The</w:t>
      </w:r>
      <w:r w:rsidR="00475982">
        <w:rPr>
          <w:rFonts w:cstheme="minorHAnsi"/>
          <w:color w:val="000000" w:themeColor="text1"/>
          <w:sz w:val="32"/>
          <w:szCs w:val="32"/>
        </w:rPr>
        <w:t xml:space="preserve"> following pie chart represents the ownership pattern of Delta</w:t>
      </w:r>
      <w:r w:rsidR="00865331">
        <w:rPr>
          <w:rFonts w:cstheme="minorHAnsi"/>
          <w:color w:val="000000" w:themeColor="text1"/>
          <w:sz w:val="32"/>
          <w:szCs w:val="32"/>
        </w:rPr>
        <w:t xml:space="preserve"> </w:t>
      </w:r>
      <w:r w:rsidR="00475982">
        <w:rPr>
          <w:rFonts w:cstheme="minorHAnsi"/>
          <w:color w:val="000000" w:themeColor="text1"/>
          <w:sz w:val="32"/>
          <w:szCs w:val="32"/>
        </w:rPr>
        <w:t>Corp</w:t>
      </w:r>
      <w:r w:rsidR="00865331">
        <w:rPr>
          <w:rFonts w:cstheme="minorHAnsi"/>
          <w:color w:val="000000" w:themeColor="text1"/>
          <w:sz w:val="32"/>
          <w:szCs w:val="32"/>
        </w:rPr>
        <w:t xml:space="preserve"> Ltd.</w:t>
      </w:r>
      <w:r w:rsidR="002332F7">
        <w:rPr>
          <w:rFonts w:cstheme="minorHAnsi"/>
          <w:color w:val="000000" w:themeColor="text1"/>
          <w:sz w:val="32"/>
          <w:szCs w:val="32"/>
        </w:rPr>
        <w:t xml:space="preserve">; it is clear that Promoters </w:t>
      </w:r>
      <w:r w:rsidR="008F1FCC">
        <w:rPr>
          <w:rFonts w:cstheme="minorHAnsi"/>
          <w:color w:val="000000" w:themeColor="text1"/>
          <w:sz w:val="32"/>
          <w:szCs w:val="32"/>
        </w:rPr>
        <w:t>hold the most no. of</w:t>
      </w:r>
      <w:r w:rsidR="002332F7">
        <w:rPr>
          <w:rFonts w:cstheme="minorHAnsi"/>
          <w:color w:val="000000" w:themeColor="text1"/>
          <w:sz w:val="32"/>
          <w:szCs w:val="32"/>
        </w:rPr>
        <w:t xml:space="preserve"> shares (32.77%)</w:t>
      </w:r>
      <w:r w:rsidR="004B1512">
        <w:rPr>
          <w:rFonts w:cstheme="minorHAnsi"/>
          <w:color w:val="000000" w:themeColor="text1"/>
          <w:sz w:val="32"/>
          <w:szCs w:val="32"/>
        </w:rPr>
        <w:t xml:space="preserve">. This means that they have faith in the company’s growth in </w:t>
      </w:r>
      <w:r w:rsidR="004B1512">
        <w:rPr>
          <w:rFonts w:cstheme="minorHAnsi"/>
          <w:color w:val="000000" w:themeColor="text1"/>
          <w:sz w:val="32"/>
          <w:szCs w:val="32"/>
        </w:rPr>
        <w:lastRenderedPageBreak/>
        <w:t>the future. Their act of holding the company’s shares is a measure of their confidence in it.</w:t>
      </w:r>
    </w:p>
    <w:p w14:paraId="0C7671A1" w14:textId="77777777" w:rsidR="00C5251E" w:rsidRPr="00C5251E" w:rsidRDefault="00C5251E" w:rsidP="00C5251E">
      <w:pPr>
        <w:ind w:firstLine="720"/>
        <w:rPr>
          <w:rFonts w:ascii="CMCSC10" w:hAnsi="CMCSC10"/>
          <w:color w:val="2F5496" w:themeColor="accent1" w:themeShade="BF"/>
          <w:sz w:val="32"/>
          <w:szCs w:val="32"/>
        </w:rPr>
      </w:pPr>
    </w:p>
    <w:p w14:paraId="4EF70FB5" w14:textId="77777777" w:rsidR="006A7DBF" w:rsidRDefault="006A7DBF" w:rsidP="006A7DBF">
      <w:pPr>
        <w:jc w:val="center"/>
        <w:rPr>
          <w:rFonts w:ascii="CMCSC10" w:hAnsi="CMCSC10"/>
          <w:sz w:val="40"/>
          <w:szCs w:val="40"/>
        </w:rPr>
      </w:pPr>
      <w:r>
        <w:rPr>
          <w:noProof/>
        </w:rPr>
        <w:drawing>
          <wp:inline distT="0" distB="0" distL="0" distR="0" wp14:anchorId="7F08D0C0" wp14:editId="1CA156DF">
            <wp:extent cx="3844636" cy="2486598"/>
            <wp:effectExtent l="0" t="0" r="3810" b="9525"/>
            <wp:docPr id="2" name="Chart 2">
              <a:extLst xmlns:a="http://schemas.openxmlformats.org/drawingml/2006/main">
                <a:ext uri="{FF2B5EF4-FFF2-40B4-BE49-F238E27FC236}">
                  <a16:creationId xmlns:a16="http://schemas.microsoft.com/office/drawing/2014/main" id="{E6976C11-4B03-4C70-8FCA-93ED92CC8D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B379B4" w14:textId="77777777" w:rsidR="00CF6BEE" w:rsidRDefault="00CF6BEE" w:rsidP="0088058C">
      <w:pPr>
        <w:rPr>
          <w:rFonts w:ascii="CMCSC10" w:hAnsi="CMCSC10"/>
          <w:color w:val="2F5496" w:themeColor="accent1" w:themeShade="BF"/>
          <w:sz w:val="32"/>
          <w:szCs w:val="32"/>
        </w:rPr>
      </w:pPr>
    </w:p>
    <w:p w14:paraId="0506F377" w14:textId="213E3CE9" w:rsidR="0088058C" w:rsidRDefault="0088058C" w:rsidP="0088058C">
      <w:pPr>
        <w:rPr>
          <w:rFonts w:ascii="CMCSC10" w:hAnsi="CMCSC10"/>
          <w:color w:val="2F5496" w:themeColor="accent1" w:themeShade="BF"/>
          <w:sz w:val="32"/>
          <w:szCs w:val="32"/>
        </w:rPr>
      </w:pPr>
      <w:r w:rsidRPr="0034799B">
        <w:rPr>
          <w:rFonts w:ascii="CMCSC10" w:hAnsi="CMCSC10"/>
          <w:color w:val="2F5496" w:themeColor="accent1" w:themeShade="BF"/>
          <w:sz w:val="32"/>
          <w:szCs w:val="32"/>
        </w:rPr>
        <w:t>AMJLAND</w:t>
      </w:r>
      <w:r>
        <w:rPr>
          <w:rFonts w:ascii="CMCSC10" w:hAnsi="CMCSC10"/>
          <w:color w:val="2F5496" w:themeColor="accent1" w:themeShade="BF"/>
          <w:sz w:val="32"/>
          <w:szCs w:val="32"/>
        </w:rPr>
        <w:t>:</w:t>
      </w:r>
    </w:p>
    <w:p w14:paraId="6A777D18" w14:textId="6409475F" w:rsidR="0088058C" w:rsidRDefault="0088480F" w:rsidP="0088480F">
      <w:pPr>
        <w:ind w:firstLine="720"/>
        <w:rPr>
          <w:rFonts w:cstheme="minorHAnsi"/>
          <w:color w:val="000000" w:themeColor="text1"/>
          <w:sz w:val="32"/>
          <w:szCs w:val="32"/>
        </w:rPr>
      </w:pPr>
      <w:r>
        <w:rPr>
          <w:rFonts w:cstheme="minorHAnsi"/>
          <w:color w:val="000000" w:themeColor="text1"/>
          <w:sz w:val="32"/>
          <w:szCs w:val="32"/>
        </w:rPr>
        <w:t xml:space="preserve">The following pie chart </w:t>
      </w:r>
      <w:r w:rsidR="00C357BE">
        <w:rPr>
          <w:rFonts w:cstheme="minorHAnsi"/>
          <w:color w:val="000000" w:themeColor="text1"/>
          <w:sz w:val="32"/>
          <w:szCs w:val="32"/>
        </w:rPr>
        <w:t>shows</w:t>
      </w:r>
      <w:r>
        <w:rPr>
          <w:rFonts w:cstheme="minorHAnsi"/>
          <w:color w:val="000000" w:themeColor="text1"/>
          <w:sz w:val="32"/>
          <w:szCs w:val="32"/>
        </w:rPr>
        <w:t xml:space="preserve"> </w:t>
      </w:r>
      <w:r w:rsidR="00052630">
        <w:rPr>
          <w:rFonts w:cstheme="minorHAnsi"/>
          <w:color w:val="000000" w:themeColor="text1"/>
          <w:sz w:val="32"/>
          <w:szCs w:val="32"/>
        </w:rPr>
        <w:t>AMJ Land</w:t>
      </w:r>
      <w:r w:rsidR="00C357BE">
        <w:rPr>
          <w:rFonts w:cstheme="minorHAnsi"/>
          <w:color w:val="000000" w:themeColor="text1"/>
          <w:sz w:val="32"/>
          <w:szCs w:val="32"/>
        </w:rPr>
        <w:t>’s ownership pattern.</w:t>
      </w:r>
      <w:r>
        <w:rPr>
          <w:rFonts w:cstheme="minorHAnsi"/>
          <w:color w:val="000000" w:themeColor="text1"/>
          <w:sz w:val="32"/>
          <w:szCs w:val="32"/>
        </w:rPr>
        <w:t xml:space="preserve"> </w:t>
      </w:r>
      <w:r w:rsidR="00C357BE">
        <w:rPr>
          <w:rFonts w:cstheme="minorHAnsi"/>
          <w:color w:val="000000" w:themeColor="text1"/>
          <w:sz w:val="32"/>
          <w:szCs w:val="32"/>
        </w:rPr>
        <w:t>I</w:t>
      </w:r>
      <w:r>
        <w:rPr>
          <w:rFonts w:cstheme="minorHAnsi"/>
          <w:color w:val="000000" w:themeColor="text1"/>
          <w:sz w:val="32"/>
          <w:szCs w:val="32"/>
        </w:rPr>
        <w:t xml:space="preserve">t is clear that Promoters hold a </w:t>
      </w:r>
      <w:r w:rsidR="008F1FCC">
        <w:rPr>
          <w:rFonts w:cstheme="minorHAnsi"/>
          <w:color w:val="000000" w:themeColor="text1"/>
          <w:sz w:val="32"/>
          <w:szCs w:val="32"/>
        </w:rPr>
        <w:t>most of the shares</w:t>
      </w:r>
      <w:r w:rsidR="00397F80">
        <w:rPr>
          <w:rFonts w:cstheme="minorHAnsi"/>
          <w:color w:val="000000" w:themeColor="text1"/>
          <w:sz w:val="32"/>
          <w:szCs w:val="32"/>
        </w:rPr>
        <w:t xml:space="preserve"> </w:t>
      </w:r>
      <w:r>
        <w:rPr>
          <w:rFonts w:cstheme="minorHAnsi"/>
          <w:color w:val="000000" w:themeColor="text1"/>
          <w:sz w:val="32"/>
          <w:szCs w:val="32"/>
        </w:rPr>
        <w:t>(</w:t>
      </w:r>
      <w:r w:rsidR="00DF068B">
        <w:rPr>
          <w:rFonts w:cstheme="minorHAnsi"/>
          <w:color w:val="000000" w:themeColor="text1"/>
          <w:sz w:val="32"/>
          <w:szCs w:val="32"/>
        </w:rPr>
        <w:t>61</w:t>
      </w:r>
      <w:r>
        <w:rPr>
          <w:rFonts w:cstheme="minorHAnsi"/>
          <w:color w:val="000000" w:themeColor="text1"/>
          <w:sz w:val="32"/>
          <w:szCs w:val="32"/>
        </w:rPr>
        <w:t>.7</w:t>
      </w:r>
      <w:r w:rsidR="00DF068B">
        <w:rPr>
          <w:rFonts w:cstheme="minorHAnsi"/>
          <w:color w:val="000000" w:themeColor="text1"/>
          <w:sz w:val="32"/>
          <w:szCs w:val="32"/>
        </w:rPr>
        <w:t>5</w:t>
      </w:r>
      <w:r>
        <w:rPr>
          <w:rFonts w:cstheme="minorHAnsi"/>
          <w:color w:val="000000" w:themeColor="text1"/>
          <w:sz w:val="32"/>
          <w:szCs w:val="32"/>
        </w:rPr>
        <w:t xml:space="preserve">%). </w:t>
      </w:r>
      <w:r w:rsidR="00DF068B">
        <w:rPr>
          <w:rFonts w:cstheme="minorHAnsi"/>
          <w:color w:val="000000" w:themeColor="text1"/>
          <w:sz w:val="32"/>
          <w:szCs w:val="32"/>
        </w:rPr>
        <w:t xml:space="preserve">Promoter’s </w:t>
      </w:r>
      <w:r w:rsidR="00000983">
        <w:rPr>
          <w:rFonts w:cstheme="minorHAnsi"/>
          <w:color w:val="000000" w:themeColor="text1"/>
          <w:sz w:val="32"/>
          <w:szCs w:val="32"/>
        </w:rPr>
        <w:t>investment</w:t>
      </w:r>
      <w:r w:rsidR="00DF068B">
        <w:rPr>
          <w:rFonts w:cstheme="minorHAnsi"/>
          <w:color w:val="000000" w:themeColor="text1"/>
          <w:sz w:val="32"/>
          <w:szCs w:val="32"/>
        </w:rPr>
        <w:t xml:space="preserve"> in the company</w:t>
      </w:r>
      <w:r w:rsidR="008F1FCC">
        <w:rPr>
          <w:rFonts w:cstheme="minorHAnsi"/>
          <w:color w:val="000000" w:themeColor="text1"/>
          <w:sz w:val="32"/>
          <w:szCs w:val="32"/>
        </w:rPr>
        <w:t xml:space="preserve"> </w:t>
      </w:r>
      <w:r w:rsidR="00000983">
        <w:rPr>
          <w:rFonts w:cstheme="minorHAnsi"/>
          <w:color w:val="000000" w:themeColor="text1"/>
          <w:sz w:val="32"/>
          <w:szCs w:val="32"/>
        </w:rPr>
        <w:t>shows that they believe in AMJ Land’s potential for expansion and their confidence in the same.</w:t>
      </w:r>
    </w:p>
    <w:p w14:paraId="5304017E" w14:textId="358B5F67" w:rsidR="00D906CF" w:rsidRDefault="00D906CF" w:rsidP="00D906CF">
      <w:pPr>
        <w:rPr>
          <w:rFonts w:cstheme="minorHAnsi"/>
          <w:color w:val="000000" w:themeColor="text1"/>
          <w:sz w:val="32"/>
          <w:szCs w:val="32"/>
        </w:rPr>
      </w:pPr>
      <w:r>
        <w:rPr>
          <w:rFonts w:cstheme="minorHAnsi"/>
          <w:color w:val="000000" w:themeColor="text1"/>
          <w:sz w:val="32"/>
          <w:szCs w:val="32"/>
        </w:rPr>
        <w:t xml:space="preserve">As it can be seen from the pie chart below, the second largest percentage of shares is owned by the General Public </w:t>
      </w:r>
      <w:r w:rsidR="00DF4BF6">
        <w:rPr>
          <w:rFonts w:cstheme="minorHAnsi"/>
          <w:color w:val="000000" w:themeColor="text1"/>
          <w:sz w:val="32"/>
          <w:szCs w:val="32"/>
        </w:rPr>
        <w:t>(</w:t>
      </w:r>
      <w:r>
        <w:rPr>
          <w:rFonts w:cstheme="minorHAnsi"/>
          <w:color w:val="000000" w:themeColor="text1"/>
          <w:sz w:val="32"/>
          <w:szCs w:val="32"/>
        </w:rPr>
        <w:t>31.25</w:t>
      </w:r>
      <w:r w:rsidR="00DF4BF6">
        <w:rPr>
          <w:rFonts w:cstheme="minorHAnsi"/>
          <w:color w:val="000000" w:themeColor="text1"/>
          <w:sz w:val="32"/>
          <w:szCs w:val="32"/>
        </w:rPr>
        <w:t>%)</w:t>
      </w:r>
      <w:r>
        <w:rPr>
          <w:rFonts w:cstheme="minorHAnsi"/>
          <w:color w:val="000000" w:themeColor="text1"/>
          <w:sz w:val="32"/>
          <w:szCs w:val="32"/>
        </w:rPr>
        <w:t>.</w:t>
      </w:r>
    </w:p>
    <w:p w14:paraId="342FD314" w14:textId="77777777" w:rsidR="00C326A3" w:rsidRPr="0088480F" w:rsidRDefault="00C326A3" w:rsidP="0088480F">
      <w:pPr>
        <w:ind w:firstLine="720"/>
        <w:rPr>
          <w:rFonts w:ascii="CMCSC10" w:hAnsi="CMCSC10"/>
          <w:color w:val="2F5496" w:themeColor="accent1" w:themeShade="BF"/>
          <w:sz w:val="32"/>
          <w:szCs w:val="32"/>
        </w:rPr>
      </w:pPr>
    </w:p>
    <w:p w14:paraId="599F4595" w14:textId="1645A25B" w:rsidR="007211A4" w:rsidRDefault="004A6C56" w:rsidP="007979A6">
      <w:pPr>
        <w:jc w:val="center"/>
        <w:rPr>
          <w:rFonts w:ascii="CMCSC10" w:hAnsi="CMCSC10"/>
          <w:sz w:val="40"/>
          <w:szCs w:val="40"/>
        </w:rPr>
      </w:pPr>
      <w:r>
        <w:rPr>
          <w:noProof/>
        </w:rPr>
        <w:drawing>
          <wp:inline distT="0" distB="0" distL="0" distR="0" wp14:anchorId="2CCF61F5" wp14:editId="31D5B73C">
            <wp:extent cx="3491345" cy="2283922"/>
            <wp:effectExtent l="0" t="0" r="13970" b="2540"/>
            <wp:docPr id="1" name="Chart 1">
              <a:extLst xmlns:a="http://schemas.openxmlformats.org/drawingml/2006/main">
                <a:ext uri="{FF2B5EF4-FFF2-40B4-BE49-F238E27FC236}">
                  <a16:creationId xmlns:a16="http://schemas.microsoft.com/office/drawing/2014/main" id="{A4B4005C-FE89-4262-96B4-FEF898321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E17C4B" w14:textId="67AB5CAD" w:rsidR="00021A6B" w:rsidRDefault="00021A6B" w:rsidP="00021A6B">
      <w:pPr>
        <w:rPr>
          <w:rFonts w:ascii="CMCSC10" w:hAnsi="CMCSC10"/>
          <w:sz w:val="40"/>
          <w:szCs w:val="40"/>
        </w:rPr>
      </w:pPr>
      <w:r>
        <w:rPr>
          <w:rFonts w:ascii="CMCSC10" w:hAnsi="CMCSC10"/>
          <w:b/>
          <w:bCs/>
          <w:color w:val="2F5496" w:themeColor="accent1" w:themeShade="BF"/>
          <w:sz w:val="40"/>
          <w:szCs w:val="40"/>
        </w:rPr>
        <w:lastRenderedPageBreak/>
        <w:t>3 Board of Directors:</w:t>
      </w:r>
      <w:r>
        <w:rPr>
          <w:rFonts w:ascii="CMCSC10" w:hAnsi="CMCSC10"/>
          <w:sz w:val="40"/>
          <w:szCs w:val="40"/>
        </w:rPr>
        <w:t xml:space="preserve"> </w:t>
      </w:r>
    </w:p>
    <w:p w14:paraId="0468364A" w14:textId="3BC46ABF" w:rsidR="00AB362B" w:rsidRDefault="006A7DBF" w:rsidP="006A7DBF">
      <w:pPr>
        <w:rPr>
          <w:rFonts w:ascii="CMCSC10" w:hAnsi="CMCSC10"/>
          <w:color w:val="2F5496" w:themeColor="accent1" w:themeShade="BF"/>
          <w:sz w:val="32"/>
          <w:szCs w:val="32"/>
        </w:rPr>
      </w:pPr>
      <w:r>
        <w:rPr>
          <w:rFonts w:ascii="CMCSC10" w:hAnsi="CMCSC10"/>
          <w:color w:val="2F5496" w:themeColor="accent1" w:themeShade="BF"/>
          <w:sz w:val="32"/>
          <w:szCs w:val="32"/>
        </w:rPr>
        <w:t>DELTACORP:</w:t>
      </w:r>
      <w:r w:rsidR="00743F68">
        <w:rPr>
          <w:rFonts w:ascii="CMCSC10" w:hAnsi="CMCSC10"/>
          <w:color w:val="2F5496" w:themeColor="accent1" w:themeShade="BF"/>
          <w:sz w:val="32"/>
          <w:szCs w:val="32"/>
        </w:rPr>
        <w:t xml:space="preserve"> </w:t>
      </w:r>
      <w:r w:rsidR="00743F68">
        <w:rPr>
          <w:rFonts w:cstheme="minorHAnsi"/>
          <w:color w:val="000000" w:themeColor="text1"/>
          <w:sz w:val="32"/>
          <w:szCs w:val="32"/>
        </w:rPr>
        <w:t>The following table reveals information about the company’s Board of Directors</w:t>
      </w:r>
      <w:r w:rsidR="00F210C2">
        <w:rPr>
          <w:rFonts w:cstheme="minorHAnsi"/>
          <w:color w:val="000000" w:themeColor="text1"/>
          <w:sz w:val="32"/>
          <w:szCs w:val="32"/>
        </w:rPr>
        <w:t xml:space="preserve">. The most well-known name amongst the members is definitely that of Mr. Rakesh Jhunjhunwala, who is amongst the top 50 richest people in </w:t>
      </w:r>
      <w:r w:rsidR="00CB20C7">
        <w:rPr>
          <w:rFonts w:cstheme="minorHAnsi"/>
          <w:color w:val="000000" w:themeColor="text1"/>
          <w:sz w:val="32"/>
          <w:szCs w:val="32"/>
        </w:rPr>
        <w:t>I</w:t>
      </w:r>
      <w:r w:rsidR="00F210C2">
        <w:rPr>
          <w:rFonts w:cstheme="minorHAnsi"/>
          <w:color w:val="000000" w:themeColor="text1"/>
          <w:sz w:val="32"/>
          <w:szCs w:val="32"/>
        </w:rPr>
        <w:t>ndia.</w:t>
      </w:r>
      <w:r w:rsidR="00CB20C7">
        <w:rPr>
          <w:rFonts w:cstheme="minorHAnsi"/>
          <w:color w:val="000000" w:themeColor="text1"/>
          <w:sz w:val="32"/>
          <w:szCs w:val="32"/>
        </w:rPr>
        <w:t xml:space="preserve"> Most of the members are over 50 in age and belong to a variety of backgrounds; however, the most common is Finance &amp; Management. The sole female member is Mrs. A. P. Chinai, who is known for her commendable Philanthropic work.</w:t>
      </w:r>
      <w:r w:rsidR="00FB557B">
        <w:rPr>
          <w:rFonts w:cstheme="minorHAnsi"/>
          <w:color w:val="000000" w:themeColor="text1"/>
          <w:sz w:val="32"/>
          <w:szCs w:val="32"/>
        </w:rPr>
        <w:tab/>
      </w:r>
      <w:r w:rsidR="00FB557B">
        <w:rPr>
          <w:rFonts w:cstheme="minorHAnsi"/>
          <w:color w:val="000000" w:themeColor="text1"/>
          <w:sz w:val="32"/>
          <w:szCs w:val="32"/>
        </w:rPr>
        <w:tab/>
      </w:r>
      <w:r w:rsidR="00432C1E">
        <w:rPr>
          <w:rFonts w:cstheme="minorHAnsi"/>
          <w:color w:val="000000" w:themeColor="text1"/>
          <w:sz w:val="32"/>
          <w:szCs w:val="32"/>
        </w:rPr>
        <w:tab/>
      </w:r>
      <w:r w:rsidR="00432C1E">
        <w:rPr>
          <w:rFonts w:cstheme="minorHAnsi"/>
          <w:color w:val="000000" w:themeColor="text1"/>
          <w:sz w:val="32"/>
          <w:szCs w:val="32"/>
        </w:rPr>
        <w:tab/>
      </w:r>
      <w:r w:rsidR="00FC438F">
        <w:rPr>
          <w:rFonts w:cstheme="minorHAnsi"/>
          <w:color w:val="000000" w:themeColor="text1"/>
          <w:sz w:val="32"/>
          <w:szCs w:val="32"/>
        </w:rPr>
        <w:tab/>
      </w:r>
      <w:r w:rsidR="00FC438F">
        <w:rPr>
          <w:rFonts w:cstheme="minorHAnsi"/>
          <w:color w:val="000000" w:themeColor="text1"/>
          <w:sz w:val="32"/>
          <w:szCs w:val="32"/>
        </w:rPr>
        <w:tab/>
      </w:r>
      <w:r w:rsidR="00FC438F">
        <w:rPr>
          <w:rFonts w:cstheme="minorHAnsi"/>
          <w:color w:val="000000" w:themeColor="text1"/>
          <w:sz w:val="32"/>
          <w:szCs w:val="32"/>
        </w:rPr>
        <w:tab/>
      </w:r>
      <w:r w:rsidR="00432C1E">
        <w:rPr>
          <w:rFonts w:cstheme="minorHAnsi"/>
          <w:color w:val="000000" w:themeColor="text1"/>
          <w:sz w:val="32"/>
          <w:szCs w:val="32"/>
        </w:rPr>
        <w:tab/>
      </w:r>
      <w:sdt>
        <w:sdtPr>
          <w:rPr>
            <w:rFonts w:cstheme="minorHAnsi"/>
            <w:color w:val="2F5496" w:themeColor="accent1" w:themeShade="BF"/>
            <w:sz w:val="28"/>
            <w:szCs w:val="28"/>
          </w:rPr>
          <w:id w:val="-654838721"/>
          <w:citation/>
        </w:sdtPr>
        <w:sdtContent>
          <w:r w:rsidR="00432C1E" w:rsidRPr="00432C1E">
            <w:rPr>
              <w:rFonts w:cstheme="minorHAnsi"/>
              <w:color w:val="2F5496" w:themeColor="accent1" w:themeShade="BF"/>
              <w:sz w:val="28"/>
              <w:szCs w:val="28"/>
            </w:rPr>
            <w:fldChar w:fldCharType="begin"/>
          </w:r>
          <w:r w:rsidR="00432C1E" w:rsidRPr="00432C1E">
            <w:rPr>
              <w:rFonts w:cstheme="minorHAnsi"/>
              <w:color w:val="2F5496" w:themeColor="accent1" w:themeShade="BF"/>
              <w:sz w:val="28"/>
              <w:szCs w:val="28"/>
            </w:rPr>
            <w:instrText xml:space="preserve"> CITATION Del \l 16393 </w:instrText>
          </w:r>
          <w:r w:rsidR="00432C1E" w:rsidRPr="00432C1E">
            <w:rPr>
              <w:rFonts w:cstheme="minorHAnsi"/>
              <w:color w:val="2F5496" w:themeColor="accent1" w:themeShade="BF"/>
              <w:sz w:val="28"/>
              <w:szCs w:val="28"/>
            </w:rPr>
            <w:fldChar w:fldCharType="separate"/>
          </w:r>
          <w:r w:rsidR="00432C1E" w:rsidRPr="00432C1E">
            <w:rPr>
              <w:rFonts w:cstheme="minorHAnsi"/>
              <w:noProof/>
              <w:color w:val="2F5496" w:themeColor="accent1" w:themeShade="BF"/>
              <w:sz w:val="28"/>
              <w:szCs w:val="28"/>
            </w:rPr>
            <w:t>(Delta Corp Ltd., n.d.)</w:t>
          </w:r>
          <w:r w:rsidR="00432C1E" w:rsidRPr="00432C1E">
            <w:rPr>
              <w:rFonts w:cstheme="minorHAnsi"/>
              <w:color w:val="2F5496" w:themeColor="accent1" w:themeShade="BF"/>
              <w:sz w:val="28"/>
              <w:szCs w:val="28"/>
            </w:rPr>
            <w:fldChar w:fldCharType="end"/>
          </w:r>
        </w:sdtContent>
      </w:sdt>
    </w:p>
    <w:tbl>
      <w:tblPr>
        <w:tblW w:w="9753" w:type="dxa"/>
        <w:tblLook w:val="04A0" w:firstRow="1" w:lastRow="0" w:firstColumn="1" w:lastColumn="0" w:noHBand="0" w:noVBand="1"/>
      </w:tblPr>
      <w:tblGrid>
        <w:gridCol w:w="2660"/>
        <w:gridCol w:w="3820"/>
        <w:gridCol w:w="3273"/>
      </w:tblGrid>
      <w:tr w:rsidR="00AB362B" w:rsidRPr="00AB362B" w14:paraId="3F044E45"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5B9BD5" w:fill="5B9BD5"/>
            <w:noWrap/>
            <w:vAlign w:val="bottom"/>
            <w:hideMark/>
          </w:tcPr>
          <w:p w14:paraId="05C087F1" w14:textId="77777777" w:rsidR="00AB362B" w:rsidRPr="00AB362B" w:rsidRDefault="00AB362B" w:rsidP="00AB362B">
            <w:pPr>
              <w:spacing w:after="0" w:line="240" w:lineRule="auto"/>
              <w:rPr>
                <w:rFonts w:ascii="Calibri" w:eastAsia="Times New Roman" w:hAnsi="Calibri" w:cs="Calibri"/>
                <w:b/>
                <w:bCs/>
                <w:color w:val="FFFFFF"/>
                <w:sz w:val="22"/>
                <w:szCs w:val="22"/>
                <w:lang w:eastAsia="en-IN"/>
              </w:rPr>
            </w:pPr>
            <w:r w:rsidRPr="00AB362B">
              <w:rPr>
                <w:rFonts w:ascii="Calibri" w:eastAsia="Times New Roman" w:hAnsi="Calibri" w:cs="Calibri"/>
                <w:b/>
                <w:bCs/>
                <w:color w:val="FFFFFF"/>
                <w:sz w:val="22"/>
                <w:szCs w:val="22"/>
                <w:lang w:eastAsia="en-IN"/>
              </w:rPr>
              <w:t>Name</w:t>
            </w:r>
          </w:p>
        </w:tc>
        <w:tc>
          <w:tcPr>
            <w:tcW w:w="3820" w:type="dxa"/>
            <w:tcBorders>
              <w:top w:val="single" w:sz="4" w:space="0" w:color="9BC2E6"/>
              <w:left w:val="nil"/>
              <w:bottom w:val="single" w:sz="4" w:space="0" w:color="9BC2E6"/>
              <w:right w:val="nil"/>
            </w:tcBorders>
            <w:shd w:val="clear" w:color="5B9BD5" w:fill="5B9BD5"/>
            <w:noWrap/>
            <w:vAlign w:val="bottom"/>
            <w:hideMark/>
          </w:tcPr>
          <w:p w14:paraId="462BEA7D" w14:textId="77777777" w:rsidR="00AB362B" w:rsidRPr="00AB362B" w:rsidRDefault="00AB362B" w:rsidP="00AB362B">
            <w:pPr>
              <w:spacing w:after="0" w:line="240" w:lineRule="auto"/>
              <w:rPr>
                <w:rFonts w:ascii="Calibri" w:eastAsia="Times New Roman" w:hAnsi="Calibri" w:cs="Calibri"/>
                <w:b/>
                <w:bCs/>
                <w:color w:val="FFFFFF"/>
                <w:sz w:val="22"/>
                <w:szCs w:val="22"/>
                <w:lang w:eastAsia="en-IN"/>
              </w:rPr>
            </w:pPr>
            <w:r w:rsidRPr="00AB362B">
              <w:rPr>
                <w:rFonts w:ascii="Calibri" w:eastAsia="Times New Roman" w:hAnsi="Calibri" w:cs="Calibri"/>
                <w:b/>
                <w:bCs/>
                <w:color w:val="FFFFFF"/>
                <w:sz w:val="22"/>
                <w:szCs w:val="22"/>
                <w:lang w:eastAsia="en-IN"/>
              </w:rPr>
              <w:t>Designation</w:t>
            </w:r>
          </w:p>
        </w:tc>
        <w:tc>
          <w:tcPr>
            <w:tcW w:w="3273" w:type="dxa"/>
            <w:tcBorders>
              <w:top w:val="single" w:sz="4" w:space="0" w:color="9BC2E6"/>
              <w:left w:val="nil"/>
              <w:bottom w:val="single" w:sz="4" w:space="0" w:color="9BC2E6"/>
              <w:right w:val="single" w:sz="4" w:space="0" w:color="9BC2E6"/>
            </w:tcBorders>
            <w:shd w:val="clear" w:color="5B9BD5" w:fill="5B9BD5"/>
            <w:noWrap/>
            <w:vAlign w:val="bottom"/>
            <w:hideMark/>
          </w:tcPr>
          <w:p w14:paraId="1DCF9142" w14:textId="77777777" w:rsidR="00AB362B" w:rsidRPr="00AB362B" w:rsidRDefault="00AB362B" w:rsidP="00AB362B">
            <w:pPr>
              <w:spacing w:after="0" w:line="240" w:lineRule="auto"/>
              <w:rPr>
                <w:rFonts w:ascii="Calibri" w:eastAsia="Times New Roman" w:hAnsi="Calibri" w:cs="Calibri"/>
                <w:b/>
                <w:bCs/>
                <w:color w:val="FFFFFF"/>
                <w:sz w:val="22"/>
                <w:szCs w:val="22"/>
                <w:lang w:eastAsia="en-IN"/>
              </w:rPr>
            </w:pPr>
            <w:r w:rsidRPr="00AB362B">
              <w:rPr>
                <w:rFonts w:ascii="Calibri" w:eastAsia="Times New Roman" w:hAnsi="Calibri" w:cs="Calibri"/>
                <w:b/>
                <w:bCs/>
                <w:color w:val="FFFFFF"/>
                <w:sz w:val="22"/>
                <w:szCs w:val="22"/>
                <w:lang w:eastAsia="en-IN"/>
              </w:rPr>
              <w:t>Specialization</w:t>
            </w:r>
          </w:p>
        </w:tc>
      </w:tr>
      <w:tr w:rsidR="00AB362B" w:rsidRPr="00AB362B" w14:paraId="572912BD"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DDEBF7" w:fill="DDEBF7"/>
            <w:noWrap/>
            <w:vAlign w:val="bottom"/>
            <w:hideMark/>
          </w:tcPr>
          <w:p w14:paraId="233B76DF"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Jaydev M. Mody</w:t>
            </w:r>
          </w:p>
        </w:tc>
        <w:tc>
          <w:tcPr>
            <w:tcW w:w="3820" w:type="dxa"/>
            <w:tcBorders>
              <w:top w:val="single" w:sz="4" w:space="0" w:color="9BC2E6"/>
              <w:left w:val="nil"/>
              <w:bottom w:val="single" w:sz="4" w:space="0" w:color="9BC2E6"/>
              <w:right w:val="nil"/>
            </w:tcBorders>
            <w:shd w:val="clear" w:color="DDEBF7" w:fill="DDEBF7"/>
            <w:noWrap/>
            <w:vAlign w:val="bottom"/>
            <w:hideMark/>
          </w:tcPr>
          <w:p w14:paraId="3B4C1FA1"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Chairman</w:t>
            </w:r>
          </w:p>
        </w:tc>
        <w:tc>
          <w:tcPr>
            <w:tcW w:w="3273" w:type="dxa"/>
            <w:tcBorders>
              <w:top w:val="single" w:sz="4" w:space="0" w:color="9BC2E6"/>
              <w:left w:val="nil"/>
              <w:bottom w:val="single" w:sz="4" w:space="0" w:color="9BC2E6"/>
              <w:right w:val="single" w:sz="4" w:space="0" w:color="9BC2E6"/>
            </w:tcBorders>
            <w:shd w:val="clear" w:color="DDEBF7" w:fill="DDEBF7"/>
            <w:noWrap/>
            <w:vAlign w:val="bottom"/>
            <w:hideMark/>
          </w:tcPr>
          <w:p w14:paraId="72663C6D"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Biz. Management &amp; Development</w:t>
            </w:r>
          </w:p>
        </w:tc>
      </w:tr>
      <w:tr w:rsidR="00AB362B" w:rsidRPr="00AB362B" w14:paraId="7FF1E94C"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auto" w:fill="auto"/>
            <w:noWrap/>
            <w:vAlign w:val="bottom"/>
            <w:hideMark/>
          </w:tcPr>
          <w:p w14:paraId="5DC0C14A"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Ashish Kapadia</w:t>
            </w:r>
          </w:p>
        </w:tc>
        <w:tc>
          <w:tcPr>
            <w:tcW w:w="3820" w:type="dxa"/>
            <w:tcBorders>
              <w:top w:val="single" w:sz="4" w:space="0" w:color="9BC2E6"/>
              <w:left w:val="nil"/>
              <w:bottom w:val="single" w:sz="4" w:space="0" w:color="9BC2E6"/>
              <w:right w:val="nil"/>
            </w:tcBorders>
            <w:shd w:val="clear" w:color="auto" w:fill="auto"/>
            <w:noWrap/>
            <w:vAlign w:val="bottom"/>
            <w:hideMark/>
          </w:tcPr>
          <w:p w14:paraId="46C40B8C"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Managing Director</w:t>
            </w:r>
          </w:p>
        </w:tc>
        <w:tc>
          <w:tcPr>
            <w:tcW w:w="3273" w:type="dxa"/>
            <w:tcBorders>
              <w:top w:val="single" w:sz="4" w:space="0" w:color="9BC2E6"/>
              <w:left w:val="nil"/>
              <w:bottom w:val="single" w:sz="4" w:space="0" w:color="9BC2E6"/>
              <w:right w:val="single" w:sz="4" w:space="0" w:color="9BC2E6"/>
            </w:tcBorders>
            <w:shd w:val="clear" w:color="auto" w:fill="auto"/>
            <w:noWrap/>
            <w:vAlign w:val="bottom"/>
            <w:hideMark/>
          </w:tcPr>
          <w:p w14:paraId="69FBE7A1" w14:textId="0597A8B2" w:rsidR="00AB362B" w:rsidRPr="00AB362B" w:rsidRDefault="0099477F"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Chartered Accountant</w:t>
            </w:r>
          </w:p>
        </w:tc>
      </w:tr>
      <w:tr w:rsidR="00AB362B" w:rsidRPr="00AB362B" w14:paraId="6A2B34AB"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DDEBF7" w:fill="DDEBF7"/>
            <w:noWrap/>
            <w:vAlign w:val="bottom"/>
            <w:hideMark/>
          </w:tcPr>
          <w:p w14:paraId="7E8FF254"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Rakesh Jhunjhunwala</w:t>
            </w:r>
          </w:p>
        </w:tc>
        <w:tc>
          <w:tcPr>
            <w:tcW w:w="3820" w:type="dxa"/>
            <w:tcBorders>
              <w:top w:val="single" w:sz="4" w:space="0" w:color="9BC2E6"/>
              <w:left w:val="nil"/>
              <w:bottom w:val="single" w:sz="4" w:space="0" w:color="9BC2E6"/>
              <w:right w:val="nil"/>
            </w:tcBorders>
            <w:shd w:val="clear" w:color="DDEBF7" w:fill="DDEBF7"/>
            <w:noWrap/>
            <w:vAlign w:val="bottom"/>
            <w:hideMark/>
          </w:tcPr>
          <w:p w14:paraId="73508C1B"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Non-Executive Director</w:t>
            </w:r>
          </w:p>
        </w:tc>
        <w:tc>
          <w:tcPr>
            <w:tcW w:w="3273" w:type="dxa"/>
            <w:tcBorders>
              <w:top w:val="single" w:sz="4" w:space="0" w:color="9BC2E6"/>
              <w:left w:val="nil"/>
              <w:bottom w:val="single" w:sz="4" w:space="0" w:color="9BC2E6"/>
              <w:right w:val="single" w:sz="4" w:space="0" w:color="9BC2E6"/>
            </w:tcBorders>
            <w:shd w:val="clear" w:color="DDEBF7" w:fill="DDEBF7"/>
            <w:noWrap/>
            <w:vAlign w:val="bottom"/>
            <w:hideMark/>
          </w:tcPr>
          <w:p w14:paraId="741BD0EE"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Chartered Accountant &amp; Investment</w:t>
            </w:r>
          </w:p>
        </w:tc>
      </w:tr>
      <w:tr w:rsidR="00AB362B" w:rsidRPr="00AB362B" w14:paraId="3D829C2C"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auto" w:fill="auto"/>
            <w:noWrap/>
            <w:vAlign w:val="bottom"/>
            <w:hideMark/>
          </w:tcPr>
          <w:p w14:paraId="169067DA"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Chetan Desai</w:t>
            </w:r>
          </w:p>
        </w:tc>
        <w:tc>
          <w:tcPr>
            <w:tcW w:w="3820" w:type="dxa"/>
            <w:tcBorders>
              <w:top w:val="single" w:sz="4" w:space="0" w:color="9BC2E6"/>
              <w:left w:val="nil"/>
              <w:bottom w:val="single" w:sz="4" w:space="0" w:color="9BC2E6"/>
              <w:right w:val="nil"/>
            </w:tcBorders>
            <w:shd w:val="clear" w:color="auto" w:fill="auto"/>
            <w:noWrap/>
            <w:vAlign w:val="bottom"/>
            <w:hideMark/>
          </w:tcPr>
          <w:p w14:paraId="3CECE6F8"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Non-Executive Director</w:t>
            </w:r>
          </w:p>
        </w:tc>
        <w:tc>
          <w:tcPr>
            <w:tcW w:w="3273" w:type="dxa"/>
            <w:tcBorders>
              <w:top w:val="single" w:sz="4" w:space="0" w:color="9BC2E6"/>
              <w:left w:val="nil"/>
              <w:bottom w:val="single" w:sz="4" w:space="0" w:color="9BC2E6"/>
              <w:right w:val="single" w:sz="4" w:space="0" w:color="9BC2E6"/>
            </w:tcBorders>
            <w:shd w:val="clear" w:color="auto" w:fill="auto"/>
            <w:noWrap/>
            <w:vAlign w:val="bottom"/>
            <w:hideMark/>
          </w:tcPr>
          <w:p w14:paraId="67658A96"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Chartered Accountant</w:t>
            </w:r>
          </w:p>
        </w:tc>
      </w:tr>
      <w:tr w:rsidR="00AB362B" w:rsidRPr="00AB362B" w14:paraId="55DBF682"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DDEBF7" w:fill="DDEBF7"/>
            <w:noWrap/>
            <w:vAlign w:val="bottom"/>
            <w:hideMark/>
          </w:tcPr>
          <w:p w14:paraId="56AE0B3D"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Rajesh Jaggi</w:t>
            </w:r>
          </w:p>
        </w:tc>
        <w:tc>
          <w:tcPr>
            <w:tcW w:w="3820" w:type="dxa"/>
            <w:tcBorders>
              <w:top w:val="single" w:sz="4" w:space="0" w:color="9BC2E6"/>
              <w:left w:val="nil"/>
              <w:bottom w:val="single" w:sz="4" w:space="0" w:color="9BC2E6"/>
              <w:right w:val="nil"/>
            </w:tcBorders>
            <w:shd w:val="clear" w:color="DDEBF7" w:fill="DDEBF7"/>
            <w:noWrap/>
            <w:vAlign w:val="bottom"/>
            <w:hideMark/>
          </w:tcPr>
          <w:p w14:paraId="6DF21965"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Independent Director</w:t>
            </w:r>
          </w:p>
        </w:tc>
        <w:tc>
          <w:tcPr>
            <w:tcW w:w="3273" w:type="dxa"/>
            <w:tcBorders>
              <w:top w:val="single" w:sz="4" w:space="0" w:color="9BC2E6"/>
              <w:left w:val="nil"/>
              <w:bottom w:val="single" w:sz="4" w:space="0" w:color="9BC2E6"/>
              <w:right w:val="single" w:sz="4" w:space="0" w:color="9BC2E6"/>
            </w:tcBorders>
            <w:shd w:val="clear" w:color="DDEBF7" w:fill="DDEBF7"/>
            <w:noWrap/>
            <w:vAlign w:val="bottom"/>
            <w:hideMark/>
          </w:tcPr>
          <w:p w14:paraId="7BC529A7"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Strategic Planning &amp; Finance</w:t>
            </w:r>
          </w:p>
        </w:tc>
      </w:tr>
      <w:tr w:rsidR="00AB362B" w:rsidRPr="00AB362B" w14:paraId="38AA5F5B"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auto" w:fill="auto"/>
            <w:noWrap/>
            <w:vAlign w:val="bottom"/>
            <w:hideMark/>
          </w:tcPr>
          <w:p w14:paraId="728CC964"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Dr. Vrajesh Udani</w:t>
            </w:r>
          </w:p>
        </w:tc>
        <w:tc>
          <w:tcPr>
            <w:tcW w:w="3820" w:type="dxa"/>
            <w:tcBorders>
              <w:top w:val="single" w:sz="4" w:space="0" w:color="9BC2E6"/>
              <w:left w:val="nil"/>
              <w:bottom w:val="single" w:sz="4" w:space="0" w:color="9BC2E6"/>
              <w:right w:val="nil"/>
            </w:tcBorders>
            <w:shd w:val="clear" w:color="auto" w:fill="auto"/>
            <w:noWrap/>
            <w:vAlign w:val="bottom"/>
            <w:hideMark/>
          </w:tcPr>
          <w:p w14:paraId="1E16FE50"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Independent Director</w:t>
            </w:r>
          </w:p>
        </w:tc>
        <w:tc>
          <w:tcPr>
            <w:tcW w:w="3273" w:type="dxa"/>
            <w:tcBorders>
              <w:top w:val="single" w:sz="4" w:space="0" w:color="9BC2E6"/>
              <w:left w:val="nil"/>
              <w:bottom w:val="single" w:sz="4" w:space="0" w:color="9BC2E6"/>
              <w:right w:val="single" w:sz="4" w:space="0" w:color="9BC2E6"/>
            </w:tcBorders>
            <w:shd w:val="clear" w:color="auto" w:fill="auto"/>
            <w:noWrap/>
            <w:vAlign w:val="bottom"/>
            <w:hideMark/>
          </w:tcPr>
          <w:p w14:paraId="7326F5A3"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Paediatric Neurologist</w:t>
            </w:r>
          </w:p>
        </w:tc>
      </w:tr>
      <w:tr w:rsidR="00AB362B" w:rsidRPr="00AB362B" w14:paraId="531AC808"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DDEBF7" w:fill="DDEBF7"/>
            <w:noWrap/>
            <w:vAlign w:val="bottom"/>
            <w:hideMark/>
          </w:tcPr>
          <w:p w14:paraId="7B190AAF"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Ravinder Kr. Jain</w:t>
            </w:r>
          </w:p>
        </w:tc>
        <w:tc>
          <w:tcPr>
            <w:tcW w:w="3820" w:type="dxa"/>
            <w:tcBorders>
              <w:top w:val="single" w:sz="4" w:space="0" w:color="9BC2E6"/>
              <w:left w:val="nil"/>
              <w:bottom w:val="single" w:sz="4" w:space="0" w:color="9BC2E6"/>
              <w:right w:val="nil"/>
            </w:tcBorders>
            <w:shd w:val="clear" w:color="DDEBF7" w:fill="DDEBF7"/>
            <w:noWrap/>
            <w:vAlign w:val="bottom"/>
            <w:hideMark/>
          </w:tcPr>
          <w:p w14:paraId="0ABBD99B"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Independent Director</w:t>
            </w:r>
          </w:p>
        </w:tc>
        <w:tc>
          <w:tcPr>
            <w:tcW w:w="3273" w:type="dxa"/>
            <w:tcBorders>
              <w:top w:val="single" w:sz="4" w:space="0" w:color="9BC2E6"/>
              <w:left w:val="nil"/>
              <w:bottom w:val="single" w:sz="4" w:space="0" w:color="9BC2E6"/>
              <w:right w:val="single" w:sz="4" w:space="0" w:color="9BC2E6"/>
            </w:tcBorders>
            <w:shd w:val="clear" w:color="DDEBF7" w:fill="DDEBF7"/>
            <w:noWrap/>
            <w:vAlign w:val="bottom"/>
            <w:hideMark/>
          </w:tcPr>
          <w:p w14:paraId="6397D6DD"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Business Administration</w:t>
            </w:r>
          </w:p>
        </w:tc>
      </w:tr>
      <w:tr w:rsidR="00AB362B" w:rsidRPr="00AB362B" w14:paraId="3C92F003"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auto" w:fill="auto"/>
            <w:noWrap/>
            <w:vAlign w:val="bottom"/>
            <w:hideMark/>
          </w:tcPr>
          <w:p w14:paraId="4578BC63"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Mrs. Alpana Piramal Chinai</w:t>
            </w:r>
          </w:p>
        </w:tc>
        <w:tc>
          <w:tcPr>
            <w:tcW w:w="3820" w:type="dxa"/>
            <w:tcBorders>
              <w:top w:val="single" w:sz="4" w:space="0" w:color="9BC2E6"/>
              <w:left w:val="nil"/>
              <w:bottom w:val="single" w:sz="4" w:space="0" w:color="9BC2E6"/>
              <w:right w:val="nil"/>
            </w:tcBorders>
            <w:shd w:val="clear" w:color="auto" w:fill="auto"/>
            <w:noWrap/>
            <w:vAlign w:val="bottom"/>
            <w:hideMark/>
          </w:tcPr>
          <w:p w14:paraId="43E007DE"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Independent Director</w:t>
            </w:r>
          </w:p>
        </w:tc>
        <w:tc>
          <w:tcPr>
            <w:tcW w:w="3273" w:type="dxa"/>
            <w:tcBorders>
              <w:top w:val="single" w:sz="4" w:space="0" w:color="9BC2E6"/>
              <w:left w:val="nil"/>
              <w:bottom w:val="single" w:sz="4" w:space="0" w:color="9BC2E6"/>
              <w:right w:val="single" w:sz="4" w:space="0" w:color="9BC2E6"/>
            </w:tcBorders>
            <w:shd w:val="clear" w:color="auto" w:fill="auto"/>
            <w:noWrap/>
            <w:vAlign w:val="bottom"/>
            <w:hideMark/>
          </w:tcPr>
          <w:p w14:paraId="049AAAB1"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Industrialist &amp; Philanthropist</w:t>
            </w:r>
          </w:p>
        </w:tc>
      </w:tr>
    </w:tbl>
    <w:p w14:paraId="4A925B9B" w14:textId="77777777" w:rsidR="006A7DBF" w:rsidRDefault="006A7DBF" w:rsidP="006A7DBF">
      <w:pPr>
        <w:rPr>
          <w:rFonts w:ascii="CMCSC10" w:hAnsi="CMCSC10"/>
          <w:color w:val="2F5496" w:themeColor="accent1" w:themeShade="BF"/>
          <w:sz w:val="32"/>
          <w:szCs w:val="32"/>
        </w:rPr>
      </w:pPr>
    </w:p>
    <w:p w14:paraId="6BD119DB" w14:textId="4403D6F4" w:rsidR="006A7DBF" w:rsidRDefault="006A7DBF" w:rsidP="006A7DBF">
      <w:pPr>
        <w:rPr>
          <w:rFonts w:ascii="CMCSC10" w:hAnsi="CMCSC10"/>
          <w:color w:val="2F5496" w:themeColor="accent1" w:themeShade="BF"/>
          <w:sz w:val="32"/>
          <w:szCs w:val="32"/>
        </w:rPr>
      </w:pPr>
      <w:r w:rsidRPr="0034799B">
        <w:rPr>
          <w:rFonts w:ascii="CMCSC10" w:hAnsi="CMCSC10"/>
          <w:color w:val="2F5496" w:themeColor="accent1" w:themeShade="BF"/>
          <w:sz w:val="32"/>
          <w:szCs w:val="32"/>
        </w:rPr>
        <w:t>AMJLAND</w:t>
      </w:r>
      <w:r>
        <w:rPr>
          <w:rFonts w:ascii="CMCSC10" w:hAnsi="CMCSC10"/>
          <w:color w:val="2F5496" w:themeColor="accent1" w:themeShade="BF"/>
          <w:sz w:val="32"/>
          <w:szCs w:val="32"/>
        </w:rPr>
        <w:t>:</w:t>
      </w:r>
      <w:r w:rsidR="008B0F03" w:rsidRPr="008B0F03">
        <w:rPr>
          <w:rFonts w:cstheme="minorHAnsi"/>
          <w:color w:val="000000" w:themeColor="text1"/>
          <w:sz w:val="32"/>
          <w:szCs w:val="32"/>
        </w:rPr>
        <w:t xml:space="preserve"> </w:t>
      </w:r>
      <w:r w:rsidR="008B0F03">
        <w:rPr>
          <w:rFonts w:cstheme="minorHAnsi"/>
          <w:color w:val="000000" w:themeColor="text1"/>
          <w:sz w:val="32"/>
          <w:szCs w:val="32"/>
        </w:rPr>
        <w:t xml:space="preserve">The following table </w:t>
      </w:r>
      <w:r w:rsidR="00FD5BBA">
        <w:rPr>
          <w:rFonts w:cstheme="minorHAnsi"/>
          <w:color w:val="000000" w:themeColor="text1"/>
          <w:sz w:val="32"/>
          <w:szCs w:val="32"/>
        </w:rPr>
        <w:t>showcases the membership details</w:t>
      </w:r>
      <w:r w:rsidR="008B0F03">
        <w:rPr>
          <w:rFonts w:cstheme="minorHAnsi"/>
          <w:color w:val="000000" w:themeColor="text1"/>
          <w:sz w:val="32"/>
          <w:szCs w:val="32"/>
        </w:rPr>
        <w:t xml:space="preserve"> </w:t>
      </w:r>
      <w:r w:rsidR="00FD5BBA">
        <w:rPr>
          <w:rFonts w:cstheme="minorHAnsi"/>
          <w:color w:val="000000" w:themeColor="text1"/>
          <w:sz w:val="32"/>
          <w:szCs w:val="32"/>
        </w:rPr>
        <w:t xml:space="preserve">of AMJLAND’s </w:t>
      </w:r>
      <w:r w:rsidR="008B0F03">
        <w:rPr>
          <w:rFonts w:cstheme="minorHAnsi"/>
          <w:color w:val="000000" w:themeColor="text1"/>
          <w:sz w:val="32"/>
          <w:szCs w:val="32"/>
        </w:rPr>
        <w:t>Board of Directors.</w:t>
      </w:r>
      <w:r w:rsidR="00313AA7">
        <w:rPr>
          <w:rFonts w:cstheme="minorHAnsi"/>
          <w:color w:val="000000" w:themeColor="text1"/>
          <w:sz w:val="32"/>
          <w:szCs w:val="32"/>
        </w:rPr>
        <w:t xml:space="preserve"> </w:t>
      </w:r>
      <w:r w:rsidR="001B4BB7">
        <w:rPr>
          <w:rFonts w:cstheme="minorHAnsi"/>
          <w:color w:val="000000" w:themeColor="text1"/>
          <w:sz w:val="32"/>
          <w:szCs w:val="32"/>
        </w:rPr>
        <w:t xml:space="preserve">Mr. Surendra Kumar Bansal was appointed as the whole time Director of the company in 2018. </w:t>
      </w:r>
      <w:r w:rsidR="001B4BB7" w:rsidRPr="001B4BB7">
        <w:rPr>
          <w:rFonts w:cstheme="minorHAnsi"/>
          <w:color w:val="000000" w:themeColor="text1"/>
          <w:sz w:val="32"/>
          <w:szCs w:val="32"/>
        </w:rPr>
        <w:t>Mr. A. K. Jatia owns more than 2 per cent of the Company's paid-up equity capital along with his family.</w:t>
      </w:r>
      <w:r w:rsidR="001B4BB7">
        <w:rPr>
          <w:rFonts w:cstheme="minorHAnsi"/>
          <w:color w:val="000000" w:themeColor="text1"/>
          <w:sz w:val="32"/>
          <w:szCs w:val="32"/>
        </w:rPr>
        <w:t xml:space="preserve"> Preeti Mehta is the only female member in the list. She is one of AMJ’s Independent Directors.</w:t>
      </w:r>
    </w:p>
    <w:p w14:paraId="1170978A" w14:textId="7DD11EDC" w:rsidR="00AB362B" w:rsidRPr="009A2227" w:rsidRDefault="009A2227" w:rsidP="006A7DBF">
      <w:pPr>
        <w:rPr>
          <w:rFonts w:ascii="CMCSC10" w:hAnsi="CMCSC10"/>
          <w:color w:val="2F5496" w:themeColor="accent1" w:themeShade="BF"/>
          <w:sz w:val="30"/>
          <w:szCs w:val="28"/>
        </w:rPr>
      </w:pPr>
      <w:r>
        <w:rPr>
          <w:rFonts w:ascii="CMCSC10" w:hAnsi="CMCSC10"/>
          <w:color w:val="2F5496" w:themeColor="accent1" w:themeShade="BF"/>
          <w:sz w:val="32"/>
          <w:szCs w:val="32"/>
        </w:rPr>
        <w:tab/>
      </w:r>
      <w:r>
        <w:rPr>
          <w:rFonts w:ascii="CMCSC10" w:hAnsi="CMCSC10"/>
          <w:color w:val="2F5496" w:themeColor="accent1" w:themeShade="BF"/>
          <w:sz w:val="32"/>
          <w:szCs w:val="32"/>
        </w:rPr>
        <w:tab/>
      </w:r>
      <w:r>
        <w:rPr>
          <w:rFonts w:ascii="CMCSC10" w:hAnsi="CMCSC10"/>
          <w:color w:val="2F5496" w:themeColor="accent1" w:themeShade="BF"/>
          <w:sz w:val="32"/>
          <w:szCs w:val="32"/>
        </w:rPr>
        <w:tab/>
      </w:r>
      <w:r>
        <w:rPr>
          <w:rFonts w:ascii="CMCSC10" w:hAnsi="CMCSC10"/>
          <w:color w:val="2F5496" w:themeColor="accent1" w:themeShade="BF"/>
          <w:sz w:val="32"/>
          <w:szCs w:val="32"/>
        </w:rPr>
        <w:tab/>
      </w:r>
      <w:r>
        <w:rPr>
          <w:rFonts w:ascii="CMCSC10" w:hAnsi="CMCSC10"/>
          <w:color w:val="2F5496" w:themeColor="accent1" w:themeShade="BF"/>
          <w:sz w:val="32"/>
          <w:szCs w:val="32"/>
        </w:rPr>
        <w:tab/>
      </w:r>
      <w:r>
        <w:rPr>
          <w:rFonts w:ascii="CMCSC10" w:hAnsi="CMCSC10"/>
          <w:color w:val="2F5496" w:themeColor="accent1" w:themeShade="BF"/>
          <w:sz w:val="32"/>
          <w:szCs w:val="32"/>
        </w:rPr>
        <w:tab/>
      </w:r>
      <w:r>
        <w:rPr>
          <w:rFonts w:ascii="CMCSC10" w:hAnsi="CMCSC10"/>
          <w:color w:val="2F5496" w:themeColor="accent1" w:themeShade="BF"/>
          <w:sz w:val="32"/>
          <w:szCs w:val="32"/>
        </w:rPr>
        <w:tab/>
      </w:r>
      <w:r w:rsidR="00FC438F">
        <w:rPr>
          <w:rFonts w:ascii="CMCSC10" w:hAnsi="CMCSC10"/>
          <w:color w:val="2F5496" w:themeColor="accent1" w:themeShade="BF"/>
          <w:sz w:val="32"/>
          <w:szCs w:val="32"/>
        </w:rPr>
        <w:t xml:space="preserve">        </w:t>
      </w:r>
      <w:sdt>
        <w:sdtPr>
          <w:rPr>
            <w:rFonts w:ascii="CMCSC10" w:hAnsi="CMCSC10"/>
            <w:color w:val="2F5496" w:themeColor="accent1" w:themeShade="BF"/>
            <w:sz w:val="30"/>
            <w:szCs w:val="28"/>
          </w:rPr>
          <w:id w:val="928010048"/>
          <w:citation/>
        </w:sdtPr>
        <w:sdtContent>
          <w:r w:rsidRPr="009A2227">
            <w:rPr>
              <w:rFonts w:ascii="CMCSC10" w:hAnsi="CMCSC10"/>
              <w:color w:val="2F5496" w:themeColor="accent1" w:themeShade="BF"/>
              <w:sz w:val="30"/>
              <w:szCs w:val="28"/>
            </w:rPr>
            <w:fldChar w:fldCharType="begin"/>
          </w:r>
          <w:r w:rsidRPr="009A2227">
            <w:rPr>
              <w:rFonts w:ascii="CMCSC10" w:hAnsi="CMCSC10"/>
              <w:color w:val="2F5496" w:themeColor="accent1" w:themeShade="BF"/>
              <w:sz w:val="30"/>
              <w:szCs w:val="28"/>
            </w:rPr>
            <w:instrText xml:space="preserve"> CITATION Bus19 \l 16393 </w:instrText>
          </w:r>
          <w:r w:rsidRPr="009A2227">
            <w:rPr>
              <w:rFonts w:ascii="CMCSC10" w:hAnsi="CMCSC10"/>
              <w:color w:val="2F5496" w:themeColor="accent1" w:themeShade="BF"/>
              <w:sz w:val="30"/>
              <w:szCs w:val="28"/>
            </w:rPr>
            <w:fldChar w:fldCharType="separate"/>
          </w:r>
          <w:r w:rsidRPr="009A2227">
            <w:rPr>
              <w:rFonts w:ascii="CMCSC10" w:hAnsi="CMCSC10"/>
              <w:noProof/>
              <w:color w:val="2F5496" w:themeColor="accent1" w:themeShade="BF"/>
              <w:sz w:val="30"/>
              <w:szCs w:val="28"/>
            </w:rPr>
            <w:t>(Business Standard, 2019)</w:t>
          </w:r>
          <w:r w:rsidRPr="009A2227">
            <w:rPr>
              <w:rFonts w:ascii="CMCSC10" w:hAnsi="CMCSC10"/>
              <w:color w:val="2F5496" w:themeColor="accent1" w:themeShade="BF"/>
              <w:sz w:val="30"/>
              <w:szCs w:val="28"/>
            </w:rPr>
            <w:fldChar w:fldCharType="end"/>
          </w:r>
        </w:sdtContent>
      </w:sdt>
    </w:p>
    <w:tbl>
      <w:tblPr>
        <w:tblW w:w="9753" w:type="dxa"/>
        <w:tblLook w:val="04A0" w:firstRow="1" w:lastRow="0" w:firstColumn="1" w:lastColumn="0" w:noHBand="0" w:noVBand="1"/>
      </w:tblPr>
      <w:tblGrid>
        <w:gridCol w:w="2660"/>
        <w:gridCol w:w="3820"/>
        <w:gridCol w:w="3273"/>
      </w:tblGrid>
      <w:tr w:rsidR="00AB362B" w:rsidRPr="00AB362B" w14:paraId="69802B63"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5B9BD5" w:fill="5B9BD5"/>
            <w:noWrap/>
            <w:vAlign w:val="bottom"/>
            <w:hideMark/>
          </w:tcPr>
          <w:p w14:paraId="4D60EA57" w14:textId="77777777" w:rsidR="00AB362B" w:rsidRPr="00AB362B" w:rsidRDefault="00AB362B" w:rsidP="00AB362B">
            <w:pPr>
              <w:spacing w:after="0" w:line="240" w:lineRule="auto"/>
              <w:rPr>
                <w:rFonts w:ascii="Calibri" w:eastAsia="Times New Roman" w:hAnsi="Calibri" w:cs="Calibri"/>
                <w:b/>
                <w:bCs/>
                <w:color w:val="FFFFFF"/>
                <w:sz w:val="22"/>
                <w:szCs w:val="22"/>
                <w:lang w:eastAsia="en-IN"/>
              </w:rPr>
            </w:pPr>
            <w:r w:rsidRPr="00AB362B">
              <w:rPr>
                <w:rFonts w:ascii="Calibri" w:eastAsia="Times New Roman" w:hAnsi="Calibri" w:cs="Calibri"/>
                <w:b/>
                <w:bCs/>
                <w:color w:val="FFFFFF"/>
                <w:sz w:val="22"/>
                <w:szCs w:val="22"/>
                <w:lang w:eastAsia="en-IN"/>
              </w:rPr>
              <w:t>Name</w:t>
            </w:r>
          </w:p>
        </w:tc>
        <w:tc>
          <w:tcPr>
            <w:tcW w:w="3820" w:type="dxa"/>
            <w:tcBorders>
              <w:top w:val="single" w:sz="4" w:space="0" w:color="9BC2E6"/>
              <w:left w:val="nil"/>
              <w:bottom w:val="single" w:sz="4" w:space="0" w:color="9BC2E6"/>
              <w:right w:val="single" w:sz="4" w:space="0" w:color="9BC2E6"/>
            </w:tcBorders>
            <w:shd w:val="clear" w:color="5B9BD5" w:fill="5B9BD5"/>
            <w:noWrap/>
            <w:vAlign w:val="bottom"/>
            <w:hideMark/>
          </w:tcPr>
          <w:p w14:paraId="1A0AD7BC" w14:textId="77777777" w:rsidR="00AB362B" w:rsidRPr="00AB362B" w:rsidRDefault="00AB362B" w:rsidP="00AB362B">
            <w:pPr>
              <w:spacing w:after="0" w:line="240" w:lineRule="auto"/>
              <w:rPr>
                <w:rFonts w:ascii="Calibri" w:eastAsia="Times New Roman" w:hAnsi="Calibri" w:cs="Calibri"/>
                <w:b/>
                <w:bCs/>
                <w:color w:val="FFFFFF"/>
                <w:sz w:val="22"/>
                <w:szCs w:val="22"/>
                <w:lang w:eastAsia="en-IN"/>
              </w:rPr>
            </w:pPr>
            <w:r w:rsidRPr="00AB362B">
              <w:rPr>
                <w:rFonts w:ascii="Calibri" w:eastAsia="Times New Roman" w:hAnsi="Calibri" w:cs="Calibri"/>
                <w:b/>
                <w:bCs/>
                <w:color w:val="FFFFFF"/>
                <w:sz w:val="22"/>
                <w:szCs w:val="22"/>
                <w:lang w:eastAsia="en-IN"/>
              </w:rPr>
              <w:t>Designation</w:t>
            </w:r>
          </w:p>
        </w:tc>
        <w:tc>
          <w:tcPr>
            <w:tcW w:w="3273" w:type="dxa"/>
            <w:tcBorders>
              <w:top w:val="single" w:sz="4" w:space="0" w:color="9BC2E6"/>
              <w:left w:val="nil"/>
              <w:bottom w:val="single" w:sz="4" w:space="0" w:color="9BC2E6"/>
              <w:right w:val="single" w:sz="4" w:space="0" w:color="9BC2E6"/>
            </w:tcBorders>
            <w:shd w:val="clear" w:color="5B9BD5" w:fill="5B9BD5"/>
            <w:noWrap/>
            <w:vAlign w:val="bottom"/>
            <w:hideMark/>
          </w:tcPr>
          <w:p w14:paraId="2D030FC1" w14:textId="77777777" w:rsidR="00AB362B" w:rsidRPr="00AB362B" w:rsidRDefault="00AB362B" w:rsidP="00AB362B">
            <w:pPr>
              <w:spacing w:after="0" w:line="240" w:lineRule="auto"/>
              <w:rPr>
                <w:rFonts w:ascii="Calibri" w:eastAsia="Times New Roman" w:hAnsi="Calibri" w:cs="Calibri"/>
                <w:b/>
                <w:bCs/>
                <w:color w:val="FFFFFF"/>
                <w:sz w:val="22"/>
                <w:szCs w:val="22"/>
                <w:lang w:eastAsia="en-IN"/>
              </w:rPr>
            </w:pPr>
            <w:r w:rsidRPr="00AB362B">
              <w:rPr>
                <w:rFonts w:ascii="Calibri" w:eastAsia="Times New Roman" w:hAnsi="Calibri" w:cs="Calibri"/>
                <w:b/>
                <w:bCs/>
                <w:color w:val="FFFFFF"/>
                <w:sz w:val="22"/>
                <w:szCs w:val="22"/>
                <w:lang w:eastAsia="en-IN"/>
              </w:rPr>
              <w:t>Specialization</w:t>
            </w:r>
          </w:p>
        </w:tc>
      </w:tr>
      <w:tr w:rsidR="00AB362B" w:rsidRPr="00AB362B" w14:paraId="21B4B41D"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DDEBF7" w:fill="DDEBF7"/>
            <w:noWrap/>
            <w:vAlign w:val="bottom"/>
            <w:hideMark/>
          </w:tcPr>
          <w:p w14:paraId="750D71B8"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S. K. Bansal</w:t>
            </w:r>
          </w:p>
        </w:tc>
        <w:tc>
          <w:tcPr>
            <w:tcW w:w="3820" w:type="dxa"/>
            <w:tcBorders>
              <w:top w:val="single" w:sz="4" w:space="0" w:color="9BC2E6"/>
              <w:left w:val="nil"/>
              <w:bottom w:val="single" w:sz="4" w:space="0" w:color="9BC2E6"/>
              <w:right w:val="single" w:sz="4" w:space="0" w:color="9BC2E6"/>
            </w:tcBorders>
            <w:shd w:val="clear" w:color="DDEBF7" w:fill="DDEBF7"/>
            <w:noWrap/>
            <w:vAlign w:val="bottom"/>
            <w:hideMark/>
          </w:tcPr>
          <w:p w14:paraId="1FD08A3F"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Director</w:t>
            </w:r>
          </w:p>
        </w:tc>
        <w:tc>
          <w:tcPr>
            <w:tcW w:w="3273" w:type="dxa"/>
            <w:tcBorders>
              <w:top w:val="nil"/>
              <w:left w:val="nil"/>
              <w:bottom w:val="single" w:sz="4" w:space="0" w:color="9BC2E6"/>
              <w:right w:val="single" w:sz="4" w:space="0" w:color="9BC2E6"/>
            </w:tcBorders>
            <w:shd w:val="clear" w:color="DDEBF7" w:fill="DDEBF7"/>
            <w:noWrap/>
            <w:vAlign w:val="bottom"/>
            <w:hideMark/>
          </w:tcPr>
          <w:p w14:paraId="1E5443AB" w14:textId="146AAD58"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 xml:space="preserve">Biz. Management </w:t>
            </w:r>
          </w:p>
        </w:tc>
      </w:tr>
      <w:tr w:rsidR="00AB362B" w:rsidRPr="00AB362B" w14:paraId="16E1FC79"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auto" w:fill="auto"/>
            <w:noWrap/>
            <w:vAlign w:val="bottom"/>
            <w:hideMark/>
          </w:tcPr>
          <w:p w14:paraId="2C6E90D5"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V. K. Beswal</w:t>
            </w:r>
          </w:p>
        </w:tc>
        <w:tc>
          <w:tcPr>
            <w:tcW w:w="3820" w:type="dxa"/>
            <w:tcBorders>
              <w:top w:val="single" w:sz="4" w:space="0" w:color="9BC2E6"/>
              <w:left w:val="nil"/>
              <w:bottom w:val="single" w:sz="4" w:space="0" w:color="9BC2E6"/>
              <w:right w:val="single" w:sz="4" w:space="0" w:color="9BC2E6"/>
            </w:tcBorders>
            <w:shd w:val="clear" w:color="auto" w:fill="auto"/>
            <w:noWrap/>
            <w:vAlign w:val="bottom"/>
            <w:hideMark/>
          </w:tcPr>
          <w:p w14:paraId="28B6FC1E"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Non Executive Independent Director</w:t>
            </w:r>
          </w:p>
        </w:tc>
        <w:tc>
          <w:tcPr>
            <w:tcW w:w="3273" w:type="dxa"/>
            <w:tcBorders>
              <w:top w:val="nil"/>
              <w:left w:val="nil"/>
              <w:bottom w:val="single" w:sz="4" w:space="0" w:color="9BC2E6"/>
              <w:right w:val="single" w:sz="4" w:space="0" w:color="9BC2E6"/>
            </w:tcBorders>
            <w:shd w:val="clear" w:color="auto" w:fill="auto"/>
            <w:noWrap/>
            <w:vAlign w:val="bottom"/>
            <w:hideMark/>
          </w:tcPr>
          <w:p w14:paraId="0EF2E258" w14:textId="5ADDDFAD" w:rsidR="00AB362B" w:rsidRPr="00AB362B" w:rsidRDefault="00081324"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Entrepreneurship</w:t>
            </w:r>
          </w:p>
        </w:tc>
      </w:tr>
      <w:tr w:rsidR="00AB362B" w:rsidRPr="00AB362B" w14:paraId="7CE226F8"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DDEBF7" w:fill="DDEBF7"/>
            <w:noWrap/>
            <w:vAlign w:val="bottom"/>
            <w:hideMark/>
          </w:tcPr>
          <w:p w14:paraId="769F71C4"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Nandan Damani</w:t>
            </w:r>
          </w:p>
        </w:tc>
        <w:tc>
          <w:tcPr>
            <w:tcW w:w="3820" w:type="dxa"/>
            <w:tcBorders>
              <w:top w:val="single" w:sz="4" w:space="0" w:color="9BC2E6"/>
              <w:left w:val="nil"/>
              <w:bottom w:val="single" w:sz="4" w:space="0" w:color="9BC2E6"/>
              <w:right w:val="single" w:sz="4" w:space="0" w:color="9BC2E6"/>
            </w:tcBorders>
            <w:shd w:val="clear" w:color="DDEBF7" w:fill="DDEBF7"/>
            <w:noWrap/>
            <w:vAlign w:val="bottom"/>
            <w:hideMark/>
          </w:tcPr>
          <w:p w14:paraId="5DDC54CD" w14:textId="40C5D31E" w:rsidR="00AB362B" w:rsidRPr="00AB362B" w:rsidRDefault="00081324"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Non-Executive</w:t>
            </w:r>
            <w:r w:rsidR="00AB362B" w:rsidRPr="00AB362B">
              <w:rPr>
                <w:rFonts w:ascii="Calibri" w:eastAsia="Times New Roman" w:hAnsi="Calibri" w:cs="Calibri"/>
                <w:color w:val="000000"/>
                <w:sz w:val="22"/>
                <w:szCs w:val="22"/>
                <w:lang w:eastAsia="en-IN"/>
              </w:rPr>
              <w:t xml:space="preserve"> Independent Director</w:t>
            </w:r>
          </w:p>
        </w:tc>
        <w:tc>
          <w:tcPr>
            <w:tcW w:w="3273" w:type="dxa"/>
            <w:tcBorders>
              <w:top w:val="nil"/>
              <w:left w:val="nil"/>
              <w:bottom w:val="single" w:sz="4" w:space="0" w:color="9BC2E6"/>
              <w:right w:val="single" w:sz="4" w:space="0" w:color="9BC2E6"/>
            </w:tcBorders>
            <w:shd w:val="clear" w:color="DDEBF7" w:fill="DDEBF7"/>
            <w:noWrap/>
            <w:vAlign w:val="bottom"/>
            <w:hideMark/>
          </w:tcPr>
          <w:p w14:paraId="68AE2C30"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Chartered Accountant &amp; Investment</w:t>
            </w:r>
          </w:p>
        </w:tc>
      </w:tr>
      <w:tr w:rsidR="00AB362B" w:rsidRPr="00AB362B" w14:paraId="1C3417A4"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auto" w:fill="auto"/>
            <w:noWrap/>
            <w:vAlign w:val="bottom"/>
            <w:hideMark/>
          </w:tcPr>
          <w:p w14:paraId="0AFDE9C3"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Ashok Kumar</w:t>
            </w:r>
          </w:p>
        </w:tc>
        <w:tc>
          <w:tcPr>
            <w:tcW w:w="3820" w:type="dxa"/>
            <w:tcBorders>
              <w:top w:val="single" w:sz="4" w:space="0" w:color="9BC2E6"/>
              <w:left w:val="nil"/>
              <w:bottom w:val="single" w:sz="4" w:space="0" w:color="9BC2E6"/>
              <w:right w:val="single" w:sz="4" w:space="0" w:color="9BC2E6"/>
            </w:tcBorders>
            <w:shd w:val="clear" w:color="auto" w:fill="auto"/>
            <w:noWrap/>
            <w:vAlign w:val="bottom"/>
            <w:hideMark/>
          </w:tcPr>
          <w:p w14:paraId="49FDA672"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Non-Executive Director</w:t>
            </w:r>
          </w:p>
        </w:tc>
        <w:tc>
          <w:tcPr>
            <w:tcW w:w="3273" w:type="dxa"/>
            <w:tcBorders>
              <w:top w:val="nil"/>
              <w:left w:val="nil"/>
              <w:bottom w:val="single" w:sz="4" w:space="0" w:color="9BC2E6"/>
              <w:right w:val="single" w:sz="4" w:space="0" w:color="9BC2E6"/>
            </w:tcBorders>
            <w:shd w:val="clear" w:color="auto" w:fill="auto"/>
            <w:noWrap/>
            <w:vAlign w:val="bottom"/>
            <w:hideMark/>
          </w:tcPr>
          <w:p w14:paraId="22E73DA1"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Chartered Accountant</w:t>
            </w:r>
          </w:p>
        </w:tc>
      </w:tr>
      <w:tr w:rsidR="00AB362B" w:rsidRPr="00AB362B" w14:paraId="0B98B4B7" w14:textId="77777777" w:rsidTr="00AB362B">
        <w:trPr>
          <w:trHeight w:val="288"/>
        </w:trPr>
        <w:tc>
          <w:tcPr>
            <w:tcW w:w="2660" w:type="dxa"/>
            <w:tcBorders>
              <w:top w:val="single" w:sz="4" w:space="0" w:color="9BC2E6"/>
              <w:left w:val="single" w:sz="4" w:space="0" w:color="9BC2E6"/>
              <w:bottom w:val="single" w:sz="4" w:space="0" w:color="9BC2E6"/>
              <w:right w:val="nil"/>
            </w:tcBorders>
            <w:shd w:val="clear" w:color="DDEBF7" w:fill="DDEBF7"/>
            <w:noWrap/>
            <w:vAlign w:val="bottom"/>
            <w:hideMark/>
          </w:tcPr>
          <w:p w14:paraId="157BB35D"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Preeti Mehta</w:t>
            </w:r>
          </w:p>
        </w:tc>
        <w:tc>
          <w:tcPr>
            <w:tcW w:w="3820" w:type="dxa"/>
            <w:tcBorders>
              <w:top w:val="single" w:sz="4" w:space="0" w:color="9BC2E6"/>
              <w:left w:val="nil"/>
              <w:bottom w:val="single" w:sz="4" w:space="0" w:color="9BC2E6"/>
              <w:right w:val="single" w:sz="4" w:space="0" w:color="9BC2E6"/>
            </w:tcBorders>
            <w:shd w:val="clear" w:color="DDEBF7" w:fill="DDEBF7"/>
            <w:noWrap/>
            <w:vAlign w:val="bottom"/>
            <w:hideMark/>
          </w:tcPr>
          <w:p w14:paraId="459CC6E2" w14:textId="59212183" w:rsidR="00AB362B" w:rsidRPr="00AB362B" w:rsidRDefault="00081324"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Non-Executive</w:t>
            </w:r>
            <w:r w:rsidR="00AB362B" w:rsidRPr="00AB362B">
              <w:rPr>
                <w:rFonts w:ascii="Calibri" w:eastAsia="Times New Roman" w:hAnsi="Calibri" w:cs="Calibri"/>
                <w:color w:val="000000"/>
                <w:sz w:val="22"/>
                <w:szCs w:val="22"/>
                <w:lang w:eastAsia="en-IN"/>
              </w:rPr>
              <w:t xml:space="preserve"> Independent Director</w:t>
            </w:r>
          </w:p>
        </w:tc>
        <w:tc>
          <w:tcPr>
            <w:tcW w:w="3273" w:type="dxa"/>
            <w:tcBorders>
              <w:top w:val="nil"/>
              <w:left w:val="nil"/>
              <w:bottom w:val="single" w:sz="4" w:space="0" w:color="9BC2E6"/>
              <w:right w:val="single" w:sz="4" w:space="0" w:color="9BC2E6"/>
            </w:tcBorders>
            <w:shd w:val="clear" w:color="DDEBF7" w:fill="DDEBF7"/>
            <w:noWrap/>
            <w:vAlign w:val="bottom"/>
            <w:hideMark/>
          </w:tcPr>
          <w:p w14:paraId="2A86AC9C"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Strategic Planning &amp; Finance</w:t>
            </w:r>
          </w:p>
        </w:tc>
      </w:tr>
      <w:tr w:rsidR="00AB362B" w:rsidRPr="00AB362B" w14:paraId="443EB3A9" w14:textId="77777777" w:rsidTr="00AB362B">
        <w:trPr>
          <w:trHeight w:val="576"/>
        </w:trPr>
        <w:tc>
          <w:tcPr>
            <w:tcW w:w="2660" w:type="dxa"/>
            <w:tcBorders>
              <w:top w:val="single" w:sz="4" w:space="0" w:color="9BC2E6"/>
              <w:left w:val="single" w:sz="4" w:space="0" w:color="9BC2E6"/>
              <w:bottom w:val="single" w:sz="4" w:space="0" w:color="9BC2E6"/>
              <w:right w:val="nil"/>
            </w:tcBorders>
            <w:shd w:val="clear" w:color="auto" w:fill="auto"/>
            <w:noWrap/>
            <w:vAlign w:val="bottom"/>
            <w:hideMark/>
          </w:tcPr>
          <w:p w14:paraId="7C59945D"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Mr. A. K. Jatia</w:t>
            </w:r>
          </w:p>
        </w:tc>
        <w:tc>
          <w:tcPr>
            <w:tcW w:w="3820" w:type="dxa"/>
            <w:tcBorders>
              <w:top w:val="single" w:sz="4" w:space="0" w:color="9BC2E6"/>
              <w:left w:val="nil"/>
              <w:bottom w:val="single" w:sz="4" w:space="0" w:color="9BC2E6"/>
              <w:right w:val="single" w:sz="4" w:space="0" w:color="9BC2E6"/>
            </w:tcBorders>
            <w:shd w:val="clear" w:color="auto" w:fill="auto"/>
            <w:vAlign w:val="bottom"/>
            <w:hideMark/>
          </w:tcPr>
          <w:p w14:paraId="139DA35B" w14:textId="586F09CD" w:rsidR="00AB362B" w:rsidRPr="00AB362B" w:rsidRDefault="00081324"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Non-Executive</w:t>
            </w:r>
            <w:r w:rsidR="00AB362B" w:rsidRPr="00AB362B">
              <w:rPr>
                <w:rFonts w:ascii="Calibri" w:eastAsia="Times New Roman" w:hAnsi="Calibri" w:cs="Calibri"/>
                <w:color w:val="000000"/>
                <w:sz w:val="22"/>
                <w:szCs w:val="22"/>
                <w:lang w:eastAsia="en-IN"/>
              </w:rPr>
              <w:t xml:space="preserve"> Chairman and Promoter Director</w:t>
            </w:r>
          </w:p>
        </w:tc>
        <w:tc>
          <w:tcPr>
            <w:tcW w:w="3273" w:type="dxa"/>
            <w:tcBorders>
              <w:top w:val="nil"/>
              <w:left w:val="nil"/>
              <w:bottom w:val="single" w:sz="4" w:space="0" w:color="9BC2E6"/>
              <w:right w:val="single" w:sz="4" w:space="0" w:color="9BC2E6"/>
            </w:tcBorders>
            <w:shd w:val="clear" w:color="DDEBF7" w:fill="DDEBF7"/>
            <w:noWrap/>
            <w:vAlign w:val="bottom"/>
            <w:hideMark/>
          </w:tcPr>
          <w:p w14:paraId="21909F5F" w14:textId="77777777" w:rsidR="00AB362B" w:rsidRPr="00AB362B" w:rsidRDefault="00AB362B" w:rsidP="00AB362B">
            <w:pPr>
              <w:spacing w:after="0" w:line="240" w:lineRule="auto"/>
              <w:rPr>
                <w:rFonts w:ascii="Calibri" w:eastAsia="Times New Roman" w:hAnsi="Calibri" w:cs="Calibri"/>
                <w:color w:val="000000"/>
                <w:sz w:val="22"/>
                <w:szCs w:val="22"/>
                <w:lang w:eastAsia="en-IN"/>
              </w:rPr>
            </w:pPr>
            <w:r w:rsidRPr="00AB362B">
              <w:rPr>
                <w:rFonts w:ascii="Calibri" w:eastAsia="Times New Roman" w:hAnsi="Calibri" w:cs="Calibri"/>
                <w:color w:val="000000"/>
                <w:sz w:val="22"/>
                <w:szCs w:val="22"/>
                <w:lang w:eastAsia="en-IN"/>
              </w:rPr>
              <w:t>Strategic Planning &amp; Finance</w:t>
            </w:r>
          </w:p>
        </w:tc>
      </w:tr>
    </w:tbl>
    <w:p w14:paraId="41515F54" w14:textId="0AACCD40" w:rsidR="0034799B" w:rsidRPr="0088058C" w:rsidRDefault="0013332F" w:rsidP="00B46E73">
      <w:pPr>
        <w:spacing w:after="160" w:line="259" w:lineRule="auto"/>
        <w:rPr>
          <w:rFonts w:ascii="CMCSC10" w:hAnsi="CMCSC10"/>
          <w:sz w:val="40"/>
          <w:szCs w:val="40"/>
        </w:rPr>
      </w:pPr>
      <w:r>
        <w:rPr>
          <w:rFonts w:ascii="CMCSC10" w:hAnsi="CMCSC10"/>
          <w:b/>
          <w:bCs/>
          <w:color w:val="2F5496" w:themeColor="accent1" w:themeShade="BF"/>
          <w:sz w:val="40"/>
          <w:szCs w:val="40"/>
        </w:rPr>
        <w:lastRenderedPageBreak/>
        <w:t>4 Sample Returns</w:t>
      </w:r>
      <w:r w:rsidR="00507D4F">
        <w:rPr>
          <w:rFonts w:ascii="CMCSC10" w:hAnsi="CMCSC10"/>
          <w:b/>
          <w:bCs/>
          <w:color w:val="2F5496" w:themeColor="accent1" w:themeShade="BF"/>
          <w:sz w:val="40"/>
          <w:szCs w:val="40"/>
        </w:rPr>
        <w:t xml:space="preserve"> (Unadjusted)</w:t>
      </w:r>
      <w:r>
        <w:rPr>
          <w:rFonts w:ascii="CMCSC10" w:hAnsi="CMCSC10"/>
          <w:b/>
          <w:bCs/>
          <w:color w:val="2F5496" w:themeColor="accent1" w:themeShade="BF"/>
          <w:sz w:val="40"/>
          <w:szCs w:val="40"/>
        </w:rPr>
        <w:t>:</w:t>
      </w:r>
      <w:r>
        <w:rPr>
          <w:rFonts w:ascii="CMCSC10" w:hAnsi="CMCSC10"/>
          <w:sz w:val="40"/>
          <w:szCs w:val="40"/>
        </w:rPr>
        <w:t xml:space="preserve"> </w:t>
      </w:r>
    </w:p>
    <w:p w14:paraId="6B4EF888" w14:textId="5699C53B" w:rsidR="005A0795" w:rsidRDefault="00BC719E" w:rsidP="003C1223">
      <w:pPr>
        <w:ind w:firstLine="720"/>
        <w:rPr>
          <w:rFonts w:cstheme="minorHAnsi"/>
          <w:color w:val="000000" w:themeColor="text1"/>
          <w:sz w:val="32"/>
          <w:szCs w:val="32"/>
        </w:rPr>
      </w:pPr>
      <w:r>
        <w:rPr>
          <w:rFonts w:cstheme="minorHAnsi"/>
          <w:color w:val="000000" w:themeColor="text1"/>
          <w:sz w:val="32"/>
          <w:szCs w:val="32"/>
        </w:rPr>
        <w:t>On calculating the percentage returns on Daily, Weekly and Monthly data of both Delta Corp and AMJ Land stocks, the following results were obtained</w:t>
      </w:r>
      <w:r w:rsidR="005A0795">
        <w:rPr>
          <w:rFonts w:cstheme="minorHAnsi"/>
          <w:color w:val="000000" w:themeColor="text1"/>
          <w:sz w:val="32"/>
          <w:szCs w:val="32"/>
        </w:rPr>
        <w:t>. The mean values will be annualised in a later section.</w:t>
      </w:r>
    </w:p>
    <w:p w14:paraId="2934D712" w14:textId="2719CAB3" w:rsidR="003C1223" w:rsidRDefault="00BC719E" w:rsidP="003144C1">
      <w:pPr>
        <w:rPr>
          <w:rFonts w:ascii="CMCSC10" w:hAnsi="CMCSC10"/>
          <w:color w:val="2F5496" w:themeColor="accent1" w:themeShade="BF"/>
          <w:sz w:val="32"/>
          <w:szCs w:val="32"/>
        </w:rPr>
      </w:pPr>
      <w:r>
        <w:rPr>
          <w:rFonts w:ascii="CMCSC10" w:hAnsi="CMCSC10"/>
          <w:color w:val="2F5496" w:themeColor="accent1" w:themeShade="BF"/>
          <w:sz w:val="32"/>
          <w:szCs w:val="32"/>
        </w:rPr>
        <w:t>DELTACORP:</w:t>
      </w:r>
    </w:p>
    <w:tbl>
      <w:tblPr>
        <w:tblStyle w:val="TableGrid"/>
        <w:tblW w:w="0" w:type="auto"/>
        <w:jc w:val="center"/>
        <w:tblLook w:val="04A0" w:firstRow="1" w:lastRow="0" w:firstColumn="1" w:lastColumn="0" w:noHBand="0" w:noVBand="1"/>
      </w:tblPr>
      <w:tblGrid>
        <w:gridCol w:w="1894"/>
        <w:gridCol w:w="1894"/>
        <w:gridCol w:w="1894"/>
        <w:gridCol w:w="1894"/>
      </w:tblGrid>
      <w:tr w:rsidR="000E58C9" w14:paraId="32ADCFD4" w14:textId="77777777" w:rsidTr="00385D07">
        <w:trPr>
          <w:trHeight w:val="408"/>
          <w:jc w:val="center"/>
        </w:trPr>
        <w:tc>
          <w:tcPr>
            <w:tcW w:w="1894" w:type="dxa"/>
          </w:tcPr>
          <w:p w14:paraId="1B5140B1" w14:textId="77777777" w:rsidR="000E58C9" w:rsidRPr="00385D07" w:rsidRDefault="000E58C9" w:rsidP="00D73D29">
            <w:pPr>
              <w:jc w:val="center"/>
              <w:rPr>
                <w:rFonts w:ascii="CMCSC10" w:hAnsi="CMCSC10"/>
                <w:color w:val="2F5496" w:themeColor="accent1" w:themeShade="BF"/>
                <w:sz w:val="28"/>
                <w:szCs w:val="28"/>
              </w:rPr>
            </w:pPr>
          </w:p>
        </w:tc>
        <w:tc>
          <w:tcPr>
            <w:tcW w:w="1894" w:type="dxa"/>
          </w:tcPr>
          <w:p w14:paraId="172B89BD" w14:textId="164C58A8" w:rsidR="000E58C9" w:rsidRPr="00385D07" w:rsidRDefault="000E58C9">
            <w:pPr>
              <w:rPr>
                <w:rFonts w:ascii="CMCSC10" w:hAnsi="CMCSC10"/>
                <w:color w:val="2F5496" w:themeColor="accent1" w:themeShade="BF"/>
                <w:sz w:val="28"/>
                <w:szCs w:val="28"/>
              </w:rPr>
            </w:pPr>
            <w:r w:rsidRPr="00385D07">
              <w:rPr>
                <w:rFonts w:ascii="CMCSC10" w:hAnsi="CMCSC10"/>
                <w:color w:val="2F5496" w:themeColor="accent1" w:themeShade="BF"/>
                <w:sz w:val="28"/>
                <w:szCs w:val="28"/>
              </w:rPr>
              <w:t>Daily</w:t>
            </w:r>
          </w:p>
        </w:tc>
        <w:tc>
          <w:tcPr>
            <w:tcW w:w="1894" w:type="dxa"/>
          </w:tcPr>
          <w:p w14:paraId="7C4FDD6A" w14:textId="0C62747F" w:rsidR="000E58C9" w:rsidRPr="00385D07" w:rsidRDefault="000E58C9">
            <w:pPr>
              <w:rPr>
                <w:rFonts w:ascii="CMCSC10" w:hAnsi="CMCSC10"/>
                <w:color w:val="2F5496" w:themeColor="accent1" w:themeShade="BF"/>
                <w:sz w:val="28"/>
                <w:szCs w:val="28"/>
              </w:rPr>
            </w:pPr>
            <w:r w:rsidRPr="00385D07">
              <w:rPr>
                <w:rFonts w:ascii="CMCSC10" w:hAnsi="CMCSC10"/>
                <w:color w:val="2F5496" w:themeColor="accent1" w:themeShade="BF"/>
                <w:sz w:val="28"/>
                <w:szCs w:val="28"/>
              </w:rPr>
              <w:t>Weekly</w:t>
            </w:r>
          </w:p>
        </w:tc>
        <w:tc>
          <w:tcPr>
            <w:tcW w:w="1894" w:type="dxa"/>
          </w:tcPr>
          <w:p w14:paraId="1EEE2FD5" w14:textId="4F49D8A5" w:rsidR="000E58C9" w:rsidRPr="00385D07" w:rsidRDefault="000E58C9">
            <w:pPr>
              <w:rPr>
                <w:rFonts w:ascii="CMCSC10" w:hAnsi="CMCSC10"/>
                <w:color w:val="2F5496" w:themeColor="accent1" w:themeShade="BF"/>
                <w:sz w:val="28"/>
                <w:szCs w:val="28"/>
              </w:rPr>
            </w:pPr>
            <w:r w:rsidRPr="00385D07">
              <w:rPr>
                <w:rFonts w:ascii="CMCSC10" w:hAnsi="CMCSC10"/>
                <w:color w:val="2F5496" w:themeColor="accent1" w:themeShade="BF"/>
                <w:sz w:val="28"/>
                <w:szCs w:val="28"/>
              </w:rPr>
              <w:t>Monthly</w:t>
            </w:r>
          </w:p>
        </w:tc>
      </w:tr>
      <w:tr w:rsidR="000E58C9" w14:paraId="7468FB53" w14:textId="77777777" w:rsidTr="00385D07">
        <w:trPr>
          <w:trHeight w:val="401"/>
          <w:jc w:val="center"/>
        </w:trPr>
        <w:tc>
          <w:tcPr>
            <w:tcW w:w="1894" w:type="dxa"/>
          </w:tcPr>
          <w:p w14:paraId="510ABC80" w14:textId="7159BAB7" w:rsidR="000E58C9" w:rsidRPr="00385D07" w:rsidRDefault="000E58C9">
            <w:pPr>
              <w:rPr>
                <w:rFonts w:ascii="CMCSC10" w:hAnsi="CMCSC10"/>
                <w:color w:val="2F5496" w:themeColor="accent1" w:themeShade="BF"/>
                <w:sz w:val="28"/>
                <w:szCs w:val="28"/>
              </w:rPr>
            </w:pPr>
            <w:r w:rsidRPr="00385D07">
              <w:rPr>
                <w:rFonts w:ascii="CMCSC10" w:hAnsi="CMCSC10"/>
                <w:color w:val="2F5496" w:themeColor="accent1" w:themeShade="BF"/>
                <w:sz w:val="28"/>
                <w:szCs w:val="28"/>
              </w:rPr>
              <w:t>Max</w:t>
            </w:r>
          </w:p>
        </w:tc>
        <w:tc>
          <w:tcPr>
            <w:tcW w:w="1894" w:type="dxa"/>
          </w:tcPr>
          <w:p w14:paraId="23EE5517" w14:textId="7206EC11" w:rsidR="000E58C9" w:rsidRPr="00385D07" w:rsidRDefault="00621EE0">
            <w:pPr>
              <w:rPr>
                <w:rFonts w:ascii="CMCSC10" w:hAnsi="CMCSC10"/>
                <w:color w:val="000000" w:themeColor="text1"/>
                <w:sz w:val="28"/>
                <w:szCs w:val="28"/>
              </w:rPr>
            </w:pPr>
            <w:r w:rsidRPr="00385D07">
              <w:rPr>
                <w:rFonts w:ascii="CMCSC10" w:hAnsi="CMCSC10"/>
                <w:color w:val="000000" w:themeColor="text1"/>
                <w:sz w:val="28"/>
                <w:szCs w:val="28"/>
              </w:rPr>
              <w:t>12.879</w:t>
            </w:r>
          </w:p>
        </w:tc>
        <w:tc>
          <w:tcPr>
            <w:tcW w:w="1894" w:type="dxa"/>
          </w:tcPr>
          <w:p w14:paraId="09431DFD" w14:textId="5EC41728" w:rsidR="000E58C9" w:rsidRPr="00385D07" w:rsidRDefault="00191BC1">
            <w:pPr>
              <w:rPr>
                <w:rFonts w:ascii="CMCSC10" w:hAnsi="CMCSC10"/>
                <w:color w:val="000000" w:themeColor="text1"/>
                <w:sz w:val="28"/>
                <w:szCs w:val="28"/>
              </w:rPr>
            </w:pPr>
            <w:r w:rsidRPr="00385D07">
              <w:rPr>
                <w:rFonts w:ascii="CMCSC10" w:hAnsi="CMCSC10"/>
                <w:color w:val="000000" w:themeColor="text1"/>
                <w:sz w:val="28"/>
                <w:szCs w:val="28"/>
              </w:rPr>
              <w:t>20.248</w:t>
            </w:r>
          </w:p>
        </w:tc>
        <w:tc>
          <w:tcPr>
            <w:tcW w:w="1894" w:type="dxa"/>
          </w:tcPr>
          <w:p w14:paraId="6EE22316" w14:textId="36B093A0" w:rsidR="000E58C9" w:rsidRPr="00385D07" w:rsidRDefault="00404B9A">
            <w:pPr>
              <w:rPr>
                <w:rFonts w:ascii="CMCSC10" w:hAnsi="CMCSC10"/>
                <w:color w:val="000000" w:themeColor="text1"/>
                <w:sz w:val="28"/>
                <w:szCs w:val="28"/>
              </w:rPr>
            </w:pPr>
            <w:r w:rsidRPr="00385D07">
              <w:rPr>
                <w:rFonts w:ascii="CMCSC10" w:hAnsi="CMCSC10"/>
                <w:color w:val="000000" w:themeColor="text1"/>
                <w:sz w:val="28"/>
                <w:szCs w:val="28"/>
              </w:rPr>
              <w:t>23.979</w:t>
            </w:r>
          </w:p>
        </w:tc>
      </w:tr>
      <w:tr w:rsidR="000E58C9" w14:paraId="6BCB99F2" w14:textId="77777777" w:rsidTr="00385D07">
        <w:trPr>
          <w:trHeight w:val="408"/>
          <w:jc w:val="center"/>
        </w:trPr>
        <w:tc>
          <w:tcPr>
            <w:tcW w:w="1894" w:type="dxa"/>
          </w:tcPr>
          <w:p w14:paraId="7A7E9490" w14:textId="5D99410D" w:rsidR="000E58C9" w:rsidRPr="00385D07" w:rsidRDefault="000E58C9">
            <w:pPr>
              <w:rPr>
                <w:rFonts w:ascii="CMCSC10" w:hAnsi="CMCSC10"/>
                <w:color w:val="2F5496" w:themeColor="accent1" w:themeShade="BF"/>
                <w:sz w:val="28"/>
                <w:szCs w:val="28"/>
              </w:rPr>
            </w:pPr>
            <w:r w:rsidRPr="00385D07">
              <w:rPr>
                <w:rFonts w:ascii="CMCSC10" w:hAnsi="CMCSC10"/>
                <w:color w:val="2F5496" w:themeColor="accent1" w:themeShade="BF"/>
                <w:sz w:val="28"/>
                <w:szCs w:val="28"/>
              </w:rPr>
              <w:t>Min</w:t>
            </w:r>
          </w:p>
        </w:tc>
        <w:tc>
          <w:tcPr>
            <w:tcW w:w="1894" w:type="dxa"/>
          </w:tcPr>
          <w:p w14:paraId="65164A6D" w14:textId="3E7DD1A0" w:rsidR="000E58C9" w:rsidRPr="00385D07" w:rsidRDefault="00621EE0">
            <w:pPr>
              <w:rPr>
                <w:rFonts w:ascii="CMCSC10" w:hAnsi="CMCSC10"/>
                <w:color w:val="000000" w:themeColor="text1"/>
                <w:sz w:val="28"/>
                <w:szCs w:val="28"/>
              </w:rPr>
            </w:pPr>
            <w:r w:rsidRPr="00385D07">
              <w:rPr>
                <w:rFonts w:ascii="CMCSC10" w:hAnsi="CMCSC10"/>
                <w:color w:val="000000" w:themeColor="text1"/>
                <w:sz w:val="28"/>
                <w:szCs w:val="28"/>
              </w:rPr>
              <w:t>-15.822</w:t>
            </w:r>
          </w:p>
        </w:tc>
        <w:tc>
          <w:tcPr>
            <w:tcW w:w="1894" w:type="dxa"/>
          </w:tcPr>
          <w:p w14:paraId="23322A04" w14:textId="2E0F4B39" w:rsidR="000E58C9" w:rsidRPr="00385D07" w:rsidRDefault="00191BC1">
            <w:pPr>
              <w:rPr>
                <w:rFonts w:ascii="CMCSC10" w:hAnsi="CMCSC10"/>
                <w:color w:val="000000" w:themeColor="text1"/>
                <w:sz w:val="28"/>
                <w:szCs w:val="28"/>
              </w:rPr>
            </w:pPr>
            <w:r w:rsidRPr="00385D07">
              <w:rPr>
                <w:rFonts w:ascii="CMCSC10" w:hAnsi="CMCSC10"/>
                <w:color w:val="000000" w:themeColor="text1"/>
                <w:sz w:val="28"/>
                <w:szCs w:val="28"/>
              </w:rPr>
              <w:t>-31.53</w:t>
            </w:r>
          </w:p>
        </w:tc>
        <w:tc>
          <w:tcPr>
            <w:tcW w:w="1894" w:type="dxa"/>
          </w:tcPr>
          <w:p w14:paraId="56829CF0" w14:textId="0407559A" w:rsidR="000E58C9" w:rsidRPr="00385D07" w:rsidRDefault="00404B9A" w:rsidP="00404B9A">
            <w:pPr>
              <w:rPr>
                <w:rFonts w:ascii="CMCSC10" w:hAnsi="CMCSC10"/>
                <w:color w:val="000000" w:themeColor="text1"/>
                <w:sz w:val="28"/>
                <w:szCs w:val="28"/>
              </w:rPr>
            </w:pPr>
            <w:r w:rsidRPr="00385D07">
              <w:rPr>
                <w:rFonts w:ascii="CMCSC10" w:hAnsi="CMCSC10"/>
                <w:color w:val="000000" w:themeColor="text1"/>
                <w:sz w:val="28"/>
                <w:szCs w:val="28"/>
              </w:rPr>
              <w:t>-51.395</w:t>
            </w:r>
          </w:p>
        </w:tc>
      </w:tr>
      <w:tr w:rsidR="000E58C9" w14:paraId="72C92442" w14:textId="77777777" w:rsidTr="00385D07">
        <w:trPr>
          <w:trHeight w:val="408"/>
          <w:jc w:val="center"/>
        </w:trPr>
        <w:tc>
          <w:tcPr>
            <w:tcW w:w="1894" w:type="dxa"/>
          </w:tcPr>
          <w:p w14:paraId="7CDDD54B" w14:textId="64C6D1E6" w:rsidR="000E58C9" w:rsidRPr="00385D07" w:rsidRDefault="000E58C9">
            <w:pPr>
              <w:rPr>
                <w:rFonts w:ascii="CMCSC10" w:hAnsi="CMCSC10"/>
                <w:color w:val="2F5496" w:themeColor="accent1" w:themeShade="BF"/>
                <w:sz w:val="28"/>
                <w:szCs w:val="28"/>
              </w:rPr>
            </w:pPr>
            <w:r w:rsidRPr="00385D07">
              <w:rPr>
                <w:rFonts w:ascii="CMCSC10" w:hAnsi="CMCSC10"/>
                <w:color w:val="2F5496" w:themeColor="accent1" w:themeShade="BF"/>
                <w:sz w:val="28"/>
                <w:szCs w:val="28"/>
              </w:rPr>
              <w:t>Mean</w:t>
            </w:r>
          </w:p>
        </w:tc>
        <w:tc>
          <w:tcPr>
            <w:tcW w:w="1894" w:type="dxa"/>
          </w:tcPr>
          <w:p w14:paraId="654C8C2A" w14:textId="73F45C03" w:rsidR="000E58C9" w:rsidRPr="00385D07" w:rsidRDefault="00621EE0">
            <w:pPr>
              <w:rPr>
                <w:rFonts w:ascii="CMCSC10" w:hAnsi="CMCSC10"/>
                <w:color w:val="000000" w:themeColor="text1"/>
                <w:sz w:val="28"/>
                <w:szCs w:val="28"/>
              </w:rPr>
            </w:pPr>
            <w:r w:rsidRPr="00385D07">
              <w:rPr>
                <w:rFonts w:ascii="CMCSC10" w:hAnsi="CMCSC10"/>
                <w:color w:val="000000" w:themeColor="text1"/>
                <w:sz w:val="28"/>
                <w:szCs w:val="28"/>
              </w:rPr>
              <w:t>-0.513</w:t>
            </w:r>
          </w:p>
        </w:tc>
        <w:tc>
          <w:tcPr>
            <w:tcW w:w="1894" w:type="dxa"/>
          </w:tcPr>
          <w:p w14:paraId="44AA1314" w14:textId="5AFB0180" w:rsidR="000E58C9" w:rsidRPr="00385D07" w:rsidRDefault="00191BC1">
            <w:pPr>
              <w:rPr>
                <w:rFonts w:ascii="CMCSC10" w:hAnsi="CMCSC10"/>
                <w:color w:val="000000" w:themeColor="text1"/>
                <w:sz w:val="28"/>
                <w:szCs w:val="28"/>
              </w:rPr>
            </w:pPr>
            <w:r w:rsidRPr="00385D07">
              <w:rPr>
                <w:rFonts w:ascii="CMCSC10" w:hAnsi="CMCSC10"/>
                <w:color w:val="000000" w:themeColor="text1"/>
                <w:sz w:val="28"/>
                <w:szCs w:val="28"/>
              </w:rPr>
              <w:t>-2.224</w:t>
            </w:r>
          </w:p>
        </w:tc>
        <w:tc>
          <w:tcPr>
            <w:tcW w:w="1894" w:type="dxa"/>
          </w:tcPr>
          <w:p w14:paraId="4BAACEB7" w14:textId="5060A19B" w:rsidR="000E58C9" w:rsidRPr="00385D07" w:rsidRDefault="00404B9A">
            <w:pPr>
              <w:rPr>
                <w:rFonts w:ascii="CMCSC10" w:hAnsi="CMCSC10"/>
                <w:color w:val="000000" w:themeColor="text1"/>
                <w:sz w:val="28"/>
                <w:szCs w:val="28"/>
              </w:rPr>
            </w:pPr>
            <w:r w:rsidRPr="00385D07">
              <w:rPr>
                <w:rFonts w:ascii="CMCSC10" w:hAnsi="CMCSC10"/>
                <w:color w:val="000000" w:themeColor="text1"/>
                <w:sz w:val="28"/>
                <w:szCs w:val="28"/>
              </w:rPr>
              <w:t>-9.053</w:t>
            </w:r>
          </w:p>
        </w:tc>
      </w:tr>
      <w:tr w:rsidR="000E58C9" w14:paraId="5E6B1900" w14:textId="77777777" w:rsidTr="00385D07">
        <w:trPr>
          <w:trHeight w:val="408"/>
          <w:jc w:val="center"/>
        </w:trPr>
        <w:tc>
          <w:tcPr>
            <w:tcW w:w="1894" w:type="dxa"/>
          </w:tcPr>
          <w:p w14:paraId="2980F9C1" w14:textId="3A9DEF51" w:rsidR="000E58C9" w:rsidRPr="00385D07" w:rsidRDefault="000E58C9">
            <w:pPr>
              <w:rPr>
                <w:rFonts w:ascii="CMCSC10" w:hAnsi="CMCSC10"/>
                <w:color w:val="2F5496" w:themeColor="accent1" w:themeShade="BF"/>
                <w:sz w:val="28"/>
                <w:szCs w:val="28"/>
              </w:rPr>
            </w:pPr>
            <w:r w:rsidRPr="00385D07">
              <w:rPr>
                <w:rFonts w:ascii="CMCSC10" w:hAnsi="CMCSC10"/>
                <w:color w:val="2F5496" w:themeColor="accent1" w:themeShade="BF"/>
                <w:sz w:val="28"/>
                <w:szCs w:val="28"/>
              </w:rPr>
              <w:t>Std. Dev</w:t>
            </w:r>
          </w:p>
        </w:tc>
        <w:tc>
          <w:tcPr>
            <w:tcW w:w="1894" w:type="dxa"/>
          </w:tcPr>
          <w:p w14:paraId="53FA2BAB" w14:textId="3DF7526E" w:rsidR="000E58C9" w:rsidRPr="00385D07" w:rsidRDefault="00621EE0">
            <w:pPr>
              <w:rPr>
                <w:rFonts w:ascii="CMCSC10" w:hAnsi="CMCSC10"/>
                <w:color w:val="000000" w:themeColor="text1"/>
                <w:sz w:val="28"/>
                <w:szCs w:val="28"/>
              </w:rPr>
            </w:pPr>
            <w:r w:rsidRPr="00385D07">
              <w:rPr>
                <w:rFonts w:ascii="CMCSC10" w:hAnsi="CMCSC10"/>
                <w:color w:val="000000" w:themeColor="text1"/>
                <w:sz w:val="28"/>
                <w:szCs w:val="28"/>
              </w:rPr>
              <w:t>3.6461</w:t>
            </w:r>
          </w:p>
        </w:tc>
        <w:tc>
          <w:tcPr>
            <w:tcW w:w="1894" w:type="dxa"/>
          </w:tcPr>
          <w:p w14:paraId="3F6A0EB2" w14:textId="5CFAAAA6" w:rsidR="000E58C9" w:rsidRPr="00385D07" w:rsidRDefault="00191BC1" w:rsidP="00191BC1">
            <w:pPr>
              <w:rPr>
                <w:rFonts w:ascii="CMCSC10" w:hAnsi="CMCSC10"/>
                <w:color w:val="000000" w:themeColor="text1"/>
                <w:sz w:val="28"/>
                <w:szCs w:val="28"/>
              </w:rPr>
            </w:pPr>
            <w:r w:rsidRPr="00385D07">
              <w:rPr>
                <w:rFonts w:ascii="CMCSC10" w:hAnsi="CMCSC10"/>
                <w:color w:val="000000" w:themeColor="text1"/>
                <w:sz w:val="28"/>
                <w:szCs w:val="28"/>
              </w:rPr>
              <w:t>9.253</w:t>
            </w:r>
          </w:p>
        </w:tc>
        <w:tc>
          <w:tcPr>
            <w:tcW w:w="1894" w:type="dxa"/>
          </w:tcPr>
          <w:p w14:paraId="62C298C1" w14:textId="0FBCC85C" w:rsidR="000E58C9" w:rsidRPr="00385D07" w:rsidRDefault="00404B9A">
            <w:pPr>
              <w:rPr>
                <w:rFonts w:ascii="CMCSC10" w:hAnsi="CMCSC10"/>
                <w:color w:val="000000" w:themeColor="text1"/>
                <w:sz w:val="28"/>
                <w:szCs w:val="28"/>
              </w:rPr>
            </w:pPr>
            <w:r w:rsidRPr="00385D07">
              <w:rPr>
                <w:rFonts w:ascii="CMCSC10" w:hAnsi="CMCSC10"/>
                <w:color w:val="000000" w:themeColor="text1"/>
                <w:sz w:val="28"/>
                <w:szCs w:val="28"/>
              </w:rPr>
              <w:t>20.104</w:t>
            </w:r>
          </w:p>
        </w:tc>
      </w:tr>
    </w:tbl>
    <w:p w14:paraId="126F2943" w14:textId="3146FFF1" w:rsidR="0088058C" w:rsidRPr="004D4B3B" w:rsidRDefault="004D4B3B" w:rsidP="004D4B3B">
      <w:pPr>
        <w:ind w:firstLine="720"/>
        <w:rPr>
          <w:rFonts w:ascii="CMCSC10" w:hAnsi="CMCSC10"/>
          <w:color w:val="000000" w:themeColor="text1"/>
          <w:sz w:val="18"/>
          <w:szCs w:val="12"/>
          <w:u w:val="single"/>
        </w:rPr>
      </w:pPr>
      <w:r w:rsidRPr="004D4B3B">
        <w:rPr>
          <w:rFonts w:ascii="CMCSC10" w:hAnsi="CMCSC10"/>
          <w:color w:val="000000" w:themeColor="text1"/>
          <w:sz w:val="18"/>
          <w:szCs w:val="12"/>
          <w:u w:val="single"/>
        </w:rPr>
        <w:t xml:space="preserve">Table 1: Comparison of Daily, Weekly and Monthly </w:t>
      </w:r>
      <w:r w:rsidRPr="004D4B3B">
        <w:rPr>
          <w:rFonts w:ascii="CMCSC10" w:hAnsi="CMCSC10"/>
          <w:b/>
          <w:bCs/>
          <w:color w:val="000000" w:themeColor="text1"/>
          <w:sz w:val="18"/>
          <w:szCs w:val="12"/>
          <w:u w:val="single"/>
        </w:rPr>
        <w:t xml:space="preserve">Risk- Unadjusted </w:t>
      </w:r>
      <w:r w:rsidRPr="004D4B3B">
        <w:rPr>
          <w:rFonts w:ascii="CMCSC10" w:hAnsi="CMCSC10"/>
          <w:color w:val="000000" w:themeColor="text1"/>
          <w:sz w:val="18"/>
          <w:szCs w:val="12"/>
          <w:u w:val="single"/>
        </w:rPr>
        <w:t>Returns (in %, rounded off)</w:t>
      </w:r>
    </w:p>
    <w:p w14:paraId="70BFE9E4" w14:textId="154077C8" w:rsidR="008F33F1" w:rsidRDefault="00A70E60">
      <w:pPr>
        <w:rPr>
          <w:rFonts w:cstheme="minorHAnsi"/>
          <w:color w:val="000000" w:themeColor="text1"/>
          <w:sz w:val="32"/>
          <w:szCs w:val="32"/>
        </w:rPr>
      </w:pPr>
      <w:r>
        <w:rPr>
          <w:rFonts w:ascii="CMCSC10" w:hAnsi="CMCSC10"/>
          <w:color w:val="2F5496" w:themeColor="accent1" w:themeShade="BF"/>
          <w:sz w:val="32"/>
          <w:szCs w:val="32"/>
        </w:rPr>
        <w:tab/>
      </w:r>
      <w:r>
        <w:rPr>
          <w:rFonts w:cstheme="minorHAnsi"/>
          <w:color w:val="000000" w:themeColor="text1"/>
          <w:sz w:val="32"/>
          <w:szCs w:val="32"/>
        </w:rPr>
        <w:t xml:space="preserve">The annualised data </w:t>
      </w:r>
      <w:r w:rsidR="008F33F1">
        <w:rPr>
          <w:rFonts w:cstheme="minorHAnsi"/>
          <w:color w:val="000000" w:themeColor="text1"/>
          <w:sz w:val="32"/>
          <w:szCs w:val="32"/>
        </w:rPr>
        <w:t xml:space="preserve">is </w:t>
      </w:r>
      <w:r w:rsidR="008A2B4F" w:rsidRPr="00D543FE">
        <w:rPr>
          <w:rFonts w:cstheme="minorHAnsi"/>
          <w:color w:val="2F5496" w:themeColor="accent1" w:themeShade="BF"/>
          <w:sz w:val="32"/>
          <w:szCs w:val="32"/>
        </w:rPr>
        <w:t>-</w:t>
      </w:r>
      <w:r w:rsidR="00BF4891" w:rsidRPr="00D543FE">
        <w:rPr>
          <w:rFonts w:cstheme="minorHAnsi"/>
          <w:color w:val="2F5496" w:themeColor="accent1" w:themeShade="BF"/>
          <w:sz w:val="32"/>
          <w:szCs w:val="32"/>
        </w:rPr>
        <w:t>84.699</w:t>
      </w:r>
      <w:r w:rsidR="008A2B4F" w:rsidRPr="00D543FE">
        <w:rPr>
          <w:rFonts w:cstheme="minorHAnsi"/>
          <w:color w:val="2F5496" w:themeColor="accent1" w:themeShade="BF"/>
          <w:sz w:val="32"/>
          <w:szCs w:val="32"/>
        </w:rPr>
        <w:t xml:space="preserve">% </w:t>
      </w:r>
      <w:r w:rsidR="008A2B4F">
        <w:rPr>
          <w:rFonts w:cstheme="minorHAnsi"/>
          <w:color w:val="000000" w:themeColor="text1"/>
          <w:sz w:val="32"/>
          <w:szCs w:val="32"/>
        </w:rPr>
        <w:t>for Daily frequency,</w:t>
      </w:r>
      <w:r w:rsidR="00BF4891">
        <w:rPr>
          <w:rFonts w:cstheme="minorHAnsi"/>
          <w:color w:val="000000" w:themeColor="text1"/>
          <w:sz w:val="32"/>
          <w:szCs w:val="32"/>
        </w:rPr>
        <w:t xml:space="preserve"> </w:t>
      </w:r>
      <w:r w:rsidR="00BF4891" w:rsidRPr="00D543FE">
        <w:rPr>
          <w:rFonts w:cstheme="minorHAnsi"/>
          <w:color w:val="2F5496" w:themeColor="accent1" w:themeShade="BF"/>
          <w:sz w:val="32"/>
          <w:szCs w:val="32"/>
        </w:rPr>
        <w:t>-68.9%</w:t>
      </w:r>
      <w:r w:rsidR="008A2B4F" w:rsidRPr="00D543FE">
        <w:rPr>
          <w:rFonts w:cstheme="minorHAnsi"/>
          <w:color w:val="2F5496" w:themeColor="accent1" w:themeShade="BF"/>
          <w:sz w:val="32"/>
          <w:szCs w:val="32"/>
        </w:rPr>
        <w:t xml:space="preserve"> </w:t>
      </w:r>
      <w:r w:rsidR="008A2B4F">
        <w:rPr>
          <w:rFonts w:cstheme="minorHAnsi"/>
          <w:color w:val="000000" w:themeColor="text1"/>
          <w:sz w:val="32"/>
          <w:szCs w:val="32"/>
        </w:rPr>
        <w:t xml:space="preserve">for Weekly frequency and </w:t>
      </w:r>
      <w:r w:rsidR="006D6C5D" w:rsidRPr="00D543FE">
        <w:rPr>
          <w:rFonts w:cstheme="minorHAnsi"/>
          <w:color w:val="2F5496" w:themeColor="accent1" w:themeShade="BF"/>
          <w:sz w:val="32"/>
          <w:szCs w:val="32"/>
        </w:rPr>
        <w:t>-67.977%</w:t>
      </w:r>
      <w:r w:rsidR="008A2B4F" w:rsidRPr="00D543FE">
        <w:rPr>
          <w:rFonts w:cstheme="minorHAnsi"/>
          <w:color w:val="2F5496" w:themeColor="accent1" w:themeShade="BF"/>
          <w:sz w:val="32"/>
          <w:szCs w:val="32"/>
        </w:rPr>
        <w:t xml:space="preserve"> </w:t>
      </w:r>
      <w:r w:rsidR="008A2B4F">
        <w:rPr>
          <w:rFonts w:cstheme="minorHAnsi"/>
          <w:color w:val="000000" w:themeColor="text1"/>
          <w:sz w:val="32"/>
          <w:szCs w:val="32"/>
        </w:rPr>
        <w:t>for Monthly frequency</w:t>
      </w:r>
      <w:r w:rsidR="006D6C5D">
        <w:rPr>
          <w:rFonts w:cstheme="minorHAnsi"/>
          <w:color w:val="000000" w:themeColor="text1"/>
          <w:sz w:val="32"/>
          <w:szCs w:val="32"/>
        </w:rPr>
        <w:t>. It is clear that the company is in decline, the reasons for which will be analysed later.</w:t>
      </w:r>
    </w:p>
    <w:p w14:paraId="0A319FD3" w14:textId="77777777" w:rsidR="00C3296A" w:rsidRDefault="00C3296A">
      <w:pPr>
        <w:rPr>
          <w:rFonts w:ascii="CMCSC10" w:hAnsi="CMCSC10"/>
          <w:color w:val="2F5496" w:themeColor="accent1" w:themeShade="BF"/>
          <w:sz w:val="32"/>
          <w:szCs w:val="32"/>
        </w:rPr>
      </w:pPr>
    </w:p>
    <w:p w14:paraId="7976224F" w14:textId="50BC508D" w:rsidR="0056299E" w:rsidRDefault="0088058C" w:rsidP="0088058C">
      <w:pPr>
        <w:rPr>
          <w:rFonts w:ascii="CMCSC10" w:hAnsi="CMCSC10"/>
          <w:color w:val="2F5496" w:themeColor="accent1" w:themeShade="BF"/>
          <w:sz w:val="32"/>
          <w:szCs w:val="32"/>
        </w:rPr>
      </w:pPr>
      <w:r w:rsidRPr="0034799B">
        <w:rPr>
          <w:rFonts w:ascii="CMCSC10" w:hAnsi="CMCSC10"/>
          <w:color w:val="2F5496" w:themeColor="accent1" w:themeShade="BF"/>
          <w:sz w:val="32"/>
          <w:szCs w:val="32"/>
        </w:rPr>
        <w:t>AMJLAND</w:t>
      </w:r>
      <w:r>
        <w:rPr>
          <w:rFonts w:ascii="CMCSC10" w:hAnsi="CMCSC10"/>
          <w:color w:val="2F5496" w:themeColor="accent1" w:themeShade="BF"/>
          <w:sz w:val="32"/>
          <w:szCs w:val="32"/>
        </w:rPr>
        <w:t>:</w:t>
      </w:r>
    </w:p>
    <w:tbl>
      <w:tblPr>
        <w:tblStyle w:val="TableGrid"/>
        <w:tblW w:w="0" w:type="auto"/>
        <w:jc w:val="center"/>
        <w:tblLook w:val="04A0" w:firstRow="1" w:lastRow="0" w:firstColumn="1" w:lastColumn="0" w:noHBand="0" w:noVBand="1"/>
      </w:tblPr>
      <w:tblGrid>
        <w:gridCol w:w="1945"/>
        <w:gridCol w:w="1945"/>
        <w:gridCol w:w="1945"/>
        <w:gridCol w:w="1945"/>
      </w:tblGrid>
      <w:tr w:rsidR="004D78D5" w14:paraId="65865656" w14:textId="77777777" w:rsidTr="00186DA6">
        <w:trPr>
          <w:trHeight w:val="461"/>
          <w:jc w:val="center"/>
        </w:trPr>
        <w:tc>
          <w:tcPr>
            <w:tcW w:w="1945" w:type="dxa"/>
          </w:tcPr>
          <w:p w14:paraId="72C883FE" w14:textId="77777777" w:rsidR="004D78D5" w:rsidRPr="00385D07" w:rsidRDefault="004D78D5" w:rsidP="00186DA6">
            <w:pPr>
              <w:jc w:val="center"/>
              <w:rPr>
                <w:rFonts w:ascii="CMCSC10" w:hAnsi="CMCSC10"/>
                <w:color w:val="2F5496" w:themeColor="accent1" w:themeShade="BF"/>
                <w:sz w:val="28"/>
                <w:szCs w:val="28"/>
              </w:rPr>
            </w:pPr>
          </w:p>
        </w:tc>
        <w:tc>
          <w:tcPr>
            <w:tcW w:w="1945" w:type="dxa"/>
          </w:tcPr>
          <w:p w14:paraId="117C8E27" w14:textId="77777777" w:rsidR="004D78D5" w:rsidRPr="00385D07" w:rsidRDefault="004D78D5" w:rsidP="00186DA6">
            <w:pPr>
              <w:rPr>
                <w:rFonts w:ascii="CMCSC10" w:hAnsi="CMCSC10"/>
                <w:color w:val="2F5496" w:themeColor="accent1" w:themeShade="BF"/>
                <w:sz w:val="28"/>
                <w:szCs w:val="28"/>
              </w:rPr>
            </w:pPr>
            <w:r w:rsidRPr="00385D07">
              <w:rPr>
                <w:rFonts w:ascii="CMCSC10" w:hAnsi="CMCSC10"/>
                <w:color w:val="2F5496" w:themeColor="accent1" w:themeShade="BF"/>
                <w:sz w:val="28"/>
                <w:szCs w:val="28"/>
              </w:rPr>
              <w:t>Daily</w:t>
            </w:r>
          </w:p>
        </w:tc>
        <w:tc>
          <w:tcPr>
            <w:tcW w:w="1945" w:type="dxa"/>
          </w:tcPr>
          <w:p w14:paraId="726630C7" w14:textId="77777777" w:rsidR="004D78D5" w:rsidRPr="00385D07" w:rsidRDefault="004D78D5" w:rsidP="00186DA6">
            <w:pPr>
              <w:rPr>
                <w:rFonts w:ascii="CMCSC10" w:hAnsi="CMCSC10"/>
                <w:color w:val="2F5496" w:themeColor="accent1" w:themeShade="BF"/>
                <w:sz w:val="28"/>
                <w:szCs w:val="28"/>
              </w:rPr>
            </w:pPr>
            <w:r w:rsidRPr="00385D07">
              <w:rPr>
                <w:rFonts w:ascii="CMCSC10" w:hAnsi="CMCSC10"/>
                <w:color w:val="2F5496" w:themeColor="accent1" w:themeShade="BF"/>
                <w:sz w:val="28"/>
                <w:szCs w:val="28"/>
              </w:rPr>
              <w:t>Weekly</w:t>
            </w:r>
          </w:p>
        </w:tc>
        <w:tc>
          <w:tcPr>
            <w:tcW w:w="1945" w:type="dxa"/>
          </w:tcPr>
          <w:p w14:paraId="556A2E7D" w14:textId="77777777" w:rsidR="004D78D5" w:rsidRPr="00385D07" w:rsidRDefault="004D78D5" w:rsidP="00186DA6">
            <w:pPr>
              <w:rPr>
                <w:rFonts w:ascii="CMCSC10" w:hAnsi="CMCSC10"/>
                <w:color w:val="2F5496" w:themeColor="accent1" w:themeShade="BF"/>
                <w:sz w:val="28"/>
                <w:szCs w:val="28"/>
              </w:rPr>
            </w:pPr>
            <w:r w:rsidRPr="00385D07">
              <w:rPr>
                <w:rFonts w:ascii="CMCSC10" w:hAnsi="CMCSC10"/>
                <w:color w:val="2F5496" w:themeColor="accent1" w:themeShade="BF"/>
                <w:sz w:val="28"/>
                <w:szCs w:val="28"/>
              </w:rPr>
              <w:t>Monthly</w:t>
            </w:r>
          </w:p>
        </w:tc>
      </w:tr>
      <w:tr w:rsidR="004D78D5" w14:paraId="28D7B74D" w14:textId="77777777" w:rsidTr="00186DA6">
        <w:trPr>
          <w:trHeight w:val="452"/>
          <w:jc w:val="center"/>
        </w:trPr>
        <w:tc>
          <w:tcPr>
            <w:tcW w:w="1945" w:type="dxa"/>
          </w:tcPr>
          <w:p w14:paraId="6DAB14C7" w14:textId="77777777" w:rsidR="004D78D5" w:rsidRPr="00385D07" w:rsidRDefault="004D78D5" w:rsidP="00186DA6">
            <w:pPr>
              <w:rPr>
                <w:rFonts w:ascii="CMCSC10" w:hAnsi="CMCSC10"/>
                <w:color w:val="2F5496" w:themeColor="accent1" w:themeShade="BF"/>
                <w:sz w:val="28"/>
                <w:szCs w:val="28"/>
              </w:rPr>
            </w:pPr>
            <w:r w:rsidRPr="00385D07">
              <w:rPr>
                <w:rFonts w:ascii="CMCSC10" w:hAnsi="CMCSC10"/>
                <w:color w:val="2F5496" w:themeColor="accent1" w:themeShade="BF"/>
                <w:sz w:val="28"/>
                <w:szCs w:val="28"/>
              </w:rPr>
              <w:t>Max</w:t>
            </w:r>
          </w:p>
        </w:tc>
        <w:tc>
          <w:tcPr>
            <w:tcW w:w="1945" w:type="dxa"/>
          </w:tcPr>
          <w:p w14:paraId="574919F1"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15.882</w:t>
            </w:r>
          </w:p>
        </w:tc>
        <w:tc>
          <w:tcPr>
            <w:tcW w:w="1945" w:type="dxa"/>
          </w:tcPr>
          <w:p w14:paraId="2A7511F0"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18.153</w:t>
            </w:r>
          </w:p>
        </w:tc>
        <w:tc>
          <w:tcPr>
            <w:tcW w:w="1945" w:type="dxa"/>
          </w:tcPr>
          <w:p w14:paraId="683DE06D"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14.433</w:t>
            </w:r>
          </w:p>
        </w:tc>
      </w:tr>
      <w:tr w:rsidR="004D78D5" w14:paraId="4B2E53AE" w14:textId="77777777" w:rsidTr="00186DA6">
        <w:trPr>
          <w:trHeight w:val="461"/>
          <w:jc w:val="center"/>
        </w:trPr>
        <w:tc>
          <w:tcPr>
            <w:tcW w:w="1945" w:type="dxa"/>
          </w:tcPr>
          <w:p w14:paraId="769FC88E" w14:textId="77777777" w:rsidR="004D78D5" w:rsidRPr="00385D07" w:rsidRDefault="004D78D5" w:rsidP="00186DA6">
            <w:pPr>
              <w:rPr>
                <w:rFonts w:ascii="CMCSC10" w:hAnsi="CMCSC10"/>
                <w:color w:val="2F5496" w:themeColor="accent1" w:themeShade="BF"/>
                <w:sz w:val="28"/>
                <w:szCs w:val="28"/>
              </w:rPr>
            </w:pPr>
            <w:r w:rsidRPr="00385D07">
              <w:rPr>
                <w:rFonts w:ascii="CMCSC10" w:hAnsi="CMCSC10"/>
                <w:color w:val="2F5496" w:themeColor="accent1" w:themeShade="BF"/>
                <w:sz w:val="28"/>
                <w:szCs w:val="28"/>
              </w:rPr>
              <w:t>Min</w:t>
            </w:r>
          </w:p>
        </w:tc>
        <w:tc>
          <w:tcPr>
            <w:tcW w:w="1945" w:type="dxa"/>
          </w:tcPr>
          <w:p w14:paraId="6ADDE9A4"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w:t>
            </w:r>
            <w:r w:rsidRPr="00385D07">
              <w:rPr>
                <w:color w:val="000000" w:themeColor="text1"/>
                <w:sz w:val="28"/>
                <w:szCs w:val="28"/>
              </w:rPr>
              <w:t xml:space="preserve"> </w:t>
            </w:r>
            <w:r w:rsidRPr="00385D07">
              <w:rPr>
                <w:rFonts w:ascii="CMCSC10" w:hAnsi="CMCSC10"/>
                <w:color w:val="000000" w:themeColor="text1"/>
                <w:sz w:val="28"/>
                <w:szCs w:val="28"/>
              </w:rPr>
              <w:t>11.037</w:t>
            </w:r>
          </w:p>
        </w:tc>
        <w:tc>
          <w:tcPr>
            <w:tcW w:w="1945" w:type="dxa"/>
          </w:tcPr>
          <w:p w14:paraId="5E5934BC"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-11.471</w:t>
            </w:r>
          </w:p>
        </w:tc>
        <w:tc>
          <w:tcPr>
            <w:tcW w:w="1945" w:type="dxa"/>
          </w:tcPr>
          <w:p w14:paraId="1F48E964"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-25.45</w:t>
            </w:r>
          </w:p>
        </w:tc>
      </w:tr>
      <w:tr w:rsidR="004D78D5" w14:paraId="318DD41F" w14:textId="77777777" w:rsidTr="00186DA6">
        <w:trPr>
          <w:trHeight w:val="461"/>
          <w:jc w:val="center"/>
        </w:trPr>
        <w:tc>
          <w:tcPr>
            <w:tcW w:w="1945" w:type="dxa"/>
          </w:tcPr>
          <w:p w14:paraId="4B4D1673" w14:textId="77777777" w:rsidR="004D78D5" w:rsidRPr="00385D07" w:rsidRDefault="004D78D5" w:rsidP="00186DA6">
            <w:pPr>
              <w:rPr>
                <w:rFonts w:ascii="CMCSC10" w:hAnsi="CMCSC10"/>
                <w:color w:val="2F5496" w:themeColor="accent1" w:themeShade="BF"/>
                <w:sz w:val="28"/>
                <w:szCs w:val="28"/>
              </w:rPr>
            </w:pPr>
            <w:r w:rsidRPr="00385D07">
              <w:rPr>
                <w:rFonts w:ascii="CMCSC10" w:hAnsi="CMCSC10"/>
                <w:color w:val="2F5496" w:themeColor="accent1" w:themeShade="BF"/>
                <w:sz w:val="28"/>
                <w:szCs w:val="28"/>
              </w:rPr>
              <w:t>Mean</w:t>
            </w:r>
          </w:p>
        </w:tc>
        <w:tc>
          <w:tcPr>
            <w:tcW w:w="1945" w:type="dxa"/>
          </w:tcPr>
          <w:p w14:paraId="67630441"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-0.0713</w:t>
            </w:r>
          </w:p>
        </w:tc>
        <w:tc>
          <w:tcPr>
            <w:tcW w:w="1945" w:type="dxa"/>
          </w:tcPr>
          <w:p w14:paraId="5CA72095"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-0.455</w:t>
            </w:r>
          </w:p>
        </w:tc>
        <w:tc>
          <w:tcPr>
            <w:tcW w:w="1945" w:type="dxa"/>
          </w:tcPr>
          <w:p w14:paraId="1299CE58"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-2.162</w:t>
            </w:r>
          </w:p>
        </w:tc>
      </w:tr>
      <w:tr w:rsidR="004D78D5" w14:paraId="7D71663C" w14:textId="77777777" w:rsidTr="00186DA6">
        <w:trPr>
          <w:trHeight w:val="461"/>
          <w:jc w:val="center"/>
        </w:trPr>
        <w:tc>
          <w:tcPr>
            <w:tcW w:w="1945" w:type="dxa"/>
          </w:tcPr>
          <w:p w14:paraId="290F6E0C" w14:textId="77777777" w:rsidR="004D78D5" w:rsidRPr="00385D07" w:rsidRDefault="004D78D5" w:rsidP="00186DA6">
            <w:pPr>
              <w:rPr>
                <w:rFonts w:ascii="CMCSC10" w:hAnsi="CMCSC10"/>
                <w:color w:val="2F5496" w:themeColor="accent1" w:themeShade="BF"/>
                <w:sz w:val="28"/>
                <w:szCs w:val="28"/>
              </w:rPr>
            </w:pPr>
            <w:r w:rsidRPr="00385D07">
              <w:rPr>
                <w:rFonts w:ascii="CMCSC10" w:hAnsi="CMCSC10"/>
                <w:color w:val="2F5496" w:themeColor="accent1" w:themeShade="BF"/>
                <w:sz w:val="28"/>
                <w:szCs w:val="28"/>
              </w:rPr>
              <w:t>Std. Dev</w:t>
            </w:r>
          </w:p>
        </w:tc>
        <w:tc>
          <w:tcPr>
            <w:tcW w:w="1945" w:type="dxa"/>
          </w:tcPr>
          <w:p w14:paraId="4FFD9275"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3.2524</w:t>
            </w:r>
          </w:p>
        </w:tc>
        <w:tc>
          <w:tcPr>
            <w:tcW w:w="1945" w:type="dxa"/>
          </w:tcPr>
          <w:p w14:paraId="4DE87303"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5.369</w:t>
            </w:r>
          </w:p>
        </w:tc>
        <w:tc>
          <w:tcPr>
            <w:tcW w:w="1945" w:type="dxa"/>
          </w:tcPr>
          <w:p w14:paraId="69911221" w14:textId="77777777" w:rsidR="004D78D5" w:rsidRPr="00385D07" w:rsidRDefault="004D78D5" w:rsidP="00186DA6">
            <w:pPr>
              <w:rPr>
                <w:rFonts w:ascii="CMCSC10" w:hAnsi="CMCSC10"/>
                <w:color w:val="000000" w:themeColor="text1"/>
                <w:sz w:val="28"/>
                <w:szCs w:val="28"/>
              </w:rPr>
            </w:pPr>
            <w:r w:rsidRPr="00385D07">
              <w:rPr>
                <w:rFonts w:ascii="CMCSC10" w:hAnsi="CMCSC10"/>
                <w:color w:val="000000" w:themeColor="text1"/>
                <w:sz w:val="28"/>
                <w:szCs w:val="28"/>
              </w:rPr>
              <w:t>11.068</w:t>
            </w:r>
          </w:p>
        </w:tc>
      </w:tr>
    </w:tbl>
    <w:p w14:paraId="7FA4D2E8" w14:textId="7B22FC48" w:rsidR="00385D07" w:rsidRPr="004D4B3B" w:rsidRDefault="004D4B3B" w:rsidP="004D4B3B">
      <w:pPr>
        <w:ind w:firstLine="720"/>
        <w:rPr>
          <w:rFonts w:ascii="CMCSC10" w:hAnsi="CMCSC10"/>
          <w:color w:val="000000" w:themeColor="text1"/>
          <w:sz w:val="18"/>
          <w:szCs w:val="12"/>
          <w:u w:val="single"/>
        </w:rPr>
      </w:pPr>
      <w:r w:rsidRPr="004D4B3B">
        <w:rPr>
          <w:rFonts w:ascii="CMCSC10" w:hAnsi="CMCSC10"/>
          <w:color w:val="000000" w:themeColor="text1"/>
          <w:sz w:val="18"/>
          <w:szCs w:val="12"/>
          <w:u w:val="single"/>
        </w:rPr>
        <w:t xml:space="preserve">Table </w:t>
      </w:r>
      <w:r>
        <w:rPr>
          <w:rFonts w:ascii="CMCSC10" w:hAnsi="CMCSC10"/>
          <w:color w:val="000000" w:themeColor="text1"/>
          <w:sz w:val="18"/>
          <w:szCs w:val="12"/>
          <w:u w:val="single"/>
        </w:rPr>
        <w:t>2</w:t>
      </w:r>
      <w:r w:rsidRPr="004D4B3B">
        <w:rPr>
          <w:rFonts w:ascii="CMCSC10" w:hAnsi="CMCSC10"/>
          <w:color w:val="000000" w:themeColor="text1"/>
          <w:sz w:val="18"/>
          <w:szCs w:val="12"/>
          <w:u w:val="single"/>
        </w:rPr>
        <w:t xml:space="preserve">: Comparison of Daily, Weekly and Monthly </w:t>
      </w:r>
      <w:r w:rsidRPr="004D4B3B">
        <w:rPr>
          <w:rFonts w:ascii="CMCSC10" w:hAnsi="CMCSC10"/>
          <w:b/>
          <w:bCs/>
          <w:color w:val="000000" w:themeColor="text1"/>
          <w:sz w:val="18"/>
          <w:szCs w:val="12"/>
          <w:u w:val="single"/>
        </w:rPr>
        <w:t xml:space="preserve">Risk- Unadjusted </w:t>
      </w:r>
      <w:r w:rsidRPr="004D4B3B">
        <w:rPr>
          <w:rFonts w:ascii="CMCSC10" w:hAnsi="CMCSC10"/>
          <w:color w:val="000000" w:themeColor="text1"/>
          <w:sz w:val="18"/>
          <w:szCs w:val="12"/>
          <w:u w:val="single"/>
        </w:rPr>
        <w:t>Returns (in %, rounded off)</w:t>
      </w:r>
    </w:p>
    <w:p w14:paraId="30BC2489" w14:textId="77777777" w:rsidR="00BB19EF" w:rsidRDefault="00BB19EF" w:rsidP="001C7726">
      <w:pPr>
        <w:ind w:firstLine="720"/>
        <w:rPr>
          <w:rFonts w:cstheme="minorHAnsi"/>
          <w:color w:val="000000" w:themeColor="text1"/>
          <w:sz w:val="32"/>
          <w:szCs w:val="32"/>
        </w:rPr>
      </w:pPr>
    </w:p>
    <w:p w14:paraId="5394F9D0" w14:textId="2A44E970" w:rsidR="001C7726" w:rsidRDefault="001C7726" w:rsidP="001C7726">
      <w:pPr>
        <w:ind w:firstLine="720"/>
        <w:rPr>
          <w:rFonts w:cstheme="minorHAnsi"/>
          <w:color w:val="000000" w:themeColor="text1"/>
          <w:sz w:val="32"/>
          <w:szCs w:val="32"/>
        </w:rPr>
      </w:pPr>
      <w:r>
        <w:rPr>
          <w:rFonts w:cstheme="minorHAnsi"/>
          <w:color w:val="000000" w:themeColor="text1"/>
          <w:sz w:val="32"/>
          <w:szCs w:val="32"/>
        </w:rPr>
        <w:t>Annualising these frequencies gives us</w:t>
      </w:r>
      <w:r w:rsidR="00385D07">
        <w:rPr>
          <w:rFonts w:cstheme="minorHAnsi"/>
          <w:color w:val="000000" w:themeColor="text1"/>
          <w:sz w:val="32"/>
          <w:szCs w:val="32"/>
        </w:rPr>
        <w:t xml:space="preserve"> the values- </w:t>
      </w:r>
      <w:r w:rsidR="0075309D" w:rsidRPr="00D543FE">
        <w:rPr>
          <w:rFonts w:cstheme="minorHAnsi"/>
          <w:color w:val="2F5496" w:themeColor="accent1" w:themeShade="BF"/>
          <w:sz w:val="32"/>
          <w:szCs w:val="32"/>
        </w:rPr>
        <w:t xml:space="preserve">-22.921% </w:t>
      </w:r>
      <w:r w:rsidR="0075309D">
        <w:rPr>
          <w:rFonts w:cstheme="minorHAnsi"/>
          <w:color w:val="000000" w:themeColor="text1"/>
          <w:sz w:val="32"/>
          <w:szCs w:val="32"/>
        </w:rPr>
        <w:t xml:space="preserve">for Daily, </w:t>
      </w:r>
      <w:r w:rsidR="008D6F85" w:rsidRPr="00D543FE">
        <w:rPr>
          <w:rFonts w:cstheme="minorHAnsi"/>
          <w:color w:val="2F5496" w:themeColor="accent1" w:themeShade="BF"/>
          <w:sz w:val="32"/>
          <w:szCs w:val="32"/>
        </w:rPr>
        <w:t>-21.111</w:t>
      </w:r>
      <w:r w:rsidR="0075309D" w:rsidRPr="00D543FE">
        <w:rPr>
          <w:rFonts w:cstheme="minorHAnsi"/>
          <w:color w:val="2F5496" w:themeColor="accent1" w:themeShade="BF"/>
          <w:sz w:val="32"/>
          <w:szCs w:val="32"/>
        </w:rPr>
        <w:t xml:space="preserve">% </w:t>
      </w:r>
      <w:r w:rsidR="0075309D">
        <w:rPr>
          <w:rFonts w:cstheme="minorHAnsi"/>
          <w:color w:val="000000" w:themeColor="text1"/>
          <w:sz w:val="32"/>
          <w:szCs w:val="32"/>
        </w:rPr>
        <w:t xml:space="preserve">for Weekly and </w:t>
      </w:r>
      <w:r w:rsidR="008D6F85" w:rsidRPr="00D543FE">
        <w:rPr>
          <w:rFonts w:cstheme="minorHAnsi"/>
          <w:color w:val="2F5496" w:themeColor="accent1" w:themeShade="BF"/>
          <w:sz w:val="32"/>
          <w:szCs w:val="32"/>
        </w:rPr>
        <w:t>-23.071</w:t>
      </w:r>
      <w:r w:rsidR="0075309D" w:rsidRPr="00D543FE">
        <w:rPr>
          <w:rFonts w:cstheme="minorHAnsi"/>
          <w:color w:val="2F5496" w:themeColor="accent1" w:themeShade="BF"/>
          <w:sz w:val="32"/>
          <w:szCs w:val="32"/>
        </w:rPr>
        <w:t xml:space="preserve">% </w:t>
      </w:r>
      <w:r w:rsidR="0075309D">
        <w:rPr>
          <w:rFonts w:cstheme="minorHAnsi"/>
          <w:color w:val="000000" w:themeColor="text1"/>
          <w:sz w:val="32"/>
          <w:szCs w:val="32"/>
        </w:rPr>
        <w:t>for Monthly frequencies.</w:t>
      </w:r>
    </w:p>
    <w:p w14:paraId="5931AD67" w14:textId="75C87040" w:rsidR="004F78DB" w:rsidRPr="008412D7" w:rsidRDefault="000B54CA" w:rsidP="001C7726">
      <w:pPr>
        <w:rPr>
          <w:rFonts w:ascii="CMCSC10" w:hAnsi="CMCSC10"/>
          <w:color w:val="2F5496" w:themeColor="accent1" w:themeShade="BF"/>
          <w:sz w:val="32"/>
          <w:szCs w:val="32"/>
        </w:rPr>
      </w:pPr>
      <w:r>
        <w:rPr>
          <w:rFonts w:ascii="CMCSC10" w:hAnsi="CMCSC10"/>
          <w:color w:val="2F5496" w:themeColor="accent1" w:themeShade="BF"/>
          <w:sz w:val="32"/>
          <w:szCs w:val="32"/>
        </w:rPr>
        <w:t>(</w:t>
      </w:r>
      <w:r w:rsidR="00871A13">
        <w:rPr>
          <w:rFonts w:ascii="CMCSC10" w:hAnsi="CMCSC10"/>
          <w:color w:val="2F5496" w:themeColor="accent1" w:themeShade="BF"/>
          <w:sz w:val="32"/>
          <w:szCs w:val="32"/>
        </w:rPr>
        <w:t xml:space="preserve">Note: </w:t>
      </w:r>
      <w:r w:rsidR="00871A13" w:rsidRPr="00871A13">
        <w:rPr>
          <w:rFonts w:ascii="CMCSC10" w:hAnsi="CMCSC10"/>
          <w:color w:val="000000" w:themeColor="text1"/>
          <w:sz w:val="32"/>
          <w:szCs w:val="32"/>
        </w:rPr>
        <w:t>The graphs for the above two tables are given in Section 2</w:t>
      </w:r>
      <w:r>
        <w:rPr>
          <w:rFonts w:ascii="CMCSC10" w:hAnsi="CMCSC10"/>
          <w:color w:val="000000" w:themeColor="text1"/>
          <w:sz w:val="32"/>
          <w:szCs w:val="32"/>
        </w:rPr>
        <w:t>)</w:t>
      </w:r>
    </w:p>
    <w:p w14:paraId="33D90CCD" w14:textId="61D6240E" w:rsidR="00332226" w:rsidRDefault="00332226" w:rsidP="00332226">
      <w:pPr>
        <w:jc w:val="center"/>
        <w:rPr>
          <w:rFonts w:ascii="CMCSC10" w:hAnsi="CMCSC10"/>
          <w:b/>
          <w:bCs/>
          <w:color w:val="2F5496" w:themeColor="accent1" w:themeShade="BF"/>
          <w:sz w:val="40"/>
          <w:szCs w:val="40"/>
          <w:u w:val="single"/>
        </w:rPr>
      </w:pPr>
      <w:r>
        <w:rPr>
          <w:rFonts w:ascii="CMCSC10" w:hAnsi="CMCSC10"/>
          <w:b/>
          <w:bCs/>
          <w:color w:val="2F5496" w:themeColor="accent1" w:themeShade="BF"/>
          <w:sz w:val="40"/>
          <w:szCs w:val="40"/>
          <w:u w:val="single"/>
        </w:rPr>
        <w:lastRenderedPageBreak/>
        <w:t>Section 2</w:t>
      </w:r>
    </w:p>
    <w:p w14:paraId="2F017A00" w14:textId="66B20FF7" w:rsidR="00612C58" w:rsidRPr="004E3A7E" w:rsidRDefault="004E3A7E" w:rsidP="004E3A7E">
      <w:pPr>
        <w:spacing w:after="160" w:line="259" w:lineRule="auto"/>
        <w:rPr>
          <w:rFonts w:ascii="CMCSC10" w:hAnsi="CMCSC10"/>
          <w:sz w:val="40"/>
          <w:szCs w:val="40"/>
        </w:rPr>
      </w:pPr>
      <w:r>
        <w:rPr>
          <w:rFonts w:ascii="CMCSC10" w:hAnsi="CMCSC10"/>
          <w:b/>
          <w:bCs/>
          <w:color w:val="2F5496" w:themeColor="accent1" w:themeShade="BF"/>
          <w:sz w:val="40"/>
          <w:szCs w:val="40"/>
        </w:rPr>
        <w:t>5 Risk Adjusted Returns:</w:t>
      </w:r>
      <w:r>
        <w:rPr>
          <w:rFonts w:ascii="CMCSC10" w:hAnsi="CMCSC10"/>
          <w:sz w:val="40"/>
          <w:szCs w:val="40"/>
        </w:rPr>
        <w:t xml:space="preserve"> </w:t>
      </w:r>
    </w:p>
    <w:p w14:paraId="7783B436" w14:textId="6C4F4562" w:rsidR="004E3A7E" w:rsidRDefault="004E3A7E" w:rsidP="004E3A7E">
      <w:pPr>
        <w:rPr>
          <w:rFonts w:ascii="CMCSC10" w:hAnsi="CMCSC10"/>
          <w:color w:val="2F5496" w:themeColor="accent1" w:themeShade="BF"/>
          <w:sz w:val="32"/>
          <w:szCs w:val="32"/>
        </w:rPr>
      </w:pPr>
      <w:r>
        <w:rPr>
          <w:rFonts w:ascii="CMCSC10" w:hAnsi="CMCSC10"/>
          <w:color w:val="2F5496" w:themeColor="accent1" w:themeShade="BF"/>
          <w:sz w:val="32"/>
          <w:szCs w:val="32"/>
        </w:rPr>
        <w:t>DELTACORP:</w:t>
      </w:r>
    </w:p>
    <w:tbl>
      <w:tblPr>
        <w:tblStyle w:val="TableGrid"/>
        <w:tblW w:w="0" w:type="auto"/>
        <w:jc w:val="center"/>
        <w:tblLook w:val="04A0" w:firstRow="1" w:lastRow="0" w:firstColumn="1" w:lastColumn="0" w:noHBand="0" w:noVBand="1"/>
      </w:tblPr>
      <w:tblGrid>
        <w:gridCol w:w="1945"/>
        <w:gridCol w:w="1945"/>
        <w:gridCol w:w="1945"/>
        <w:gridCol w:w="1945"/>
      </w:tblGrid>
      <w:tr w:rsidR="004E3A7E" w14:paraId="3CA653D0" w14:textId="77777777" w:rsidTr="00186DA6">
        <w:trPr>
          <w:trHeight w:val="461"/>
          <w:jc w:val="center"/>
        </w:trPr>
        <w:tc>
          <w:tcPr>
            <w:tcW w:w="1945" w:type="dxa"/>
          </w:tcPr>
          <w:p w14:paraId="12A56C8A" w14:textId="77777777" w:rsidR="004E3A7E" w:rsidRPr="00050224" w:rsidRDefault="004E3A7E" w:rsidP="00186DA6">
            <w:pPr>
              <w:jc w:val="center"/>
              <w:rPr>
                <w:rFonts w:ascii="CMCSC10" w:hAnsi="CMCSC10"/>
                <w:color w:val="2F5496" w:themeColor="accent1" w:themeShade="BF"/>
                <w:sz w:val="28"/>
                <w:szCs w:val="24"/>
              </w:rPr>
            </w:pPr>
          </w:p>
        </w:tc>
        <w:tc>
          <w:tcPr>
            <w:tcW w:w="1945" w:type="dxa"/>
          </w:tcPr>
          <w:p w14:paraId="6F41936A" w14:textId="77777777" w:rsidR="004E3A7E" w:rsidRPr="00050224" w:rsidRDefault="004E3A7E"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Daily</w:t>
            </w:r>
          </w:p>
        </w:tc>
        <w:tc>
          <w:tcPr>
            <w:tcW w:w="1945" w:type="dxa"/>
          </w:tcPr>
          <w:p w14:paraId="41C14CEF" w14:textId="77777777" w:rsidR="004E3A7E" w:rsidRPr="00050224" w:rsidRDefault="004E3A7E"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Weekly</w:t>
            </w:r>
          </w:p>
        </w:tc>
        <w:tc>
          <w:tcPr>
            <w:tcW w:w="1945" w:type="dxa"/>
          </w:tcPr>
          <w:p w14:paraId="2FB13761" w14:textId="77777777" w:rsidR="004E3A7E" w:rsidRPr="00050224" w:rsidRDefault="004E3A7E"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Monthly</w:t>
            </w:r>
          </w:p>
        </w:tc>
      </w:tr>
      <w:tr w:rsidR="004E3A7E" w14:paraId="7755EF56" w14:textId="77777777" w:rsidTr="00186DA6">
        <w:trPr>
          <w:trHeight w:val="452"/>
          <w:jc w:val="center"/>
        </w:trPr>
        <w:tc>
          <w:tcPr>
            <w:tcW w:w="1945" w:type="dxa"/>
          </w:tcPr>
          <w:p w14:paraId="53EA28A7" w14:textId="77777777" w:rsidR="004E3A7E" w:rsidRPr="00050224" w:rsidRDefault="004E3A7E"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Max</w:t>
            </w:r>
          </w:p>
        </w:tc>
        <w:tc>
          <w:tcPr>
            <w:tcW w:w="1945" w:type="dxa"/>
          </w:tcPr>
          <w:p w14:paraId="5926838E" w14:textId="7A043839"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12.862</w:t>
            </w:r>
          </w:p>
        </w:tc>
        <w:tc>
          <w:tcPr>
            <w:tcW w:w="1945" w:type="dxa"/>
          </w:tcPr>
          <w:p w14:paraId="3591C636" w14:textId="6DA0EBEA"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20.13</w:t>
            </w:r>
          </w:p>
        </w:tc>
        <w:tc>
          <w:tcPr>
            <w:tcW w:w="1945" w:type="dxa"/>
          </w:tcPr>
          <w:p w14:paraId="346DE779" w14:textId="4BCE7940"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23.558</w:t>
            </w:r>
          </w:p>
        </w:tc>
      </w:tr>
      <w:tr w:rsidR="004E3A7E" w14:paraId="55923B32" w14:textId="77777777" w:rsidTr="00186DA6">
        <w:trPr>
          <w:trHeight w:val="461"/>
          <w:jc w:val="center"/>
        </w:trPr>
        <w:tc>
          <w:tcPr>
            <w:tcW w:w="1945" w:type="dxa"/>
          </w:tcPr>
          <w:p w14:paraId="36CBA30A" w14:textId="77777777" w:rsidR="004E3A7E" w:rsidRPr="00050224" w:rsidRDefault="004E3A7E"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Min</w:t>
            </w:r>
          </w:p>
        </w:tc>
        <w:tc>
          <w:tcPr>
            <w:tcW w:w="1945" w:type="dxa"/>
          </w:tcPr>
          <w:p w14:paraId="3D3A8695" w14:textId="2880D47A"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-15.835</w:t>
            </w:r>
          </w:p>
        </w:tc>
        <w:tc>
          <w:tcPr>
            <w:tcW w:w="1945" w:type="dxa"/>
          </w:tcPr>
          <w:p w14:paraId="0949D4B4" w14:textId="519699E6"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-31.612</w:t>
            </w:r>
          </w:p>
        </w:tc>
        <w:tc>
          <w:tcPr>
            <w:tcW w:w="1945" w:type="dxa"/>
          </w:tcPr>
          <w:p w14:paraId="7071B74F" w14:textId="04AAED3E"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-51.749</w:t>
            </w:r>
          </w:p>
        </w:tc>
      </w:tr>
      <w:tr w:rsidR="004E3A7E" w14:paraId="2AF03B36" w14:textId="77777777" w:rsidTr="00186DA6">
        <w:trPr>
          <w:trHeight w:val="461"/>
          <w:jc w:val="center"/>
        </w:trPr>
        <w:tc>
          <w:tcPr>
            <w:tcW w:w="1945" w:type="dxa"/>
          </w:tcPr>
          <w:p w14:paraId="65F5E3C6" w14:textId="77777777" w:rsidR="004E3A7E" w:rsidRPr="00050224" w:rsidRDefault="004E3A7E"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Mean</w:t>
            </w:r>
          </w:p>
        </w:tc>
        <w:tc>
          <w:tcPr>
            <w:tcW w:w="1945" w:type="dxa"/>
          </w:tcPr>
          <w:p w14:paraId="25301160" w14:textId="5A550DB8"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-0.528</w:t>
            </w:r>
          </w:p>
        </w:tc>
        <w:tc>
          <w:tcPr>
            <w:tcW w:w="1945" w:type="dxa"/>
          </w:tcPr>
          <w:p w14:paraId="40175FAD" w14:textId="3C9C770F"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-2.571</w:t>
            </w:r>
          </w:p>
        </w:tc>
        <w:tc>
          <w:tcPr>
            <w:tcW w:w="1945" w:type="dxa"/>
          </w:tcPr>
          <w:p w14:paraId="5BBE347B" w14:textId="222A86EA"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-9.493</w:t>
            </w:r>
          </w:p>
        </w:tc>
      </w:tr>
      <w:tr w:rsidR="004E3A7E" w14:paraId="35C6CEB9" w14:textId="77777777" w:rsidTr="00186DA6">
        <w:trPr>
          <w:trHeight w:val="461"/>
          <w:jc w:val="center"/>
        </w:trPr>
        <w:tc>
          <w:tcPr>
            <w:tcW w:w="1945" w:type="dxa"/>
          </w:tcPr>
          <w:p w14:paraId="5D1C4901" w14:textId="77777777" w:rsidR="004E3A7E" w:rsidRPr="00050224" w:rsidRDefault="004E3A7E"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Std. Dev</w:t>
            </w:r>
          </w:p>
        </w:tc>
        <w:tc>
          <w:tcPr>
            <w:tcW w:w="1945" w:type="dxa"/>
          </w:tcPr>
          <w:p w14:paraId="212982A8" w14:textId="4C2F0F9D"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3.646</w:t>
            </w:r>
          </w:p>
        </w:tc>
        <w:tc>
          <w:tcPr>
            <w:tcW w:w="1945" w:type="dxa"/>
          </w:tcPr>
          <w:p w14:paraId="508631F5" w14:textId="6FF5743B"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9.174</w:t>
            </w:r>
          </w:p>
        </w:tc>
        <w:tc>
          <w:tcPr>
            <w:tcW w:w="1945" w:type="dxa"/>
          </w:tcPr>
          <w:p w14:paraId="4737766B" w14:textId="71661274" w:rsidR="004E3A7E" w:rsidRPr="00050224" w:rsidRDefault="002E4197" w:rsidP="00186DA6">
            <w:pPr>
              <w:rPr>
                <w:rFonts w:ascii="CMCSC10" w:hAnsi="CMCSC10"/>
                <w:color w:val="000000" w:themeColor="text1"/>
                <w:sz w:val="28"/>
                <w:szCs w:val="24"/>
              </w:rPr>
            </w:pPr>
            <w:r w:rsidRPr="00050224">
              <w:rPr>
                <w:rFonts w:ascii="CMCSC10" w:hAnsi="CMCSC10"/>
                <w:color w:val="000000" w:themeColor="text1"/>
                <w:sz w:val="28"/>
                <w:szCs w:val="24"/>
              </w:rPr>
              <w:t>20.094</w:t>
            </w:r>
          </w:p>
        </w:tc>
      </w:tr>
    </w:tbl>
    <w:p w14:paraId="2C2DD45B" w14:textId="7538835E" w:rsidR="00612C58" w:rsidRPr="00BD78CD" w:rsidRDefault="00BD78CD" w:rsidP="00612C58">
      <w:pPr>
        <w:ind w:firstLine="720"/>
        <w:rPr>
          <w:rFonts w:ascii="CMCSC10" w:hAnsi="CMCSC10"/>
          <w:color w:val="000000" w:themeColor="text1"/>
          <w:sz w:val="18"/>
          <w:szCs w:val="12"/>
          <w:u w:val="single"/>
        </w:rPr>
      </w:pPr>
      <w:r w:rsidRPr="004D4B3B">
        <w:rPr>
          <w:rFonts w:ascii="CMCSC10" w:hAnsi="CMCSC10"/>
          <w:color w:val="000000" w:themeColor="text1"/>
          <w:sz w:val="18"/>
          <w:szCs w:val="12"/>
          <w:u w:val="single"/>
        </w:rPr>
        <w:t xml:space="preserve">Table </w:t>
      </w:r>
      <w:r>
        <w:rPr>
          <w:rFonts w:ascii="CMCSC10" w:hAnsi="CMCSC10"/>
          <w:color w:val="000000" w:themeColor="text1"/>
          <w:sz w:val="18"/>
          <w:szCs w:val="12"/>
          <w:u w:val="single"/>
        </w:rPr>
        <w:t>3</w:t>
      </w:r>
      <w:r w:rsidRPr="004D4B3B">
        <w:rPr>
          <w:rFonts w:ascii="CMCSC10" w:hAnsi="CMCSC10"/>
          <w:color w:val="000000" w:themeColor="text1"/>
          <w:sz w:val="18"/>
          <w:szCs w:val="12"/>
          <w:u w:val="single"/>
        </w:rPr>
        <w:t xml:space="preserve">: Comparison of Daily, Weekly and Monthly </w:t>
      </w:r>
      <w:r w:rsidRPr="004D4B3B">
        <w:rPr>
          <w:rFonts w:ascii="CMCSC10" w:hAnsi="CMCSC10"/>
          <w:b/>
          <w:bCs/>
          <w:color w:val="000000" w:themeColor="text1"/>
          <w:sz w:val="18"/>
          <w:szCs w:val="12"/>
          <w:u w:val="single"/>
        </w:rPr>
        <w:t xml:space="preserve">Risk- </w:t>
      </w:r>
      <w:r>
        <w:rPr>
          <w:rFonts w:ascii="CMCSC10" w:hAnsi="CMCSC10"/>
          <w:b/>
          <w:bCs/>
          <w:color w:val="000000" w:themeColor="text1"/>
          <w:sz w:val="18"/>
          <w:szCs w:val="12"/>
          <w:u w:val="single"/>
        </w:rPr>
        <w:t>A</w:t>
      </w:r>
      <w:r w:rsidRPr="004D4B3B">
        <w:rPr>
          <w:rFonts w:ascii="CMCSC10" w:hAnsi="CMCSC10"/>
          <w:b/>
          <w:bCs/>
          <w:color w:val="000000" w:themeColor="text1"/>
          <w:sz w:val="18"/>
          <w:szCs w:val="12"/>
          <w:u w:val="single"/>
        </w:rPr>
        <w:t xml:space="preserve">djusted </w:t>
      </w:r>
      <w:r w:rsidRPr="004D4B3B">
        <w:rPr>
          <w:rFonts w:ascii="CMCSC10" w:hAnsi="CMCSC10"/>
          <w:color w:val="000000" w:themeColor="text1"/>
          <w:sz w:val="18"/>
          <w:szCs w:val="12"/>
          <w:u w:val="single"/>
        </w:rPr>
        <w:t>Returns (in %, rounded off)</w:t>
      </w:r>
    </w:p>
    <w:p w14:paraId="596BCD8E" w14:textId="0FDA092D" w:rsidR="002104E3" w:rsidRDefault="00D06D42" w:rsidP="00816A80">
      <w:pPr>
        <w:ind w:firstLine="720"/>
        <w:rPr>
          <w:rFonts w:cstheme="minorHAnsi"/>
          <w:color w:val="000000" w:themeColor="text1"/>
          <w:sz w:val="32"/>
          <w:szCs w:val="32"/>
        </w:rPr>
      </w:pPr>
      <w:r>
        <w:rPr>
          <w:rFonts w:cstheme="minorHAnsi"/>
          <w:color w:val="000000" w:themeColor="text1"/>
          <w:sz w:val="32"/>
          <w:szCs w:val="32"/>
        </w:rPr>
        <w:t xml:space="preserve">The annualised data is </w:t>
      </w:r>
      <w:r w:rsidRPr="00A3134E">
        <w:rPr>
          <w:rFonts w:cstheme="minorHAnsi"/>
          <w:color w:val="2F5496" w:themeColor="accent1" w:themeShade="BF"/>
          <w:sz w:val="32"/>
          <w:szCs w:val="32"/>
        </w:rPr>
        <w:t>-</w:t>
      </w:r>
      <w:r w:rsidR="00A32173" w:rsidRPr="00A3134E">
        <w:rPr>
          <w:rFonts w:cstheme="minorHAnsi"/>
          <w:color w:val="2F5496" w:themeColor="accent1" w:themeShade="BF"/>
          <w:sz w:val="32"/>
          <w:szCs w:val="32"/>
        </w:rPr>
        <w:t>85.519</w:t>
      </w:r>
      <w:r w:rsidRPr="00A3134E">
        <w:rPr>
          <w:rFonts w:cstheme="minorHAnsi"/>
          <w:color w:val="2F5496" w:themeColor="accent1" w:themeShade="BF"/>
          <w:sz w:val="32"/>
          <w:szCs w:val="32"/>
        </w:rPr>
        <w:t xml:space="preserve">% </w:t>
      </w:r>
      <w:r>
        <w:rPr>
          <w:rFonts w:cstheme="minorHAnsi"/>
          <w:color w:val="000000" w:themeColor="text1"/>
          <w:sz w:val="32"/>
          <w:szCs w:val="32"/>
        </w:rPr>
        <w:t xml:space="preserve">for Daily frequency, </w:t>
      </w:r>
      <w:r w:rsidRPr="00A3134E">
        <w:rPr>
          <w:rFonts w:cstheme="minorHAnsi"/>
          <w:color w:val="2F5496" w:themeColor="accent1" w:themeShade="BF"/>
          <w:sz w:val="32"/>
          <w:szCs w:val="32"/>
        </w:rPr>
        <w:t>-</w:t>
      </w:r>
      <w:r w:rsidR="0031634E" w:rsidRPr="00A3134E">
        <w:rPr>
          <w:rFonts w:cstheme="minorHAnsi"/>
          <w:color w:val="2F5496" w:themeColor="accent1" w:themeShade="BF"/>
          <w:sz w:val="32"/>
          <w:szCs w:val="32"/>
        </w:rPr>
        <w:t>74.190</w:t>
      </w:r>
      <w:r w:rsidRPr="00A3134E">
        <w:rPr>
          <w:rFonts w:cstheme="minorHAnsi"/>
          <w:color w:val="2F5496" w:themeColor="accent1" w:themeShade="BF"/>
          <w:sz w:val="32"/>
          <w:szCs w:val="32"/>
        </w:rPr>
        <w:t xml:space="preserve">% </w:t>
      </w:r>
      <w:r>
        <w:rPr>
          <w:rFonts w:cstheme="minorHAnsi"/>
          <w:color w:val="000000" w:themeColor="text1"/>
          <w:sz w:val="32"/>
          <w:szCs w:val="32"/>
        </w:rPr>
        <w:t xml:space="preserve">for Weekly frequency and </w:t>
      </w:r>
      <w:r w:rsidRPr="00A3134E">
        <w:rPr>
          <w:rFonts w:cstheme="minorHAnsi"/>
          <w:color w:val="2F5496" w:themeColor="accent1" w:themeShade="BF"/>
          <w:sz w:val="32"/>
          <w:szCs w:val="32"/>
        </w:rPr>
        <w:t>-</w:t>
      </w:r>
      <w:r w:rsidR="007B33D5" w:rsidRPr="00A3134E">
        <w:rPr>
          <w:rFonts w:cstheme="minorHAnsi"/>
          <w:color w:val="2F5496" w:themeColor="accent1" w:themeShade="BF"/>
          <w:sz w:val="32"/>
          <w:szCs w:val="32"/>
        </w:rPr>
        <w:t>69.788</w:t>
      </w:r>
      <w:r w:rsidRPr="00A3134E">
        <w:rPr>
          <w:rFonts w:cstheme="minorHAnsi"/>
          <w:color w:val="2F5496" w:themeColor="accent1" w:themeShade="BF"/>
          <w:sz w:val="32"/>
          <w:szCs w:val="32"/>
        </w:rPr>
        <w:t xml:space="preserve">% </w:t>
      </w:r>
      <w:r>
        <w:rPr>
          <w:rFonts w:cstheme="minorHAnsi"/>
          <w:color w:val="000000" w:themeColor="text1"/>
          <w:sz w:val="32"/>
          <w:szCs w:val="32"/>
        </w:rPr>
        <w:t>for Monthly frequency. It is clear that the company is in decline, the reasons for which will be analysed later.</w:t>
      </w:r>
      <w:r w:rsidR="00CA0362">
        <w:rPr>
          <w:rFonts w:cstheme="minorHAnsi"/>
          <w:color w:val="000000" w:themeColor="text1"/>
          <w:sz w:val="32"/>
          <w:szCs w:val="32"/>
        </w:rPr>
        <w:t xml:space="preserve"> It is clear that, after taking the risk factor into consideration (by adjusting the returns on all frequencies with the T-Bill Rates), </w:t>
      </w:r>
      <w:r w:rsidR="006802CC">
        <w:rPr>
          <w:rFonts w:cstheme="minorHAnsi"/>
          <w:color w:val="000000" w:themeColor="text1"/>
          <w:sz w:val="32"/>
          <w:szCs w:val="32"/>
        </w:rPr>
        <w:t xml:space="preserve">the investor is likely to lose the least money if he/she invests on a </w:t>
      </w:r>
      <w:r w:rsidR="00D543FE">
        <w:rPr>
          <w:rFonts w:cstheme="minorHAnsi"/>
          <w:color w:val="000000" w:themeColor="text1"/>
          <w:sz w:val="32"/>
          <w:szCs w:val="32"/>
        </w:rPr>
        <w:t>M</w:t>
      </w:r>
      <w:r w:rsidR="006802CC">
        <w:rPr>
          <w:rFonts w:cstheme="minorHAnsi"/>
          <w:color w:val="000000" w:themeColor="text1"/>
          <w:sz w:val="32"/>
          <w:szCs w:val="32"/>
        </w:rPr>
        <w:t>onthly basis.</w:t>
      </w:r>
      <w:r w:rsidR="00D543FE">
        <w:rPr>
          <w:rFonts w:cstheme="minorHAnsi"/>
          <w:color w:val="000000" w:themeColor="text1"/>
          <w:sz w:val="32"/>
          <w:szCs w:val="32"/>
        </w:rPr>
        <w:t xml:space="preserve"> The </w:t>
      </w:r>
      <w:r w:rsidR="003F7355">
        <w:rPr>
          <w:rFonts w:cstheme="minorHAnsi"/>
          <w:color w:val="000000" w:themeColor="text1"/>
          <w:sz w:val="32"/>
          <w:szCs w:val="32"/>
        </w:rPr>
        <w:t>graphs for both the risk unadjusted and adjusted returns are given below:</w:t>
      </w:r>
    </w:p>
    <w:p w14:paraId="2CB9A658" w14:textId="6F46A942" w:rsidR="00B86966" w:rsidRDefault="00350F83" w:rsidP="008F2DF7">
      <w:pPr>
        <w:jc w:val="center"/>
        <w:rPr>
          <w:rFonts w:cstheme="minorHAnsi"/>
          <w:color w:val="000000" w:themeColor="text1"/>
          <w:sz w:val="32"/>
          <w:szCs w:val="32"/>
        </w:rPr>
      </w:pPr>
      <w:r>
        <w:rPr>
          <w:rFonts w:cstheme="minorHAnsi"/>
          <w:color w:val="000000" w:themeColor="text1"/>
          <w:sz w:val="32"/>
          <w:szCs w:val="32"/>
        </w:rPr>
        <w:t xml:space="preserve">      </w:t>
      </w:r>
      <w:r w:rsidR="004B6DF5">
        <w:rPr>
          <w:rFonts w:cstheme="minorHAnsi"/>
          <w:noProof/>
          <w:color w:val="000000" w:themeColor="text1"/>
          <w:sz w:val="32"/>
          <w:szCs w:val="32"/>
        </w:rPr>
        <w:drawing>
          <wp:inline distT="0" distB="0" distL="0" distR="0" wp14:anchorId="3D70CB87" wp14:editId="0659DC65">
            <wp:extent cx="2662604" cy="14001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0043" cy="1435639"/>
                    </a:xfrm>
                    <a:prstGeom prst="rect">
                      <a:avLst/>
                    </a:prstGeom>
                    <a:noFill/>
                    <a:ln>
                      <a:noFill/>
                    </a:ln>
                  </pic:spPr>
                </pic:pic>
              </a:graphicData>
            </a:graphic>
          </wp:inline>
        </w:drawing>
      </w:r>
      <w:r w:rsidR="00F61BC9">
        <w:rPr>
          <w:rFonts w:cstheme="minorHAnsi"/>
          <w:noProof/>
          <w:color w:val="000000" w:themeColor="text1"/>
          <w:sz w:val="32"/>
          <w:szCs w:val="32"/>
        </w:rPr>
        <w:drawing>
          <wp:inline distT="0" distB="0" distL="0" distR="0" wp14:anchorId="08A25761" wp14:editId="1C25FF39">
            <wp:extent cx="2761621" cy="1452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5388" cy="1501554"/>
                    </a:xfrm>
                    <a:prstGeom prst="rect">
                      <a:avLst/>
                    </a:prstGeom>
                    <a:noFill/>
                    <a:ln>
                      <a:noFill/>
                    </a:ln>
                  </pic:spPr>
                </pic:pic>
              </a:graphicData>
            </a:graphic>
          </wp:inline>
        </w:drawing>
      </w:r>
    </w:p>
    <w:p w14:paraId="0A99E1A0" w14:textId="2327E499" w:rsidR="00BE17ED" w:rsidRDefault="00BE17ED" w:rsidP="001472AF">
      <w:pPr>
        <w:ind w:firstLine="720"/>
        <w:rPr>
          <w:rFonts w:ascii="CMCSC10" w:hAnsi="CMCSC10"/>
          <w:color w:val="000000" w:themeColor="text1"/>
          <w:sz w:val="28"/>
          <w:szCs w:val="22"/>
          <w:u w:val="single"/>
        </w:rPr>
      </w:pPr>
      <w:r w:rsidRPr="00BE17ED">
        <w:rPr>
          <w:rFonts w:ascii="CMCSC10" w:hAnsi="CMCSC10"/>
          <w:color w:val="000000" w:themeColor="text1"/>
          <w:sz w:val="28"/>
          <w:szCs w:val="22"/>
          <w:u w:val="single"/>
        </w:rPr>
        <w:t xml:space="preserve">Comparison of </w:t>
      </w:r>
      <w:r w:rsidRPr="00BE17ED">
        <w:rPr>
          <w:rFonts w:ascii="CMCSC10" w:hAnsi="CMCSC10"/>
          <w:b/>
          <w:bCs/>
          <w:color w:val="000000" w:themeColor="text1"/>
          <w:sz w:val="28"/>
          <w:szCs w:val="22"/>
          <w:u w:val="single"/>
        </w:rPr>
        <w:t>Daily</w:t>
      </w:r>
      <w:r w:rsidRPr="00BE17ED">
        <w:rPr>
          <w:rFonts w:ascii="CMCSC10" w:hAnsi="CMCSC10"/>
          <w:color w:val="000000" w:themeColor="text1"/>
          <w:sz w:val="28"/>
          <w:szCs w:val="22"/>
          <w:u w:val="single"/>
        </w:rPr>
        <w:t xml:space="preserve"> Risk-Unadjusted and Risk- Adjusted</w:t>
      </w:r>
      <w:r w:rsidRPr="00BE17ED">
        <w:rPr>
          <w:rFonts w:ascii="CMCSC10" w:hAnsi="CMCSC10"/>
          <w:b/>
          <w:bCs/>
          <w:color w:val="000000" w:themeColor="text1"/>
          <w:sz w:val="28"/>
          <w:szCs w:val="22"/>
          <w:u w:val="single"/>
        </w:rPr>
        <w:t xml:space="preserve"> </w:t>
      </w:r>
      <w:r w:rsidRPr="00BE17ED">
        <w:rPr>
          <w:rFonts w:ascii="CMCSC10" w:hAnsi="CMCSC10"/>
          <w:color w:val="000000" w:themeColor="text1"/>
          <w:sz w:val="28"/>
          <w:szCs w:val="22"/>
          <w:u w:val="single"/>
        </w:rPr>
        <w:t xml:space="preserve">Returns </w:t>
      </w:r>
    </w:p>
    <w:p w14:paraId="4C797D60" w14:textId="0F7417E7" w:rsidR="006258D5" w:rsidRPr="00BE17ED" w:rsidRDefault="00C75C88" w:rsidP="00A463DB">
      <w:pPr>
        <w:ind w:firstLine="720"/>
        <w:rPr>
          <w:rFonts w:ascii="CMCSC10" w:hAnsi="CMCSC10"/>
          <w:color w:val="000000" w:themeColor="text1"/>
          <w:sz w:val="28"/>
          <w:szCs w:val="22"/>
          <w:u w:val="single"/>
        </w:rPr>
      </w:pPr>
      <w:r>
        <w:rPr>
          <w:rFonts w:ascii="CMCSC10" w:hAnsi="CMCSC10"/>
          <w:noProof/>
          <w:color w:val="000000" w:themeColor="text1"/>
          <w:sz w:val="28"/>
          <w:szCs w:val="22"/>
          <w:u w:val="single"/>
        </w:rPr>
        <w:drawing>
          <wp:inline distT="0" distB="0" distL="0" distR="0" wp14:anchorId="649953C9" wp14:editId="6017D98F">
            <wp:extent cx="2508749" cy="13177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1504" cy="1329712"/>
                    </a:xfrm>
                    <a:prstGeom prst="rect">
                      <a:avLst/>
                    </a:prstGeom>
                    <a:noFill/>
                    <a:ln>
                      <a:noFill/>
                    </a:ln>
                  </pic:spPr>
                </pic:pic>
              </a:graphicData>
            </a:graphic>
          </wp:inline>
        </w:drawing>
      </w:r>
      <w:r>
        <w:rPr>
          <w:rFonts w:cstheme="minorHAnsi"/>
          <w:noProof/>
          <w:color w:val="000000" w:themeColor="text1"/>
          <w:sz w:val="32"/>
          <w:szCs w:val="32"/>
        </w:rPr>
        <w:drawing>
          <wp:inline distT="0" distB="0" distL="0" distR="0" wp14:anchorId="73C5AAD1" wp14:editId="021BA23F">
            <wp:extent cx="2545080" cy="133684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8385" cy="1343833"/>
                    </a:xfrm>
                    <a:prstGeom prst="rect">
                      <a:avLst/>
                    </a:prstGeom>
                    <a:noFill/>
                    <a:ln>
                      <a:noFill/>
                    </a:ln>
                  </pic:spPr>
                </pic:pic>
              </a:graphicData>
            </a:graphic>
          </wp:inline>
        </w:drawing>
      </w:r>
    </w:p>
    <w:p w14:paraId="4E0FCA07" w14:textId="4CBF8765" w:rsidR="008412D7" w:rsidRDefault="008412D7" w:rsidP="008412D7">
      <w:pPr>
        <w:ind w:firstLine="720"/>
        <w:rPr>
          <w:rFonts w:ascii="CMCSC10" w:hAnsi="CMCSC10"/>
          <w:color w:val="000000" w:themeColor="text1"/>
          <w:sz w:val="28"/>
          <w:szCs w:val="22"/>
          <w:u w:val="single"/>
        </w:rPr>
      </w:pPr>
      <w:r w:rsidRPr="00BE17ED">
        <w:rPr>
          <w:rFonts w:ascii="CMCSC10" w:hAnsi="CMCSC10"/>
          <w:color w:val="000000" w:themeColor="text1"/>
          <w:sz w:val="28"/>
          <w:szCs w:val="22"/>
          <w:u w:val="single"/>
        </w:rPr>
        <w:t>Comparison of</w:t>
      </w:r>
      <w:r>
        <w:rPr>
          <w:rFonts w:ascii="CMCSC10" w:hAnsi="CMCSC10"/>
          <w:b/>
          <w:bCs/>
          <w:color w:val="000000" w:themeColor="text1"/>
          <w:sz w:val="28"/>
          <w:szCs w:val="22"/>
          <w:u w:val="single"/>
        </w:rPr>
        <w:t xml:space="preserve"> Week</w:t>
      </w:r>
      <w:r w:rsidRPr="00BE17ED">
        <w:rPr>
          <w:rFonts w:ascii="CMCSC10" w:hAnsi="CMCSC10"/>
          <w:b/>
          <w:bCs/>
          <w:color w:val="000000" w:themeColor="text1"/>
          <w:sz w:val="28"/>
          <w:szCs w:val="22"/>
          <w:u w:val="single"/>
        </w:rPr>
        <w:t>ly</w:t>
      </w:r>
      <w:r w:rsidRPr="00BE17ED">
        <w:rPr>
          <w:rFonts w:ascii="CMCSC10" w:hAnsi="CMCSC10"/>
          <w:color w:val="000000" w:themeColor="text1"/>
          <w:sz w:val="28"/>
          <w:szCs w:val="22"/>
          <w:u w:val="single"/>
        </w:rPr>
        <w:t xml:space="preserve"> Risk-Unadjusted and Risk- Adjusted</w:t>
      </w:r>
      <w:r w:rsidRPr="00BE17ED">
        <w:rPr>
          <w:rFonts w:ascii="CMCSC10" w:hAnsi="CMCSC10"/>
          <w:b/>
          <w:bCs/>
          <w:color w:val="000000" w:themeColor="text1"/>
          <w:sz w:val="28"/>
          <w:szCs w:val="22"/>
          <w:u w:val="single"/>
        </w:rPr>
        <w:t xml:space="preserve"> </w:t>
      </w:r>
      <w:r w:rsidRPr="00BE17ED">
        <w:rPr>
          <w:rFonts w:ascii="CMCSC10" w:hAnsi="CMCSC10"/>
          <w:color w:val="000000" w:themeColor="text1"/>
          <w:sz w:val="28"/>
          <w:szCs w:val="22"/>
          <w:u w:val="single"/>
        </w:rPr>
        <w:t xml:space="preserve">Returns </w:t>
      </w:r>
    </w:p>
    <w:p w14:paraId="550F76FD" w14:textId="4010F796" w:rsidR="00B86966" w:rsidRDefault="009C65E4" w:rsidP="00816A80">
      <w:pPr>
        <w:ind w:firstLine="720"/>
        <w:rPr>
          <w:rFonts w:cstheme="minorHAnsi"/>
          <w:color w:val="000000" w:themeColor="text1"/>
          <w:sz w:val="32"/>
          <w:szCs w:val="32"/>
        </w:rPr>
      </w:pPr>
      <w:r>
        <w:rPr>
          <w:rFonts w:cstheme="minorHAnsi"/>
          <w:noProof/>
          <w:color w:val="000000" w:themeColor="text1"/>
          <w:sz w:val="32"/>
          <w:szCs w:val="32"/>
        </w:rPr>
        <w:lastRenderedPageBreak/>
        <w:drawing>
          <wp:inline distT="0" distB="0" distL="0" distR="0" wp14:anchorId="7A259998" wp14:editId="687AE4C8">
            <wp:extent cx="2567940" cy="1348852"/>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8594" cy="1359701"/>
                    </a:xfrm>
                    <a:prstGeom prst="rect">
                      <a:avLst/>
                    </a:prstGeom>
                    <a:noFill/>
                    <a:ln>
                      <a:noFill/>
                    </a:ln>
                  </pic:spPr>
                </pic:pic>
              </a:graphicData>
            </a:graphic>
          </wp:inline>
        </w:drawing>
      </w:r>
      <w:r>
        <w:rPr>
          <w:rFonts w:cstheme="minorHAnsi"/>
          <w:noProof/>
          <w:color w:val="000000" w:themeColor="text1"/>
          <w:sz w:val="32"/>
          <w:szCs w:val="32"/>
        </w:rPr>
        <w:drawing>
          <wp:inline distT="0" distB="0" distL="0" distR="0" wp14:anchorId="65F6FED8" wp14:editId="2CCAF57B">
            <wp:extent cx="2522220" cy="132483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4560" cy="1347076"/>
                    </a:xfrm>
                    <a:prstGeom prst="rect">
                      <a:avLst/>
                    </a:prstGeom>
                    <a:noFill/>
                    <a:ln>
                      <a:noFill/>
                    </a:ln>
                  </pic:spPr>
                </pic:pic>
              </a:graphicData>
            </a:graphic>
          </wp:inline>
        </w:drawing>
      </w:r>
    </w:p>
    <w:p w14:paraId="7E79A99B" w14:textId="1ABAD840" w:rsidR="00DB7890" w:rsidRDefault="00DB7890" w:rsidP="00DB7890">
      <w:pPr>
        <w:ind w:firstLine="720"/>
        <w:rPr>
          <w:rFonts w:ascii="CMCSC10" w:hAnsi="CMCSC10"/>
          <w:color w:val="000000" w:themeColor="text1"/>
          <w:sz w:val="28"/>
          <w:szCs w:val="22"/>
          <w:u w:val="single"/>
        </w:rPr>
      </w:pPr>
      <w:r w:rsidRPr="00BE17ED">
        <w:rPr>
          <w:rFonts w:ascii="CMCSC10" w:hAnsi="CMCSC10"/>
          <w:color w:val="000000" w:themeColor="text1"/>
          <w:sz w:val="28"/>
          <w:szCs w:val="22"/>
          <w:u w:val="single"/>
        </w:rPr>
        <w:t>Comparison of</w:t>
      </w:r>
      <w:r>
        <w:rPr>
          <w:rFonts w:ascii="CMCSC10" w:hAnsi="CMCSC10"/>
          <w:b/>
          <w:bCs/>
          <w:color w:val="000000" w:themeColor="text1"/>
          <w:sz w:val="28"/>
          <w:szCs w:val="22"/>
          <w:u w:val="single"/>
        </w:rPr>
        <w:t xml:space="preserve"> Month</w:t>
      </w:r>
      <w:r w:rsidRPr="00BE17ED">
        <w:rPr>
          <w:rFonts w:ascii="CMCSC10" w:hAnsi="CMCSC10"/>
          <w:b/>
          <w:bCs/>
          <w:color w:val="000000" w:themeColor="text1"/>
          <w:sz w:val="28"/>
          <w:szCs w:val="22"/>
          <w:u w:val="single"/>
        </w:rPr>
        <w:t>ly</w:t>
      </w:r>
      <w:r w:rsidRPr="00BE17ED">
        <w:rPr>
          <w:rFonts w:ascii="CMCSC10" w:hAnsi="CMCSC10"/>
          <w:color w:val="000000" w:themeColor="text1"/>
          <w:sz w:val="28"/>
          <w:szCs w:val="22"/>
          <w:u w:val="single"/>
        </w:rPr>
        <w:t xml:space="preserve"> Risk-Unadjusted and Risk- Adjusted</w:t>
      </w:r>
      <w:r w:rsidRPr="00BE17ED">
        <w:rPr>
          <w:rFonts w:ascii="CMCSC10" w:hAnsi="CMCSC10"/>
          <w:b/>
          <w:bCs/>
          <w:color w:val="000000" w:themeColor="text1"/>
          <w:sz w:val="28"/>
          <w:szCs w:val="22"/>
          <w:u w:val="single"/>
        </w:rPr>
        <w:t xml:space="preserve"> </w:t>
      </w:r>
      <w:r w:rsidRPr="00BE17ED">
        <w:rPr>
          <w:rFonts w:ascii="CMCSC10" w:hAnsi="CMCSC10"/>
          <w:color w:val="000000" w:themeColor="text1"/>
          <w:sz w:val="28"/>
          <w:szCs w:val="22"/>
          <w:u w:val="single"/>
        </w:rPr>
        <w:t xml:space="preserve">Returns </w:t>
      </w:r>
    </w:p>
    <w:p w14:paraId="256FFBDF" w14:textId="77777777" w:rsidR="004D4B3B" w:rsidRPr="00816A80" w:rsidRDefault="004D4B3B" w:rsidP="00A7261F">
      <w:pPr>
        <w:rPr>
          <w:rFonts w:cstheme="minorHAnsi"/>
          <w:color w:val="000000" w:themeColor="text1"/>
          <w:sz w:val="32"/>
          <w:szCs w:val="32"/>
        </w:rPr>
      </w:pPr>
    </w:p>
    <w:p w14:paraId="122A9DE9" w14:textId="67EE306A" w:rsidR="00612C58" w:rsidRDefault="002104E3" w:rsidP="002104E3">
      <w:pPr>
        <w:rPr>
          <w:rFonts w:ascii="CMCSC10" w:hAnsi="CMCSC10"/>
          <w:color w:val="2F5496" w:themeColor="accent1" w:themeShade="BF"/>
          <w:sz w:val="32"/>
          <w:szCs w:val="32"/>
        </w:rPr>
      </w:pPr>
      <w:r w:rsidRPr="0034799B">
        <w:rPr>
          <w:rFonts w:ascii="CMCSC10" w:hAnsi="CMCSC10"/>
          <w:color w:val="2F5496" w:themeColor="accent1" w:themeShade="BF"/>
          <w:sz w:val="32"/>
          <w:szCs w:val="32"/>
        </w:rPr>
        <w:t>AMJLAND</w:t>
      </w:r>
      <w:r>
        <w:rPr>
          <w:rFonts w:ascii="CMCSC10" w:hAnsi="CMCSC10"/>
          <w:color w:val="2F5496" w:themeColor="accent1" w:themeShade="BF"/>
          <w:sz w:val="32"/>
          <w:szCs w:val="32"/>
        </w:rPr>
        <w:t>:</w:t>
      </w:r>
    </w:p>
    <w:p w14:paraId="37C45376" w14:textId="77777777" w:rsidR="00612C58" w:rsidRDefault="00612C58" w:rsidP="002104E3">
      <w:pPr>
        <w:rPr>
          <w:rFonts w:ascii="CMCSC10" w:hAnsi="CMCSC10"/>
          <w:color w:val="2F5496" w:themeColor="accent1" w:themeShade="BF"/>
          <w:sz w:val="32"/>
          <w:szCs w:val="32"/>
        </w:rPr>
      </w:pPr>
    </w:p>
    <w:tbl>
      <w:tblPr>
        <w:tblStyle w:val="TableGrid"/>
        <w:tblW w:w="0" w:type="auto"/>
        <w:jc w:val="center"/>
        <w:tblLook w:val="04A0" w:firstRow="1" w:lastRow="0" w:firstColumn="1" w:lastColumn="0" w:noHBand="0" w:noVBand="1"/>
      </w:tblPr>
      <w:tblGrid>
        <w:gridCol w:w="1945"/>
        <w:gridCol w:w="1945"/>
        <w:gridCol w:w="1945"/>
        <w:gridCol w:w="1945"/>
      </w:tblGrid>
      <w:tr w:rsidR="004D78D5" w14:paraId="272B5986" w14:textId="77777777" w:rsidTr="00186DA6">
        <w:trPr>
          <w:trHeight w:val="461"/>
          <w:jc w:val="center"/>
        </w:trPr>
        <w:tc>
          <w:tcPr>
            <w:tcW w:w="1945" w:type="dxa"/>
          </w:tcPr>
          <w:p w14:paraId="738C2978" w14:textId="77777777" w:rsidR="004D78D5" w:rsidRPr="00050224" w:rsidRDefault="004D78D5" w:rsidP="00186DA6">
            <w:pPr>
              <w:jc w:val="center"/>
              <w:rPr>
                <w:rFonts w:ascii="CMCSC10" w:hAnsi="CMCSC10"/>
                <w:color w:val="2F5496" w:themeColor="accent1" w:themeShade="BF"/>
                <w:sz w:val="28"/>
                <w:szCs w:val="24"/>
              </w:rPr>
            </w:pPr>
          </w:p>
        </w:tc>
        <w:tc>
          <w:tcPr>
            <w:tcW w:w="1945" w:type="dxa"/>
          </w:tcPr>
          <w:p w14:paraId="631FE477" w14:textId="77777777" w:rsidR="004D78D5" w:rsidRPr="00050224" w:rsidRDefault="004D78D5"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Daily</w:t>
            </w:r>
          </w:p>
        </w:tc>
        <w:tc>
          <w:tcPr>
            <w:tcW w:w="1945" w:type="dxa"/>
          </w:tcPr>
          <w:p w14:paraId="598C9D71" w14:textId="77777777" w:rsidR="004D78D5" w:rsidRPr="00050224" w:rsidRDefault="004D78D5"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Weekly</w:t>
            </w:r>
          </w:p>
        </w:tc>
        <w:tc>
          <w:tcPr>
            <w:tcW w:w="1945" w:type="dxa"/>
          </w:tcPr>
          <w:p w14:paraId="0280EDB1" w14:textId="77777777" w:rsidR="004D78D5" w:rsidRPr="00050224" w:rsidRDefault="004D78D5"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Monthly</w:t>
            </w:r>
          </w:p>
        </w:tc>
      </w:tr>
      <w:tr w:rsidR="004D78D5" w14:paraId="23FE4EF0" w14:textId="77777777" w:rsidTr="00186DA6">
        <w:trPr>
          <w:trHeight w:val="452"/>
          <w:jc w:val="center"/>
        </w:trPr>
        <w:tc>
          <w:tcPr>
            <w:tcW w:w="1945" w:type="dxa"/>
          </w:tcPr>
          <w:p w14:paraId="45162254" w14:textId="77777777" w:rsidR="004D78D5" w:rsidRPr="00050224" w:rsidRDefault="004D78D5"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Max</w:t>
            </w:r>
          </w:p>
        </w:tc>
        <w:tc>
          <w:tcPr>
            <w:tcW w:w="1945" w:type="dxa"/>
          </w:tcPr>
          <w:p w14:paraId="7D2FC747"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15.867</w:t>
            </w:r>
          </w:p>
        </w:tc>
        <w:tc>
          <w:tcPr>
            <w:tcW w:w="1945" w:type="dxa"/>
          </w:tcPr>
          <w:p w14:paraId="2CFCFC09"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18.055</w:t>
            </w:r>
          </w:p>
        </w:tc>
        <w:tc>
          <w:tcPr>
            <w:tcW w:w="1945" w:type="dxa"/>
          </w:tcPr>
          <w:p w14:paraId="005DA7E3"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14.005</w:t>
            </w:r>
          </w:p>
        </w:tc>
      </w:tr>
      <w:tr w:rsidR="004D78D5" w14:paraId="44789CAE" w14:textId="77777777" w:rsidTr="00186DA6">
        <w:trPr>
          <w:trHeight w:val="461"/>
          <w:jc w:val="center"/>
        </w:trPr>
        <w:tc>
          <w:tcPr>
            <w:tcW w:w="1945" w:type="dxa"/>
          </w:tcPr>
          <w:p w14:paraId="6E270BC0" w14:textId="77777777" w:rsidR="004D78D5" w:rsidRPr="00050224" w:rsidRDefault="004D78D5"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Min</w:t>
            </w:r>
          </w:p>
        </w:tc>
        <w:tc>
          <w:tcPr>
            <w:tcW w:w="1945" w:type="dxa"/>
          </w:tcPr>
          <w:p w14:paraId="6AFAC6AC"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-11.051</w:t>
            </w:r>
          </w:p>
        </w:tc>
        <w:tc>
          <w:tcPr>
            <w:tcW w:w="1945" w:type="dxa"/>
          </w:tcPr>
          <w:p w14:paraId="31A4B37D"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-11.553</w:t>
            </w:r>
          </w:p>
        </w:tc>
        <w:tc>
          <w:tcPr>
            <w:tcW w:w="1945" w:type="dxa"/>
          </w:tcPr>
          <w:p w14:paraId="168697C2"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-25.804</w:t>
            </w:r>
          </w:p>
        </w:tc>
      </w:tr>
      <w:tr w:rsidR="004D78D5" w14:paraId="1252211A" w14:textId="77777777" w:rsidTr="00186DA6">
        <w:trPr>
          <w:trHeight w:val="461"/>
          <w:jc w:val="center"/>
        </w:trPr>
        <w:tc>
          <w:tcPr>
            <w:tcW w:w="1945" w:type="dxa"/>
          </w:tcPr>
          <w:p w14:paraId="621FA9AF" w14:textId="77777777" w:rsidR="004D78D5" w:rsidRPr="00050224" w:rsidRDefault="004D78D5"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Mean</w:t>
            </w:r>
          </w:p>
        </w:tc>
        <w:tc>
          <w:tcPr>
            <w:tcW w:w="1945" w:type="dxa"/>
          </w:tcPr>
          <w:p w14:paraId="73BD7CAE"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-0.086</w:t>
            </w:r>
          </w:p>
        </w:tc>
        <w:tc>
          <w:tcPr>
            <w:tcW w:w="1945" w:type="dxa"/>
          </w:tcPr>
          <w:p w14:paraId="476524CF"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-0.496</w:t>
            </w:r>
          </w:p>
        </w:tc>
        <w:tc>
          <w:tcPr>
            <w:tcW w:w="1945" w:type="dxa"/>
          </w:tcPr>
          <w:p w14:paraId="0E41EDF2"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-2.602</w:t>
            </w:r>
          </w:p>
        </w:tc>
      </w:tr>
      <w:tr w:rsidR="004D78D5" w14:paraId="306AD9B8" w14:textId="77777777" w:rsidTr="00186DA6">
        <w:trPr>
          <w:trHeight w:val="461"/>
          <w:jc w:val="center"/>
        </w:trPr>
        <w:tc>
          <w:tcPr>
            <w:tcW w:w="1945" w:type="dxa"/>
          </w:tcPr>
          <w:p w14:paraId="73CCA128" w14:textId="77777777" w:rsidR="004D78D5" w:rsidRPr="00050224" w:rsidRDefault="004D78D5" w:rsidP="00186DA6">
            <w:pPr>
              <w:rPr>
                <w:rFonts w:ascii="CMCSC10" w:hAnsi="CMCSC10"/>
                <w:color w:val="2F5496" w:themeColor="accent1" w:themeShade="BF"/>
                <w:sz w:val="28"/>
                <w:szCs w:val="24"/>
              </w:rPr>
            </w:pPr>
            <w:r w:rsidRPr="00050224">
              <w:rPr>
                <w:rFonts w:ascii="CMCSC10" w:hAnsi="CMCSC10"/>
                <w:color w:val="2F5496" w:themeColor="accent1" w:themeShade="BF"/>
                <w:sz w:val="28"/>
                <w:szCs w:val="24"/>
              </w:rPr>
              <w:t>Std. Dev</w:t>
            </w:r>
          </w:p>
        </w:tc>
        <w:tc>
          <w:tcPr>
            <w:tcW w:w="1945" w:type="dxa"/>
          </w:tcPr>
          <w:p w14:paraId="0C4F7D03"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3.252</w:t>
            </w:r>
          </w:p>
        </w:tc>
        <w:tc>
          <w:tcPr>
            <w:tcW w:w="1945" w:type="dxa"/>
          </w:tcPr>
          <w:p w14:paraId="607B8AC5"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5.403</w:t>
            </w:r>
          </w:p>
        </w:tc>
        <w:tc>
          <w:tcPr>
            <w:tcW w:w="1945" w:type="dxa"/>
          </w:tcPr>
          <w:p w14:paraId="7E87879F" w14:textId="77777777" w:rsidR="004D78D5" w:rsidRPr="00050224" w:rsidRDefault="004D78D5" w:rsidP="00186DA6">
            <w:pPr>
              <w:rPr>
                <w:rFonts w:ascii="CMCSC10" w:hAnsi="CMCSC10"/>
                <w:color w:val="000000" w:themeColor="text1"/>
                <w:sz w:val="28"/>
                <w:szCs w:val="24"/>
              </w:rPr>
            </w:pPr>
            <w:r w:rsidRPr="00050224">
              <w:rPr>
                <w:rFonts w:ascii="CMCSC10" w:hAnsi="CMCSC10"/>
                <w:color w:val="000000" w:themeColor="text1"/>
                <w:sz w:val="28"/>
                <w:szCs w:val="24"/>
              </w:rPr>
              <w:t>11.058</w:t>
            </w:r>
          </w:p>
        </w:tc>
      </w:tr>
    </w:tbl>
    <w:p w14:paraId="1901B210" w14:textId="7118CEC0" w:rsidR="00BB062A" w:rsidRPr="00BD78CD" w:rsidRDefault="00BD78CD" w:rsidP="00BB062A">
      <w:pPr>
        <w:ind w:firstLine="720"/>
        <w:rPr>
          <w:rFonts w:ascii="CMCSC10" w:hAnsi="CMCSC10"/>
          <w:color w:val="000000" w:themeColor="text1"/>
          <w:sz w:val="18"/>
          <w:szCs w:val="12"/>
          <w:u w:val="single"/>
        </w:rPr>
      </w:pPr>
      <w:r w:rsidRPr="004D4B3B">
        <w:rPr>
          <w:rFonts w:ascii="CMCSC10" w:hAnsi="CMCSC10"/>
          <w:color w:val="000000" w:themeColor="text1"/>
          <w:sz w:val="18"/>
          <w:szCs w:val="12"/>
          <w:u w:val="single"/>
        </w:rPr>
        <w:t xml:space="preserve">Table </w:t>
      </w:r>
      <w:r>
        <w:rPr>
          <w:rFonts w:ascii="CMCSC10" w:hAnsi="CMCSC10"/>
          <w:color w:val="000000" w:themeColor="text1"/>
          <w:sz w:val="18"/>
          <w:szCs w:val="12"/>
          <w:u w:val="single"/>
        </w:rPr>
        <w:t>4</w:t>
      </w:r>
      <w:r w:rsidRPr="004D4B3B">
        <w:rPr>
          <w:rFonts w:ascii="CMCSC10" w:hAnsi="CMCSC10"/>
          <w:color w:val="000000" w:themeColor="text1"/>
          <w:sz w:val="18"/>
          <w:szCs w:val="12"/>
          <w:u w:val="single"/>
        </w:rPr>
        <w:t xml:space="preserve">: Comparison of Daily, Weekly and Monthly </w:t>
      </w:r>
      <w:r w:rsidRPr="004D4B3B">
        <w:rPr>
          <w:rFonts w:ascii="CMCSC10" w:hAnsi="CMCSC10"/>
          <w:b/>
          <w:bCs/>
          <w:color w:val="000000" w:themeColor="text1"/>
          <w:sz w:val="18"/>
          <w:szCs w:val="12"/>
          <w:u w:val="single"/>
        </w:rPr>
        <w:t xml:space="preserve">Risk- </w:t>
      </w:r>
      <w:r>
        <w:rPr>
          <w:rFonts w:ascii="CMCSC10" w:hAnsi="CMCSC10"/>
          <w:b/>
          <w:bCs/>
          <w:color w:val="000000" w:themeColor="text1"/>
          <w:sz w:val="18"/>
          <w:szCs w:val="12"/>
          <w:u w:val="single"/>
        </w:rPr>
        <w:t>A</w:t>
      </w:r>
      <w:r w:rsidRPr="004D4B3B">
        <w:rPr>
          <w:rFonts w:ascii="CMCSC10" w:hAnsi="CMCSC10"/>
          <w:b/>
          <w:bCs/>
          <w:color w:val="000000" w:themeColor="text1"/>
          <w:sz w:val="18"/>
          <w:szCs w:val="12"/>
          <w:u w:val="single"/>
        </w:rPr>
        <w:t xml:space="preserve">djusted </w:t>
      </w:r>
      <w:r w:rsidRPr="004D4B3B">
        <w:rPr>
          <w:rFonts w:ascii="CMCSC10" w:hAnsi="CMCSC10"/>
          <w:color w:val="000000" w:themeColor="text1"/>
          <w:sz w:val="18"/>
          <w:szCs w:val="12"/>
          <w:u w:val="single"/>
        </w:rPr>
        <w:t>Returns (in %, rounded off)</w:t>
      </w:r>
    </w:p>
    <w:p w14:paraId="67EA2FA3" w14:textId="77777777" w:rsidR="00612C58" w:rsidRDefault="00612C58" w:rsidP="00304D93">
      <w:pPr>
        <w:ind w:firstLine="720"/>
        <w:rPr>
          <w:rFonts w:cstheme="minorHAnsi"/>
          <w:color w:val="000000" w:themeColor="text1"/>
          <w:sz w:val="32"/>
          <w:szCs w:val="32"/>
        </w:rPr>
      </w:pPr>
    </w:p>
    <w:p w14:paraId="7F3CC065" w14:textId="7F0AA209" w:rsidR="00304D93" w:rsidRDefault="00304D93" w:rsidP="00304D93">
      <w:pPr>
        <w:ind w:firstLine="720"/>
        <w:rPr>
          <w:rFonts w:cstheme="minorHAnsi"/>
          <w:color w:val="000000" w:themeColor="text1"/>
          <w:sz w:val="32"/>
          <w:szCs w:val="32"/>
        </w:rPr>
      </w:pPr>
      <w:r>
        <w:rPr>
          <w:rFonts w:cstheme="minorHAnsi"/>
          <w:color w:val="000000" w:themeColor="text1"/>
          <w:sz w:val="32"/>
          <w:szCs w:val="32"/>
        </w:rPr>
        <w:t xml:space="preserve">Annualising these frequencies gives us the values- </w:t>
      </w:r>
      <w:r w:rsidRPr="008F4A43">
        <w:rPr>
          <w:rFonts w:cstheme="minorHAnsi"/>
          <w:color w:val="2F5496" w:themeColor="accent1" w:themeShade="BF"/>
          <w:sz w:val="32"/>
          <w:szCs w:val="32"/>
        </w:rPr>
        <w:t>-2</w:t>
      </w:r>
      <w:r w:rsidR="00525DD9" w:rsidRPr="008F4A43">
        <w:rPr>
          <w:rFonts w:cstheme="minorHAnsi"/>
          <w:color w:val="2F5496" w:themeColor="accent1" w:themeShade="BF"/>
          <w:sz w:val="32"/>
          <w:szCs w:val="32"/>
        </w:rPr>
        <w:t>6</w:t>
      </w:r>
      <w:r w:rsidRPr="008F4A43">
        <w:rPr>
          <w:rFonts w:cstheme="minorHAnsi"/>
          <w:color w:val="2F5496" w:themeColor="accent1" w:themeShade="BF"/>
          <w:sz w:val="32"/>
          <w:szCs w:val="32"/>
        </w:rPr>
        <w:t>.9</w:t>
      </w:r>
      <w:r w:rsidR="00525DD9" w:rsidRPr="008F4A43">
        <w:rPr>
          <w:rFonts w:cstheme="minorHAnsi"/>
          <w:color w:val="2F5496" w:themeColor="accent1" w:themeShade="BF"/>
          <w:sz w:val="32"/>
          <w:szCs w:val="32"/>
        </w:rPr>
        <w:t>50</w:t>
      </w:r>
      <w:r w:rsidRPr="008F4A43">
        <w:rPr>
          <w:rFonts w:cstheme="minorHAnsi"/>
          <w:color w:val="2F5496" w:themeColor="accent1" w:themeShade="BF"/>
          <w:sz w:val="32"/>
          <w:szCs w:val="32"/>
        </w:rPr>
        <w:t xml:space="preserve">% </w:t>
      </w:r>
      <w:r>
        <w:rPr>
          <w:rFonts w:cstheme="minorHAnsi"/>
          <w:color w:val="000000" w:themeColor="text1"/>
          <w:sz w:val="32"/>
          <w:szCs w:val="32"/>
        </w:rPr>
        <w:t xml:space="preserve">for Daily, </w:t>
      </w:r>
      <w:r w:rsidRPr="008F4A43">
        <w:rPr>
          <w:rFonts w:cstheme="minorHAnsi"/>
          <w:color w:val="2F5496" w:themeColor="accent1" w:themeShade="BF"/>
          <w:sz w:val="32"/>
          <w:szCs w:val="32"/>
        </w:rPr>
        <w:t>-</w:t>
      </w:r>
      <w:r w:rsidR="00F62EFB" w:rsidRPr="008F4A43">
        <w:rPr>
          <w:rFonts w:cstheme="minorHAnsi"/>
          <w:color w:val="2F5496" w:themeColor="accent1" w:themeShade="BF"/>
          <w:sz w:val="32"/>
          <w:szCs w:val="32"/>
        </w:rPr>
        <w:t>22.7838</w:t>
      </w:r>
      <w:r w:rsidRPr="008F4A43">
        <w:rPr>
          <w:rFonts w:cstheme="minorHAnsi"/>
          <w:color w:val="2F5496" w:themeColor="accent1" w:themeShade="BF"/>
          <w:sz w:val="32"/>
          <w:szCs w:val="32"/>
        </w:rPr>
        <w:t>%</w:t>
      </w:r>
      <w:r>
        <w:rPr>
          <w:rFonts w:cstheme="minorHAnsi"/>
          <w:color w:val="000000" w:themeColor="text1"/>
          <w:sz w:val="32"/>
          <w:szCs w:val="32"/>
        </w:rPr>
        <w:t xml:space="preserve"> for Weekly and </w:t>
      </w:r>
      <w:r w:rsidRPr="008F4A43">
        <w:rPr>
          <w:rFonts w:cstheme="minorHAnsi"/>
          <w:color w:val="2F5496" w:themeColor="accent1" w:themeShade="BF"/>
          <w:sz w:val="32"/>
          <w:szCs w:val="32"/>
        </w:rPr>
        <w:t>-</w:t>
      </w:r>
      <w:r w:rsidR="00C4430B" w:rsidRPr="008F4A43">
        <w:rPr>
          <w:rFonts w:cstheme="minorHAnsi"/>
          <w:color w:val="2F5496" w:themeColor="accent1" w:themeShade="BF"/>
          <w:sz w:val="32"/>
          <w:szCs w:val="32"/>
        </w:rPr>
        <w:t>27.121</w:t>
      </w:r>
      <w:r w:rsidRPr="008F4A43">
        <w:rPr>
          <w:rFonts w:cstheme="minorHAnsi"/>
          <w:color w:val="2F5496" w:themeColor="accent1" w:themeShade="BF"/>
          <w:sz w:val="32"/>
          <w:szCs w:val="32"/>
        </w:rPr>
        <w:t xml:space="preserve">% </w:t>
      </w:r>
      <w:r>
        <w:rPr>
          <w:rFonts w:cstheme="minorHAnsi"/>
          <w:color w:val="000000" w:themeColor="text1"/>
          <w:sz w:val="32"/>
          <w:szCs w:val="32"/>
        </w:rPr>
        <w:t>for Monthly frequencies.</w:t>
      </w:r>
      <w:r w:rsidR="007C78E0">
        <w:rPr>
          <w:rFonts w:cstheme="minorHAnsi"/>
          <w:color w:val="000000" w:themeColor="text1"/>
          <w:sz w:val="32"/>
          <w:szCs w:val="32"/>
        </w:rPr>
        <w:t xml:space="preserve"> An investor will make the least losses if he invests on a weekly basis.</w:t>
      </w:r>
      <w:r w:rsidR="00B179DD">
        <w:rPr>
          <w:rFonts w:cstheme="minorHAnsi"/>
          <w:color w:val="000000" w:themeColor="text1"/>
          <w:sz w:val="32"/>
          <w:szCs w:val="32"/>
        </w:rPr>
        <w:t xml:space="preserve"> The least amount of loss is made on making investments on a Weekly</w:t>
      </w:r>
      <w:r w:rsidR="00612C58">
        <w:rPr>
          <w:rFonts w:cstheme="minorHAnsi"/>
          <w:color w:val="000000" w:themeColor="text1"/>
          <w:sz w:val="32"/>
          <w:szCs w:val="32"/>
        </w:rPr>
        <w:t xml:space="preserve"> </w:t>
      </w:r>
      <w:r w:rsidR="00B179DD">
        <w:rPr>
          <w:rFonts w:cstheme="minorHAnsi"/>
          <w:color w:val="000000" w:themeColor="text1"/>
          <w:sz w:val="32"/>
          <w:szCs w:val="32"/>
        </w:rPr>
        <w:t>frequenc</w:t>
      </w:r>
      <w:r w:rsidR="00612C58">
        <w:rPr>
          <w:rFonts w:cstheme="minorHAnsi"/>
          <w:color w:val="000000" w:themeColor="text1"/>
          <w:sz w:val="32"/>
          <w:szCs w:val="32"/>
        </w:rPr>
        <w:t>y</w:t>
      </w:r>
      <w:r w:rsidR="00B179DD">
        <w:rPr>
          <w:rFonts w:cstheme="minorHAnsi"/>
          <w:color w:val="000000" w:themeColor="text1"/>
          <w:sz w:val="32"/>
          <w:szCs w:val="32"/>
        </w:rPr>
        <w:t>.</w:t>
      </w:r>
      <w:r w:rsidR="00612C58">
        <w:rPr>
          <w:rFonts w:cstheme="minorHAnsi"/>
          <w:color w:val="000000" w:themeColor="text1"/>
          <w:sz w:val="32"/>
          <w:szCs w:val="32"/>
        </w:rPr>
        <w:t xml:space="preserve"> Thus, it is important to consider the risk adjusted data</w:t>
      </w:r>
      <w:r w:rsidR="00BB6DC0">
        <w:rPr>
          <w:rFonts w:cstheme="minorHAnsi"/>
          <w:color w:val="000000" w:themeColor="text1"/>
          <w:sz w:val="32"/>
          <w:szCs w:val="32"/>
        </w:rPr>
        <w:t xml:space="preserve"> in order to get a clearer, and a more realistic picture of the scenario.</w:t>
      </w:r>
    </w:p>
    <w:p w14:paraId="47F5A74B" w14:textId="2801282C" w:rsidR="002104E3" w:rsidRDefault="004B6DF5" w:rsidP="00E816CD">
      <w:pPr>
        <w:jc w:val="center"/>
        <w:rPr>
          <w:rFonts w:ascii="CMCSC10" w:hAnsi="CMCSC10"/>
          <w:color w:val="2F5496" w:themeColor="accent1" w:themeShade="BF"/>
          <w:sz w:val="32"/>
          <w:szCs w:val="32"/>
        </w:rPr>
      </w:pPr>
      <w:r>
        <w:rPr>
          <w:rFonts w:ascii="CMCSC10" w:hAnsi="CMCSC10"/>
          <w:noProof/>
          <w:color w:val="2F5496" w:themeColor="accent1" w:themeShade="BF"/>
          <w:sz w:val="32"/>
          <w:szCs w:val="32"/>
        </w:rPr>
        <w:drawing>
          <wp:inline distT="0" distB="0" distL="0" distR="0" wp14:anchorId="430E0696" wp14:editId="0C1F8C4D">
            <wp:extent cx="2607733" cy="1371320"/>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1982" cy="1378813"/>
                    </a:xfrm>
                    <a:prstGeom prst="rect">
                      <a:avLst/>
                    </a:prstGeom>
                    <a:noFill/>
                    <a:ln>
                      <a:noFill/>
                    </a:ln>
                  </pic:spPr>
                </pic:pic>
              </a:graphicData>
            </a:graphic>
          </wp:inline>
        </w:drawing>
      </w:r>
      <w:r>
        <w:rPr>
          <w:rFonts w:ascii="CMCSC10" w:hAnsi="CMCSC10"/>
          <w:noProof/>
          <w:color w:val="2F5496" w:themeColor="accent1" w:themeShade="BF"/>
          <w:sz w:val="32"/>
          <w:szCs w:val="32"/>
        </w:rPr>
        <w:drawing>
          <wp:inline distT="0" distB="0" distL="0" distR="0" wp14:anchorId="6C67BBC9" wp14:editId="3F0CCC75">
            <wp:extent cx="2620107" cy="1377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9254" cy="1387896"/>
                    </a:xfrm>
                    <a:prstGeom prst="rect">
                      <a:avLst/>
                    </a:prstGeom>
                    <a:noFill/>
                    <a:ln>
                      <a:noFill/>
                    </a:ln>
                  </pic:spPr>
                </pic:pic>
              </a:graphicData>
            </a:graphic>
          </wp:inline>
        </w:drawing>
      </w:r>
    </w:p>
    <w:p w14:paraId="603F72E2" w14:textId="2C1F06C1" w:rsidR="0007499C" w:rsidRDefault="00E816CD" w:rsidP="0007499C">
      <w:pPr>
        <w:ind w:firstLine="720"/>
        <w:rPr>
          <w:rFonts w:ascii="CMCSC10" w:hAnsi="CMCSC10"/>
          <w:color w:val="000000" w:themeColor="text1"/>
          <w:sz w:val="28"/>
          <w:szCs w:val="22"/>
          <w:u w:val="single"/>
        </w:rPr>
      </w:pPr>
      <w:r w:rsidRPr="00BE17ED">
        <w:rPr>
          <w:rFonts w:ascii="CMCSC10" w:hAnsi="CMCSC10"/>
          <w:color w:val="000000" w:themeColor="text1"/>
          <w:sz w:val="28"/>
          <w:szCs w:val="22"/>
          <w:u w:val="single"/>
        </w:rPr>
        <w:t xml:space="preserve">Comparison of </w:t>
      </w:r>
      <w:r w:rsidRPr="00BE17ED">
        <w:rPr>
          <w:rFonts w:ascii="CMCSC10" w:hAnsi="CMCSC10"/>
          <w:b/>
          <w:bCs/>
          <w:color w:val="000000" w:themeColor="text1"/>
          <w:sz w:val="28"/>
          <w:szCs w:val="22"/>
          <w:u w:val="single"/>
        </w:rPr>
        <w:t>Daily</w:t>
      </w:r>
      <w:r w:rsidRPr="00BE17ED">
        <w:rPr>
          <w:rFonts w:ascii="CMCSC10" w:hAnsi="CMCSC10"/>
          <w:color w:val="000000" w:themeColor="text1"/>
          <w:sz w:val="28"/>
          <w:szCs w:val="22"/>
          <w:u w:val="single"/>
        </w:rPr>
        <w:t xml:space="preserve"> Risk-Unadjusted and Risk- Adjusted</w:t>
      </w:r>
      <w:r w:rsidRPr="00BE17ED">
        <w:rPr>
          <w:rFonts w:ascii="CMCSC10" w:hAnsi="CMCSC10"/>
          <w:b/>
          <w:bCs/>
          <w:color w:val="000000" w:themeColor="text1"/>
          <w:sz w:val="28"/>
          <w:szCs w:val="22"/>
          <w:u w:val="single"/>
        </w:rPr>
        <w:t xml:space="preserve"> </w:t>
      </w:r>
      <w:r w:rsidRPr="00BE17ED">
        <w:rPr>
          <w:rFonts w:ascii="CMCSC10" w:hAnsi="CMCSC10"/>
          <w:color w:val="000000" w:themeColor="text1"/>
          <w:sz w:val="28"/>
          <w:szCs w:val="22"/>
          <w:u w:val="single"/>
        </w:rPr>
        <w:t xml:space="preserve">Returns </w:t>
      </w:r>
    </w:p>
    <w:p w14:paraId="3D52D6F5" w14:textId="77777777" w:rsidR="00CC26F4" w:rsidRPr="0007499C" w:rsidRDefault="00CC26F4" w:rsidP="0007499C">
      <w:pPr>
        <w:ind w:firstLine="720"/>
        <w:rPr>
          <w:rFonts w:ascii="CMCSC10" w:hAnsi="CMCSC10"/>
          <w:color w:val="000000" w:themeColor="text1"/>
          <w:sz w:val="28"/>
          <w:szCs w:val="22"/>
          <w:u w:val="single"/>
        </w:rPr>
      </w:pPr>
    </w:p>
    <w:p w14:paraId="4F6ED88E" w14:textId="7597B26C" w:rsidR="00E816CD" w:rsidRDefault="0007499C" w:rsidP="00E816CD">
      <w:pPr>
        <w:jc w:val="center"/>
        <w:rPr>
          <w:rFonts w:ascii="CMCSC10" w:hAnsi="CMCSC10"/>
          <w:color w:val="2F5496" w:themeColor="accent1" w:themeShade="BF"/>
          <w:sz w:val="32"/>
          <w:szCs w:val="32"/>
        </w:rPr>
      </w:pPr>
      <w:r>
        <w:rPr>
          <w:rFonts w:ascii="CMCSC10" w:hAnsi="CMCSC10"/>
          <w:noProof/>
          <w:color w:val="2F5496" w:themeColor="accent1" w:themeShade="BF"/>
          <w:sz w:val="32"/>
          <w:szCs w:val="32"/>
        </w:rPr>
        <w:lastRenderedPageBreak/>
        <w:drawing>
          <wp:inline distT="0" distB="0" distL="0" distR="0" wp14:anchorId="03BFFDF7" wp14:editId="6495E7D9">
            <wp:extent cx="2392680" cy="1256794"/>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09744" cy="1265757"/>
                    </a:xfrm>
                    <a:prstGeom prst="rect">
                      <a:avLst/>
                    </a:prstGeom>
                    <a:noFill/>
                    <a:ln>
                      <a:noFill/>
                    </a:ln>
                  </pic:spPr>
                </pic:pic>
              </a:graphicData>
            </a:graphic>
          </wp:inline>
        </w:drawing>
      </w:r>
      <w:r>
        <w:rPr>
          <w:rFonts w:ascii="CMCSC10" w:hAnsi="CMCSC10"/>
          <w:noProof/>
          <w:color w:val="2F5496" w:themeColor="accent1" w:themeShade="BF"/>
          <w:sz w:val="32"/>
          <w:szCs w:val="32"/>
        </w:rPr>
        <w:drawing>
          <wp:inline distT="0" distB="0" distL="0" distR="0" wp14:anchorId="57A4D4DD" wp14:editId="69871765">
            <wp:extent cx="2438400" cy="12808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58059" cy="1291136"/>
                    </a:xfrm>
                    <a:prstGeom prst="rect">
                      <a:avLst/>
                    </a:prstGeom>
                    <a:noFill/>
                    <a:ln>
                      <a:noFill/>
                    </a:ln>
                  </pic:spPr>
                </pic:pic>
              </a:graphicData>
            </a:graphic>
          </wp:inline>
        </w:drawing>
      </w:r>
    </w:p>
    <w:p w14:paraId="59AB321B" w14:textId="61654F1E" w:rsidR="0007499C" w:rsidRPr="0007499C" w:rsidRDefault="0007499C" w:rsidP="0007499C">
      <w:pPr>
        <w:ind w:firstLine="720"/>
        <w:rPr>
          <w:rFonts w:ascii="CMCSC10" w:hAnsi="CMCSC10"/>
          <w:color w:val="000000" w:themeColor="text1"/>
          <w:sz w:val="28"/>
          <w:szCs w:val="22"/>
          <w:u w:val="single"/>
        </w:rPr>
      </w:pPr>
      <w:r w:rsidRPr="00BE17ED">
        <w:rPr>
          <w:rFonts w:ascii="CMCSC10" w:hAnsi="CMCSC10"/>
          <w:color w:val="000000" w:themeColor="text1"/>
          <w:sz w:val="28"/>
          <w:szCs w:val="22"/>
          <w:u w:val="single"/>
        </w:rPr>
        <w:t xml:space="preserve">Comparison of </w:t>
      </w:r>
      <w:r>
        <w:rPr>
          <w:rFonts w:ascii="CMCSC10" w:hAnsi="CMCSC10"/>
          <w:b/>
          <w:bCs/>
          <w:color w:val="000000" w:themeColor="text1"/>
          <w:sz w:val="28"/>
          <w:szCs w:val="22"/>
          <w:u w:val="single"/>
        </w:rPr>
        <w:t>Week</w:t>
      </w:r>
      <w:r w:rsidRPr="00BE17ED">
        <w:rPr>
          <w:rFonts w:ascii="CMCSC10" w:hAnsi="CMCSC10"/>
          <w:b/>
          <w:bCs/>
          <w:color w:val="000000" w:themeColor="text1"/>
          <w:sz w:val="28"/>
          <w:szCs w:val="22"/>
          <w:u w:val="single"/>
        </w:rPr>
        <w:t>ly</w:t>
      </w:r>
      <w:r w:rsidRPr="00BE17ED">
        <w:rPr>
          <w:rFonts w:ascii="CMCSC10" w:hAnsi="CMCSC10"/>
          <w:color w:val="000000" w:themeColor="text1"/>
          <w:sz w:val="28"/>
          <w:szCs w:val="22"/>
          <w:u w:val="single"/>
        </w:rPr>
        <w:t xml:space="preserve"> Risk-Unadjusted and Risk- Adjusted</w:t>
      </w:r>
      <w:r w:rsidRPr="00BE17ED">
        <w:rPr>
          <w:rFonts w:ascii="CMCSC10" w:hAnsi="CMCSC10"/>
          <w:b/>
          <w:bCs/>
          <w:color w:val="000000" w:themeColor="text1"/>
          <w:sz w:val="28"/>
          <w:szCs w:val="22"/>
          <w:u w:val="single"/>
        </w:rPr>
        <w:t xml:space="preserve"> </w:t>
      </w:r>
      <w:r w:rsidRPr="00BE17ED">
        <w:rPr>
          <w:rFonts w:ascii="CMCSC10" w:hAnsi="CMCSC10"/>
          <w:color w:val="000000" w:themeColor="text1"/>
          <w:sz w:val="28"/>
          <w:szCs w:val="22"/>
          <w:u w:val="single"/>
        </w:rPr>
        <w:t xml:space="preserve">Returns </w:t>
      </w:r>
    </w:p>
    <w:p w14:paraId="60F1F05C" w14:textId="186E21C7" w:rsidR="0007499C" w:rsidRDefault="00151608" w:rsidP="00E816CD">
      <w:pPr>
        <w:jc w:val="center"/>
        <w:rPr>
          <w:rFonts w:ascii="CMCSC10" w:hAnsi="CMCSC10"/>
          <w:color w:val="2F5496" w:themeColor="accent1" w:themeShade="BF"/>
          <w:sz w:val="32"/>
          <w:szCs w:val="32"/>
        </w:rPr>
      </w:pPr>
      <w:r>
        <w:rPr>
          <w:rFonts w:ascii="CMCSC10" w:hAnsi="CMCSC10"/>
          <w:noProof/>
          <w:color w:val="2F5496" w:themeColor="accent1" w:themeShade="BF"/>
          <w:sz w:val="32"/>
          <w:szCs w:val="32"/>
        </w:rPr>
        <w:drawing>
          <wp:inline distT="0" distB="0" distL="0" distR="0" wp14:anchorId="40DD2489" wp14:editId="46B215C4">
            <wp:extent cx="2599266" cy="136686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25416" cy="1380620"/>
                    </a:xfrm>
                    <a:prstGeom prst="rect">
                      <a:avLst/>
                    </a:prstGeom>
                    <a:noFill/>
                    <a:ln>
                      <a:noFill/>
                    </a:ln>
                  </pic:spPr>
                </pic:pic>
              </a:graphicData>
            </a:graphic>
          </wp:inline>
        </w:drawing>
      </w:r>
      <w:r w:rsidR="006369D8">
        <w:rPr>
          <w:rFonts w:ascii="CMCSC10" w:hAnsi="CMCSC10"/>
          <w:noProof/>
          <w:color w:val="2F5496" w:themeColor="accent1" w:themeShade="BF"/>
          <w:sz w:val="32"/>
          <w:szCs w:val="32"/>
        </w:rPr>
        <w:drawing>
          <wp:inline distT="0" distB="0" distL="0" distR="0" wp14:anchorId="3C5E4EA4" wp14:editId="08447A00">
            <wp:extent cx="2556933" cy="134460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88659" cy="1361290"/>
                    </a:xfrm>
                    <a:prstGeom prst="rect">
                      <a:avLst/>
                    </a:prstGeom>
                    <a:noFill/>
                    <a:ln>
                      <a:noFill/>
                    </a:ln>
                  </pic:spPr>
                </pic:pic>
              </a:graphicData>
            </a:graphic>
          </wp:inline>
        </w:drawing>
      </w:r>
    </w:p>
    <w:p w14:paraId="32C5FC11" w14:textId="49658DA3" w:rsidR="00B11BD2" w:rsidRPr="0007499C" w:rsidRDefault="00B11BD2" w:rsidP="00B11BD2">
      <w:pPr>
        <w:ind w:firstLine="720"/>
        <w:rPr>
          <w:rFonts w:ascii="CMCSC10" w:hAnsi="CMCSC10"/>
          <w:color w:val="000000" w:themeColor="text1"/>
          <w:sz w:val="28"/>
          <w:szCs w:val="22"/>
          <w:u w:val="single"/>
        </w:rPr>
      </w:pPr>
      <w:r w:rsidRPr="00BE17ED">
        <w:rPr>
          <w:rFonts w:ascii="CMCSC10" w:hAnsi="CMCSC10"/>
          <w:color w:val="000000" w:themeColor="text1"/>
          <w:sz w:val="28"/>
          <w:szCs w:val="22"/>
          <w:u w:val="single"/>
        </w:rPr>
        <w:t xml:space="preserve">Comparison of </w:t>
      </w:r>
      <w:r>
        <w:rPr>
          <w:rFonts w:ascii="CMCSC10" w:hAnsi="CMCSC10"/>
          <w:b/>
          <w:bCs/>
          <w:color w:val="000000" w:themeColor="text1"/>
          <w:sz w:val="28"/>
          <w:szCs w:val="22"/>
          <w:u w:val="single"/>
        </w:rPr>
        <w:t>Month</w:t>
      </w:r>
      <w:r w:rsidRPr="00BE17ED">
        <w:rPr>
          <w:rFonts w:ascii="CMCSC10" w:hAnsi="CMCSC10"/>
          <w:b/>
          <w:bCs/>
          <w:color w:val="000000" w:themeColor="text1"/>
          <w:sz w:val="28"/>
          <w:szCs w:val="22"/>
          <w:u w:val="single"/>
        </w:rPr>
        <w:t>ly</w:t>
      </w:r>
      <w:r w:rsidRPr="00BE17ED">
        <w:rPr>
          <w:rFonts w:ascii="CMCSC10" w:hAnsi="CMCSC10"/>
          <w:color w:val="000000" w:themeColor="text1"/>
          <w:sz w:val="28"/>
          <w:szCs w:val="22"/>
          <w:u w:val="single"/>
        </w:rPr>
        <w:t xml:space="preserve"> Risk-Unadjusted and Risk- Adjusted</w:t>
      </w:r>
      <w:r w:rsidRPr="00BE17ED">
        <w:rPr>
          <w:rFonts w:ascii="CMCSC10" w:hAnsi="CMCSC10"/>
          <w:b/>
          <w:bCs/>
          <w:color w:val="000000" w:themeColor="text1"/>
          <w:sz w:val="28"/>
          <w:szCs w:val="22"/>
          <w:u w:val="single"/>
        </w:rPr>
        <w:t xml:space="preserve"> </w:t>
      </w:r>
      <w:r w:rsidRPr="00BE17ED">
        <w:rPr>
          <w:rFonts w:ascii="CMCSC10" w:hAnsi="CMCSC10"/>
          <w:color w:val="000000" w:themeColor="text1"/>
          <w:sz w:val="28"/>
          <w:szCs w:val="22"/>
          <w:u w:val="single"/>
        </w:rPr>
        <w:t xml:space="preserve">Returns </w:t>
      </w:r>
    </w:p>
    <w:p w14:paraId="54129E57" w14:textId="77777777" w:rsidR="00B11BD2" w:rsidRDefault="00B11BD2" w:rsidP="00E816CD">
      <w:pPr>
        <w:jc w:val="center"/>
        <w:rPr>
          <w:rFonts w:ascii="CMCSC10" w:hAnsi="CMCSC10"/>
          <w:color w:val="2F5496" w:themeColor="accent1" w:themeShade="BF"/>
          <w:sz w:val="32"/>
          <w:szCs w:val="32"/>
        </w:rPr>
      </w:pPr>
    </w:p>
    <w:p w14:paraId="1553C121" w14:textId="0095D6AF" w:rsidR="00151608" w:rsidRDefault="00151608" w:rsidP="00E816CD">
      <w:pPr>
        <w:jc w:val="center"/>
        <w:rPr>
          <w:rFonts w:ascii="CMCSC10" w:hAnsi="CMCSC10"/>
          <w:color w:val="2F5496" w:themeColor="accent1" w:themeShade="BF"/>
          <w:sz w:val="32"/>
          <w:szCs w:val="32"/>
        </w:rPr>
      </w:pPr>
    </w:p>
    <w:p w14:paraId="264EAECB" w14:textId="339476DE" w:rsidR="00A012DE" w:rsidRDefault="00C05E4A" w:rsidP="00C05E4A">
      <w:pPr>
        <w:rPr>
          <w:rFonts w:ascii="CMCSC10" w:hAnsi="CMCSC10"/>
          <w:b/>
          <w:bCs/>
          <w:color w:val="2F5496" w:themeColor="accent1" w:themeShade="BF"/>
          <w:sz w:val="40"/>
          <w:szCs w:val="40"/>
        </w:rPr>
      </w:pPr>
      <w:r>
        <w:rPr>
          <w:rFonts w:ascii="CMCSC10" w:hAnsi="CMCSC10"/>
          <w:b/>
          <w:bCs/>
          <w:color w:val="2F5496" w:themeColor="accent1" w:themeShade="BF"/>
          <w:sz w:val="40"/>
          <w:szCs w:val="40"/>
        </w:rPr>
        <w:t>6 Observations &amp; Inferences:</w:t>
      </w:r>
    </w:p>
    <w:p w14:paraId="6DB66E0B" w14:textId="61D04CEB" w:rsidR="00C05E4A" w:rsidRPr="00C05E4A" w:rsidRDefault="00C05E4A" w:rsidP="00C05E4A">
      <w:pPr>
        <w:pStyle w:val="ListParagraph"/>
        <w:numPr>
          <w:ilvl w:val="0"/>
          <w:numId w:val="3"/>
        </w:numPr>
        <w:rPr>
          <w:rFonts w:ascii="CMCSC10" w:hAnsi="CMCSC10"/>
          <w:color w:val="2F5496" w:themeColor="accent1" w:themeShade="BF"/>
          <w:sz w:val="32"/>
          <w:szCs w:val="32"/>
        </w:rPr>
      </w:pPr>
      <w:r>
        <w:rPr>
          <w:rFonts w:cstheme="minorHAnsi"/>
          <w:color w:val="000000" w:themeColor="text1"/>
          <w:sz w:val="32"/>
          <w:szCs w:val="32"/>
        </w:rPr>
        <w:t xml:space="preserve">As it can be seen from the graphs, the </w:t>
      </w:r>
      <w:r w:rsidRPr="00734459">
        <w:rPr>
          <w:rFonts w:cstheme="minorHAnsi"/>
          <w:color w:val="2F5496" w:themeColor="accent1" w:themeShade="BF"/>
          <w:sz w:val="32"/>
          <w:szCs w:val="32"/>
        </w:rPr>
        <w:t>trends</w:t>
      </w:r>
      <w:r>
        <w:rPr>
          <w:rFonts w:cstheme="minorHAnsi"/>
          <w:color w:val="000000" w:themeColor="text1"/>
          <w:sz w:val="32"/>
          <w:szCs w:val="32"/>
        </w:rPr>
        <w:t xml:space="preserve"> for both unadjusted and adjusted returns are quite similar. However, if we compare the exact values, then the adjusted returns will always be </w:t>
      </w:r>
      <w:r w:rsidRPr="00734459">
        <w:rPr>
          <w:rFonts w:cstheme="minorHAnsi"/>
          <w:color w:val="2F5496" w:themeColor="accent1" w:themeShade="BF"/>
          <w:sz w:val="32"/>
          <w:szCs w:val="32"/>
        </w:rPr>
        <w:t>less than</w:t>
      </w:r>
      <w:r>
        <w:rPr>
          <w:rFonts w:cstheme="minorHAnsi"/>
          <w:color w:val="000000" w:themeColor="text1"/>
          <w:sz w:val="32"/>
          <w:szCs w:val="32"/>
        </w:rPr>
        <w:t xml:space="preserve"> the unadjusted returns due to the T-Bill rates being subtracted from the latter.</w:t>
      </w:r>
    </w:p>
    <w:p w14:paraId="0F23CCAF" w14:textId="2557FBAB" w:rsidR="00C05E4A" w:rsidRPr="001E0778" w:rsidRDefault="00C05E4A" w:rsidP="00C05E4A">
      <w:pPr>
        <w:pStyle w:val="ListParagraph"/>
        <w:numPr>
          <w:ilvl w:val="0"/>
          <w:numId w:val="3"/>
        </w:numPr>
        <w:rPr>
          <w:rFonts w:ascii="CMCSC10" w:hAnsi="CMCSC10"/>
          <w:color w:val="2F5496" w:themeColor="accent1" w:themeShade="BF"/>
          <w:sz w:val="32"/>
          <w:szCs w:val="32"/>
        </w:rPr>
      </w:pPr>
      <w:r>
        <w:rPr>
          <w:rFonts w:cstheme="minorHAnsi"/>
          <w:color w:val="000000" w:themeColor="text1"/>
          <w:sz w:val="32"/>
          <w:szCs w:val="32"/>
        </w:rPr>
        <w:t xml:space="preserve">The </w:t>
      </w:r>
      <w:r w:rsidRPr="00734459">
        <w:rPr>
          <w:rFonts w:cstheme="minorHAnsi"/>
          <w:color w:val="2F5496" w:themeColor="accent1" w:themeShade="BF"/>
          <w:sz w:val="32"/>
          <w:szCs w:val="32"/>
        </w:rPr>
        <w:t>negative</w:t>
      </w:r>
      <w:r>
        <w:rPr>
          <w:rFonts w:cstheme="minorHAnsi"/>
          <w:color w:val="000000" w:themeColor="text1"/>
          <w:sz w:val="32"/>
          <w:szCs w:val="32"/>
        </w:rPr>
        <w:t xml:space="preserve"> mean and annualised returns for both the companies is attributed to their </w:t>
      </w:r>
      <w:r w:rsidR="00BC03D9">
        <w:rPr>
          <w:rFonts w:cstheme="minorHAnsi"/>
          <w:color w:val="000000" w:themeColor="text1"/>
          <w:sz w:val="32"/>
          <w:szCs w:val="32"/>
        </w:rPr>
        <w:t>poor performances during the 2019-20 financial year. However, it is also important to consider that stock prices came crashing down around the world due to</w:t>
      </w:r>
      <w:r w:rsidR="00F030CA">
        <w:rPr>
          <w:rFonts w:cstheme="minorHAnsi"/>
          <w:color w:val="000000" w:themeColor="text1"/>
          <w:sz w:val="32"/>
          <w:szCs w:val="32"/>
        </w:rPr>
        <w:t xml:space="preserve"> the</w:t>
      </w:r>
      <w:r w:rsidR="00BC03D9">
        <w:rPr>
          <w:rFonts w:cstheme="minorHAnsi"/>
          <w:color w:val="000000" w:themeColor="text1"/>
          <w:sz w:val="32"/>
          <w:szCs w:val="32"/>
        </w:rPr>
        <w:t xml:space="preserve"> </w:t>
      </w:r>
      <w:r w:rsidR="00BC03D9" w:rsidRPr="00734459">
        <w:rPr>
          <w:rFonts w:cstheme="minorHAnsi"/>
          <w:color w:val="2F5496" w:themeColor="accent1" w:themeShade="BF"/>
          <w:sz w:val="32"/>
          <w:szCs w:val="32"/>
        </w:rPr>
        <w:t>COVID-19 Pandemic</w:t>
      </w:r>
      <w:r w:rsidR="001E0778">
        <w:rPr>
          <w:rFonts w:cstheme="minorHAnsi"/>
          <w:color w:val="000000" w:themeColor="text1"/>
          <w:sz w:val="32"/>
          <w:szCs w:val="32"/>
        </w:rPr>
        <w:t>, especially after January, 2020</w:t>
      </w:r>
      <w:r w:rsidR="00BC03D9">
        <w:rPr>
          <w:rFonts w:cstheme="minorHAnsi"/>
          <w:color w:val="000000" w:themeColor="text1"/>
          <w:sz w:val="32"/>
          <w:szCs w:val="32"/>
        </w:rPr>
        <w:t>.</w:t>
      </w:r>
    </w:p>
    <w:p w14:paraId="4C21E060" w14:textId="1D91D42F" w:rsidR="001E7F8D" w:rsidRPr="001E0778" w:rsidRDefault="001E0778" w:rsidP="001E7F8D">
      <w:pPr>
        <w:pStyle w:val="ListParagraph"/>
        <w:numPr>
          <w:ilvl w:val="0"/>
          <w:numId w:val="3"/>
        </w:numPr>
        <w:rPr>
          <w:rFonts w:ascii="CMCSC10" w:hAnsi="CMCSC10"/>
          <w:color w:val="2F5496" w:themeColor="accent1" w:themeShade="BF"/>
          <w:sz w:val="32"/>
          <w:szCs w:val="32"/>
        </w:rPr>
      </w:pPr>
      <w:r>
        <w:rPr>
          <w:rFonts w:cstheme="minorHAnsi"/>
          <w:color w:val="000000" w:themeColor="text1"/>
          <w:sz w:val="32"/>
          <w:szCs w:val="32"/>
        </w:rPr>
        <w:t xml:space="preserve">An investor who had invested in </w:t>
      </w:r>
      <w:r w:rsidRPr="00734459">
        <w:rPr>
          <w:rFonts w:cstheme="minorHAnsi"/>
          <w:color w:val="2F5496" w:themeColor="accent1" w:themeShade="BF"/>
          <w:sz w:val="32"/>
          <w:szCs w:val="32"/>
        </w:rPr>
        <w:t>AMJLAND</w:t>
      </w:r>
      <w:r>
        <w:rPr>
          <w:rFonts w:cstheme="minorHAnsi"/>
          <w:color w:val="000000" w:themeColor="text1"/>
          <w:sz w:val="32"/>
          <w:szCs w:val="32"/>
        </w:rPr>
        <w:t xml:space="preserve"> would have lost the least money, if he/she had invested on a </w:t>
      </w:r>
      <w:r w:rsidRPr="00734459">
        <w:rPr>
          <w:rFonts w:cstheme="minorHAnsi"/>
          <w:color w:val="2F5496" w:themeColor="accent1" w:themeShade="BF"/>
          <w:sz w:val="32"/>
          <w:szCs w:val="32"/>
        </w:rPr>
        <w:t xml:space="preserve">Weekly </w:t>
      </w:r>
      <w:r>
        <w:rPr>
          <w:rFonts w:cstheme="minorHAnsi"/>
          <w:color w:val="000000" w:themeColor="text1"/>
          <w:sz w:val="32"/>
          <w:szCs w:val="32"/>
        </w:rPr>
        <w:t>frequency.</w:t>
      </w:r>
      <w:r w:rsidR="001E7F8D" w:rsidRPr="001E7F8D">
        <w:rPr>
          <w:rFonts w:cstheme="minorHAnsi"/>
          <w:color w:val="000000" w:themeColor="text1"/>
          <w:sz w:val="32"/>
          <w:szCs w:val="32"/>
        </w:rPr>
        <w:t xml:space="preserve"> </w:t>
      </w:r>
    </w:p>
    <w:p w14:paraId="3B5E8A64" w14:textId="7BC3D91E" w:rsidR="001E0778" w:rsidRPr="00A012DE" w:rsidRDefault="001E7F8D" w:rsidP="001E7F8D">
      <w:pPr>
        <w:pStyle w:val="ListParagraph"/>
        <w:numPr>
          <w:ilvl w:val="0"/>
          <w:numId w:val="3"/>
        </w:numPr>
        <w:rPr>
          <w:rFonts w:ascii="CMCSC10" w:hAnsi="CMCSC10"/>
          <w:color w:val="2F5496" w:themeColor="accent1" w:themeShade="BF"/>
          <w:sz w:val="32"/>
          <w:szCs w:val="32"/>
        </w:rPr>
      </w:pPr>
      <w:r>
        <w:rPr>
          <w:rFonts w:cstheme="minorHAnsi"/>
          <w:color w:val="000000" w:themeColor="text1"/>
          <w:sz w:val="32"/>
          <w:szCs w:val="32"/>
        </w:rPr>
        <w:t>An</w:t>
      </w:r>
      <w:r w:rsidRPr="001E7F8D">
        <w:rPr>
          <w:rFonts w:cstheme="minorHAnsi"/>
          <w:color w:val="000000" w:themeColor="text1"/>
          <w:sz w:val="32"/>
          <w:szCs w:val="32"/>
        </w:rPr>
        <w:t xml:space="preserve"> investor who had invested in </w:t>
      </w:r>
      <w:r w:rsidRPr="00734459">
        <w:rPr>
          <w:rFonts w:cstheme="minorHAnsi"/>
          <w:color w:val="2F5496" w:themeColor="accent1" w:themeShade="BF"/>
          <w:sz w:val="32"/>
          <w:szCs w:val="32"/>
        </w:rPr>
        <w:t>DELTACORP</w:t>
      </w:r>
      <w:r w:rsidRPr="001E7F8D">
        <w:rPr>
          <w:rFonts w:cstheme="minorHAnsi"/>
          <w:color w:val="000000" w:themeColor="text1"/>
          <w:sz w:val="32"/>
          <w:szCs w:val="32"/>
        </w:rPr>
        <w:t xml:space="preserve"> would have lost the least money, if he/she had invested on a </w:t>
      </w:r>
      <w:r w:rsidRPr="00734459">
        <w:rPr>
          <w:rFonts w:cstheme="minorHAnsi"/>
          <w:color w:val="2F5496" w:themeColor="accent1" w:themeShade="BF"/>
          <w:sz w:val="32"/>
          <w:szCs w:val="32"/>
        </w:rPr>
        <w:t>Monthly</w:t>
      </w:r>
      <w:r w:rsidRPr="001E7F8D">
        <w:rPr>
          <w:rFonts w:cstheme="minorHAnsi"/>
          <w:color w:val="000000" w:themeColor="text1"/>
          <w:sz w:val="32"/>
          <w:szCs w:val="32"/>
        </w:rPr>
        <w:t xml:space="preserve"> frequency</w:t>
      </w:r>
      <w:r>
        <w:rPr>
          <w:rFonts w:cstheme="minorHAnsi"/>
          <w:color w:val="000000" w:themeColor="text1"/>
          <w:sz w:val="32"/>
          <w:szCs w:val="32"/>
        </w:rPr>
        <w:t>.</w:t>
      </w:r>
    </w:p>
    <w:p w14:paraId="4AD9C6F0" w14:textId="03A38292" w:rsidR="00A012DE" w:rsidRPr="00A012DE" w:rsidRDefault="00A012DE" w:rsidP="00A012DE">
      <w:pPr>
        <w:rPr>
          <w:rFonts w:ascii="CMCSC10" w:hAnsi="CMCSC10"/>
          <w:color w:val="2F5496" w:themeColor="accent1" w:themeShade="BF"/>
          <w:sz w:val="32"/>
          <w:szCs w:val="32"/>
        </w:rPr>
      </w:pPr>
    </w:p>
    <w:p w14:paraId="54F4CEC6" w14:textId="6EF38037" w:rsidR="00B20176" w:rsidRDefault="00B20176" w:rsidP="00B20176">
      <w:pPr>
        <w:jc w:val="center"/>
        <w:rPr>
          <w:rFonts w:ascii="CMCSC10" w:hAnsi="CMCSC10"/>
          <w:b/>
          <w:bCs/>
          <w:color w:val="2F5496" w:themeColor="accent1" w:themeShade="BF"/>
          <w:sz w:val="40"/>
          <w:szCs w:val="40"/>
          <w:u w:val="single"/>
        </w:rPr>
      </w:pPr>
      <w:r>
        <w:rPr>
          <w:rFonts w:ascii="CMCSC10" w:hAnsi="CMCSC10"/>
          <w:b/>
          <w:bCs/>
          <w:color w:val="2F5496" w:themeColor="accent1" w:themeShade="BF"/>
          <w:sz w:val="40"/>
          <w:szCs w:val="40"/>
          <w:u w:val="single"/>
        </w:rPr>
        <w:lastRenderedPageBreak/>
        <w:t>Section 3</w:t>
      </w:r>
    </w:p>
    <w:p w14:paraId="630A982E" w14:textId="06D4B7E1" w:rsidR="009308BC" w:rsidRDefault="009308BC" w:rsidP="009308BC">
      <w:pPr>
        <w:rPr>
          <w:rFonts w:ascii="CMCSC10" w:hAnsi="CMCSC10"/>
          <w:b/>
          <w:bCs/>
          <w:color w:val="2F5496" w:themeColor="accent1" w:themeShade="BF"/>
          <w:sz w:val="40"/>
          <w:szCs w:val="40"/>
        </w:rPr>
      </w:pPr>
      <w:r>
        <w:rPr>
          <w:rFonts w:ascii="CMCSC10" w:hAnsi="CMCSC10"/>
          <w:b/>
          <w:bCs/>
          <w:color w:val="2F5496" w:themeColor="accent1" w:themeShade="BF"/>
          <w:sz w:val="40"/>
          <w:szCs w:val="40"/>
        </w:rPr>
        <w:t>7</w:t>
      </w:r>
      <w:r w:rsidR="00DF4E09">
        <w:rPr>
          <w:rFonts w:ascii="CMCSC10" w:hAnsi="CMCSC10"/>
          <w:b/>
          <w:bCs/>
          <w:color w:val="2F5496" w:themeColor="accent1" w:themeShade="BF"/>
          <w:sz w:val="40"/>
          <w:szCs w:val="40"/>
        </w:rPr>
        <w:t xml:space="preserve"> Expected Rate of Returns</w:t>
      </w:r>
      <w:r>
        <w:rPr>
          <w:rFonts w:ascii="CMCSC10" w:hAnsi="CMCSC10"/>
          <w:b/>
          <w:bCs/>
          <w:color w:val="2F5496" w:themeColor="accent1" w:themeShade="BF"/>
          <w:sz w:val="40"/>
          <w:szCs w:val="40"/>
        </w:rPr>
        <w:t>:</w:t>
      </w:r>
    </w:p>
    <w:p w14:paraId="549049E0" w14:textId="2EE1857E" w:rsidR="009B2A81" w:rsidRDefault="00375C15" w:rsidP="00C649B2">
      <w:pPr>
        <w:ind w:firstLine="720"/>
        <w:rPr>
          <w:rFonts w:cstheme="minorHAnsi"/>
          <w:color w:val="000000" w:themeColor="text1"/>
          <w:sz w:val="32"/>
          <w:szCs w:val="32"/>
        </w:rPr>
      </w:pPr>
      <w:r>
        <w:rPr>
          <w:rFonts w:cstheme="minorHAnsi"/>
          <w:color w:val="000000" w:themeColor="text1"/>
          <w:sz w:val="32"/>
          <w:szCs w:val="32"/>
        </w:rPr>
        <w:t>We know that, in the financial year 2019-20, the First Trading Day Price</w:t>
      </w:r>
      <w:r w:rsidR="00DD267E">
        <w:rPr>
          <w:rFonts w:cstheme="minorHAnsi"/>
          <w:color w:val="000000" w:themeColor="text1"/>
          <w:sz w:val="32"/>
          <w:szCs w:val="32"/>
        </w:rPr>
        <w:t xml:space="preserve"> for AMJLAND was Rs.19.6, while that for DELTACORP was Rs.270.25. Similarly, the last trading day prices were Rs.14.5 (AMJLAND) and Rs.63.35 (DELTACORP).</w:t>
      </w:r>
      <w:r w:rsidR="00C57DEB">
        <w:rPr>
          <w:rFonts w:cstheme="minorHAnsi"/>
          <w:color w:val="000000" w:themeColor="text1"/>
          <w:sz w:val="32"/>
          <w:szCs w:val="32"/>
        </w:rPr>
        <w:t xml:space="preserve"> Thus, the Expected Rate of Returns can be calculated using the following formula</w:t>
      </w:r>
      <w:r w:rsidR="00992EB9">
        <w:rPr>
          <w:rFonts w:cstheme="minorHAnsi"/>
          <w:color w:val="000000" w:themeColor="text1"/>
          <w:sz w:val="32"/>
          <w:szCs w:val="32"/>
        </w:rPr>
        <w:t>, for a single year sample size</w:t>
      </w:r>
      <w:r w:rsidR="0048663D">
        <w:rPr>
          <w:rFonts w:cstheme="minorHAnsi"/>
          <w:color w:val="000000" w:themeColor="text1"/>
          <w:sz w:val="32"/>
          <w:szCs w:val="32"/>
        </w:rPr>
        <w:t>:</w:t>
      </w:r>
      <w:r w:rsidR="009B2A81">
        <w:rPr>
          <w:rFonts w:cstheme="minorHAnsi"/>
          <w:color w:val="000000" w:themeColor="text1"/>
          <w:sz w:val="32"/>
          <w:szCs w:val="32"/>
        </w:rPr>
        <w:t xml:space="preserve"> </w:t>
      </w:r>
    </w:p>
    <w:p w14:paraId="1CCB0D4A" w14:textId="342E1629" w:rsidR="00B67CF6" w:rsidRDefault="00B67CF6" w:rsidP="00B67CF6">
      <w:pPr>
        <w:ind w:firstLine="720"/>
        <w:jc w:val="center"/>
        <w:rPr>
          <w:rFonts w:cstheme="minorHAnsi"/>
          <w:color w:val="2F5496" w:themeColor="accent1" w:themeShade="BF"/>
          <w:sz w:val="20"/>
          <w:szCs w:val="20"/>
        </w:rPr>
      </w:pPr>
      <w:r>
        <w:rPr>
          <w:rFonts w:cstheme="minorHAnsi"/>
          <w:noProof/>
          <w:color w:val="4472C4" w:themeColor="accent1"/>
          <w:sz w:val="20"/>
          <w:szCs w:val="20"/>
        </w:rPr>
        <w:drawing>
          <wp:inline distT="0" distB="0" distL="0" distR="0" wp14:anchorId="6714F47D" wp14:editId="58B45E96">
            <wp:extent cx="1774372" cy="635635"/>
            <wp:effectExtent l="0" t="0" r="16510" b="12065"/>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9D99503" w14:textId="29686907" w:rsidR="009B2A81" w:rsidRPr="009B2A81" w:rsidRDefault="00F8160C" w:rsidP="00C649B2">
      <w:pPr>
        <w:ind w:firstLine="720"/>
        <w:rPr>
          <w:rFonts w:cstheme="minorHAnsi"/>
          <w:color w:val="000000" w:themeColor="text1"/>
          <w:sz w:val="32"/>
          <w:szCs w:val="32"/>
        </w:rPr>
      </w:pPr>
      <w:r>
        <w:rPr>
          <w:rFonts w:cstheme="minorHAnsi"/>
          <w:color w:val="000000" w:themeColor="text1"/>
          <w:sz w:val="32"/>
          <w:szCs w:val="32"/>
        </w:rPr>
        <w:t>Thus, the expected rate of return for AMJLAND is -0.51% and for Delta Corp is -74%</w:t>
      </w:r>
      <w:r w:rsidR="00FB3343">
        <w:rPr>
          <w:rFonts w:cstheme="minorHAnsi"/>
          <w:color w:val="000000" w:themeColor="text1"/>
          <w:sz w:val="32"/>
          <w:szCs w:val="32"/>
        </w:rPr>
        <w:t>.</w:t>
      </w:r>
      <w:r w:rsidR="004902BC">
        <w:rPr>
          <w:rFonts w:cstheme="minorHAnsi"/>
          <w:color w:val="000000" w:themeColor="text1"/>
          <w:sz w:val="32"/>
          <w:szCs w:val="32"/>
        </w:rPr>
        <w:t xml:space="preserve"> While both the companies witnessed a decline in stock prices, it was a much worse scenario for Delta Corp. Moreover, the Dividend amount wasn’t sufficiently large enough to boost the expected rate of return value</w:t>
      </w:r>
      <w:r w:rsidR="0025484E">
        <w:rPr>
          <w:rFonts w:cstheme="minorHAnsi"/>
          <w:color w:val="000000" w:themeColor="text1"/>
          <w:sz w:val="32"/>
          <w:szCs w:val="32"/>
        </w:rPr>
        <w:t xml:space="preserve"> in the case of Delta Corp</w:t>
      </w:r>
      <w:r w:rsidR="004902BC">
        <w:rPr>
          <w:rFonts w:cstheme="minorHAnsi"/>
          <w:color w:val="000000" w:themeColor="text1"/>
          <w:sz w:val="32"/>
          <w:szCs w:val="32"/>
        </w:rPr>
        <w:t>.</w:t>
      </w:r>
    </w:p>
    <w:p w14:paraId="3C26ED26" w14:textId="2CC5445A" w:rsidR="00C57DEB" w:rsidRDefault="00C57DEB" w:rsidP="001E7F8D">
      <w:pPr>
        <w:rPr>
          <w:rFonts w:cstheme="minorHAnsi"/>
          <w:color w:val="000000" w:themeColor="text1"/>
          <w:sz w:val="32"/>
          <w:szCs w:val="32"/>
        </w:rPr>
      </w:pPr>
    </w:p>
    <w:p w14:paraId="5D853561" w14:textId="29280E9D" w:rsidR="00E46E2D" w:rsidRDefault="00E46E2D" w:rsidP="00E46E2D">
      <w:pPr>
        <w:rPr>
          <w:rFonts w:ascii="CMCSC10" w:hAnsi="CMCSC10"/>
          <w:b/>
          <w:bCs/>
          <w:color w:val="2F5496" w:themeColor="accent1" w:themeShade="BF"/>
          <w:sz w:val="40"/>
          <w:szCs w:val="40"/>
        </w:rPr>
      </w:pPr>
      <w:r>
        <w:rPr>
          <w:rFonts w:ascii="CMCSC10" w:hAnsi="CMCSC10"/>
          <w:b/>
          <w:bCs/>
          <w:color w:val="2F5496" w:themeColor="accent1" w:themeShade="BF"/>
          <w:sz w:val="40"/>
          <w:szCs w:val="40"/>
        </w:rPr>
        <w:t>8</w:t>
      </w:r>
      <w:r>
        <w:rPr>
          <w:rFonts w:ascii="CMCSC10" w:hAnsi="CMCSC10"/>
          <w:b/>
          <w:bCs/>
          <w:color w:val="2F5496" w:themeColor="accent1" w:themeShade="BF"/>
          <w:sz w:val="40"/>
          <w:szCs w:val="40"/>
        </w:rPr>
        <w:t xml:space="preserve"> </w:t>
      </w:r>
      <w:r>
        <w:rPr>
          <w:rFonts w:ascii="CMCSC10" w:hAnsi="CMCSC10"/>
          <w:b/>
          <w:bCs/>
          <w:color w:val="2F5496" w:themeColor="accent1" w:themeShade="BF"/>
          <w:sz w:val="40"/>
          <w:szCs w:val="40"/>
        </w:rPr>
        <w:t xml:space="preserve">Required </w:t>
      </w:r>
      <w:r>
        <w:rPr>
          <w:rFonts w:ascii="CMCSC10" w:hAnsi="CMCSC10"/>
          <w:b/>
          <w:bCs/>
          <w:color w:val="2F5496" w:themeColor="accent1" w:themeShade="BF"/>
          <w:sz w:val="40"/>
          <w:szCs w:val="40"/>
        </w:rPr>
        <w:t>Rate of Returns:</w:t>
      </w:r>
    </w:p>
    <w:p w14:paraId="00C5645F" w14:textId="1901DF3A" w:rsidR="007D1C02" w:rsidRPr="007D1C02" w:rsidRDefault="007D1C02" w:rsidP="007D1C02">
      <w:pPr>
        <w:pStyle w:val="ListParagraph"/>
        <w:numPr>
          <w:ilvl w:val="0"/>
          <w:numId w:val="5"/>
        </w:numPr>
        <w:rPr>
          <w:rFonts w:ascii="CMCSC10" w:hAnsi="CMCSC10"/>
          <w:b/>
          <w:bCs/>
          <w:color w:val="2F5496" w:themeColor="accent1" w:themeShade="BF"/>
          <w:sz w:val="34"/>
          <w:szCs w:val="28"/>
        </w:rPr>
      </w:pPr>
      <w:r w:rsidRPr="007D1C02">
        <w:rPr>
          <w:rFonts w:ascii="CMCSC10" w:hAnsi="CMCSC10"/>
          <w:b/>
          <w:bCs/>
          <w:color w:val="2F5496" w:themeColor="accent1" w:themeShade="BF"/>
          <w:sz w:val="34"/>
          <w:szCs w:val="28"/>
        </w:rPr>
        <w:t>Zero Growth in Dividends</w:t>
      </w:r>
    </w:p>
    <w:p w14:paraId="208FBAC8" w14:textId="5BB633EC" w:rsidR="00123819" w:rsidRDefault="00A91953" w:rsidP="009737A0">
      <w:pPr>
        <w:ind w:firstLine="720"/>
        <w:rPr>
          <w:rFonts w:cstheme="minorHAnsi"/>
          <w:color w:val="000000" w:themeColor="text1"/>
          <w:sz w:val="32"/>
          <w:szCs w:val="32"/>
        </w:rPr>
      </w:pPr>
      <w:r>
        <w:rPr>
          <w:rFonts w:cstheme="minorHAnsi"/>
          <w:color w:val="000000" w:themeColor="text1"/>
          <w:sz w:val="32"/>
          <w:szCs w:val="32"/>
        </w:rPr>
        <w:t xml:space="preserve">We will be assuming that </w:t>
      </w:r>
      <w:r w:rsidR="00C40A74">
        <w:rPr>
          <w:rFonts w:cstheme="minorHAnsi"/>
          <w:color w:val="000000" w:themeColor="text1"/>
          <w:sz w:val="32"/>
          <w:szCs w:val="32"/>
        </w:rPr>
        <w:t>r</w:t>
      </w:r>
      <w:r w:rsidR="00C40A74" w:rsidRPr="00C40A74">
        <w:rPr>
          <w:rFonts w:cstheme="minorHAnsi"/>
          <w:color w:val="000000" w:themeColor="text1"/>
          <w:sz w:val="22"/>
          <w:szCs w:val="22"/>
        </w:rPr>
        <w:t>s</w:t>
      </w:r>
      <w:r w:rsidR="00C40A74">
        <w:rPr>
          <w:rFonts w:cstheme="minorHAnsi"/>
          <w:color w:val="000000" w:themeColor="text1"/>
          <w:sz w:val="32"/>
          <w:szCs w:val="32"/>
        </w:rPr>
        <w:t xml:space="preserve"> </w:t>
      </w:r>
      <w:r w:rsidR="009737A0">
        <w:rPr>
          <w:rFonts w:cstheme="minorHAnsi"/>
          <w:color w:val="000000" w:themeColor="text1"/>
          <w:sz w:val="32"/>
          <w:szCs w:val="32"/>
        </w:rPr>
        <w:t xml:space="preserve">(expected return) </w:t>
      </w:r>
      <w:r w:rsidR="00C40A74">
        <w:rPr>
          <w:rFonts w:cstheme="minorHAnsi"/>
          <w:color w:val="000000" w:themeColor="text1"/>
          <w:sz w:val="32"/>
          <w:szCs w:val="32"/>
        </w:rPr>
        <w:t>is 7.5 % (or 0.075)</w:t>
      </w:r>
      <w:r w:rsidR="00123819">
        <w:rPr>
          <w:rFonts w:cstheme="minorHAnsi"/>
          <w:color w:val="000000" w:themeColor="text1"/>
          <w:sz w:val="32"/>
          <w:szCs w:val="32"/>
        </w:rPr>
        <w:t xml:space="preserve">. Also, D </w:t>
      </w:r>
      <w:r w:rsidR="009737A0">
        <w:rPr>
          <w:rFonts w:cstheme="minorHAnsi"/>
          <w:color w:val="000000" w:themeColor="text1"/>
          <w:sz w:val="32"/>
          <w:szCs w:val="32"/>
        </w:rPr>
        <w:t>(Dividend)</w:t>
      </w:r>
      <w:r w:rsidR="00123819">
        <w:rPr>
          <w:rFonts w:cstheme="minorHAnsi"/>
          <w:color w:val="000000" w:themeColor="text1"/>
          <w:sz w:val="32"/>
          <w:szCs w:val="32"/>
        </w:rPr>
        <w:t>=</w:t>
      </w:r>
      <w:r w:rsidR="009737A0">
        <w:rPr>
          <w:rFonts w:cstheme="minorHAnsi"/>
          <w:color w:val="000000" w:themeColor="text1"/>
          <w:sz w:val="32"/>
          <w:szCs w:val="32"/>
        </w:rPr>
        <w:t xml:space="preserve"> </w:t>
      </w:r>
      <w:r w:rsidR="00123819">
        <w:rPr>
          <w:rFonts w:cstheme="minorHAnsi"/>
          <w:color w:val="000000" w:themeColor="text1"/>
          <w:sz w:val="32"/>
          <w:szCs w:val="32"/>
        </w:rPr>
        <w:t xml:space="preserve">Rs. 3. </w:t>
      </w:r>
      <w:r w:rsidR="00123819">
        <w:rPr>
          <w:rFonts w:cstheme="minorHAnsi"/>
          <w:color w:val="000000" w:themeColor="text1"/>
          <w:sz w:val="32"/>
          <w:szCs w:val="32"/>
        </w:rPr>
        <w:t>Thus,</w:t>
      </w:r>
      <w:r w:rsidR="00123819">
        <w:rPr>
          <w:rFonts w:cstheme="minorHAnsi"/>
          <w:color w:val="000000" w:themeColor="text1"/>
          <w:sz w:val="32"/>
          <w:szCs w:val="32"/>
        </w:rPr>
        <w:t xml:space="preserve"> the value of P</w:t>
      </w:r>
      <w:r w:rsidR="00123819" w:rsidRPr="00123819">
        <w:rPr>
          <w:rFonts w:cstheme="minorHAnsi"/>
          <w:color w:val="000000" w:themeColor="text1"/>
          <w:sz w:val="22"/>
          <w:szCs w:val="22"/>
        </w:rPr>
        <w:t>0</w:t>
      </w:r>
      <w:r w:rsidR="00123819">
        <w:rPr>
          <w:rFonts w:cstheme="minorHAnsi"/>
          <w:color w:val="000000" w:themeColor="text1"/>
          <w:sz w:val="22"/>
          <w:szCs w:val="22"/>
        </w:rPr>
        <w:t xml:space="preserve"> </w:t>
      </w:r>
      <w:r w:rsidR="00123819" w:rsidRPr="00123819">
        <w:rPr>
          <w:rFonts w:cstheme="minorHAnsi"/>
          <w:color w:val="000000" w:themeColor="text1"/>
          <w:sz w:val="32"/>
          <w:szCs w:val="32"/>
        </w:rPr>
        <w:t>come</w:t>
      </w:r>
      <w:r w:rsidR="00123819">
        <w:rPr>
          <w:rFonts w:cstheme="minorHAnsi"/>
          <w:color w:val="000000" w:themeColor="text1"/>
          <w:sz w:val="32"/>
          <w:szCs w:val="32"/>
        </w:rPr>
        <w:t>s out to be Rs. 40 (by applying the formula P</w:t>
      </w:r>
      <w:r w:rsidR="00123819" w:rsidRPr="00123819">
        <w:rPr>
          <w:rFonts w:cstheme="minorHAnsi"/>
          <w:color w:val="000000" w:themeColor="text1"/>
          <w:sz w:val="22"/>
          <w:szCs w:val="22"/>
        </w:rPr>
        <w:t>o</w:t>
      </w:r>
      <w:r w:rsidR="00123819">
        <w:rPr>
          <w:rFonts w:cstheme="minorHAnsi"/>
          <w:color w:val="000000" w:themeColor="text1"/>
          <w:sz w:val="32"/>
          <w:szCs w:val="32"/>
        </w:rPr>
        <w:t>= D/</w:t>
      </w:r>
      <w:r w:rsidR="00123819" w:rsidRPr="00123819">
        <w:rPr>
          <w:rFonts w:cstheme="minorHAnsi"/>
          <w:color w:val="000000" w:themeColor="text1"/>
          <w:sz w:val="32"/>
          <w:szCs w:val="32"/>
        </w:rPr>
        <w:t xml:space="preserve"> </w:t>
      </w:r>
      <w:r w:rsidR="00123819">
        <w:rPr>
          <w:rFonts w:cstheme="minorHAnsi"/>
          <w:color w:val="000000" w:themeColor="text1"/>
          <w:sz w:val="32"/>
          <w:szCs w:val="32"/>
        </w:rPr>
        <w:t>r</w:t>
      </w:r>
      <w:r w:rsidR="00123819" w:rsidRPr="00C40A74">
        <w:rPr>
          <w:rFonts w:cstheme="minorHAnsi"/>
          <w:color w:val="000000" w:themeColor="text1"/>
          <w:sz w:val="22"/>
          <w:szCs w:val="22"/>
        </w:rPr>
        <w:t>s</w:t>
      </w:r>
      <w:r w:rsidR="00123819" w:rsidRPr="00123819">
        <w:rPr>
          <w:rFonts w:cstheme="minorHAnsi"/>
          <w:color w:val="000000" w:themeColor="text1"/>
          <w:sz w:val="32"/>
          <w:szCs w:val="32"/>
        </w:rPr>
        <w:t>)</w:t>
      </w:r>
      <w:r w:rsidR="00123819">
        <w:rPr>
          <w:rFonts w:cstheme="minorHAnsi"/>
          <w:color w:val="000000" w:themeColor="text1"/>
          <w:sz w:val="32"/>
          <w:szCs w:val="32"/>
        </w:rPr>
        <w:t>.</w:t>
      </w:r>
    </w:p>
    <w:p w14:paraId="577794EB" w14:textId="5BF206CD" w:rsidR="00824DD9" w:rsidRDefault="00DE1B81" w:rsidP="00824DD9">
      <w:pPr>
        <w:ind w:firstLine="720"/>
        <w:jc w:val="center"/>
        <w:rPr>
          <w:rFonts w:cstheme="minorHAnsi"/>
          <w:color w:val="000000" w:themeColor="text1"/>
          <w:sz w:val="32"/>
          <w:szCs w:val="32"/>
        </w:rPr>
      </w:pPr>
      <w:r>
        <w:rPr>
          <w:rFonts w:cstheme="minorHAnsi"/>
          <w:noProof/>
          <w:color w:val="4472C4" w:themeColor="accent1"/>
          <w:sz w:val="20"/>
          <w:szCs w:val="20"/>
        </w:rPr>
        <w:drawing>
          <wp:inline distT="0" distB="0" distL="0" distR="0" wp14:anchorId="1EC987FC" wp14:editId="0D9CF2FC">
            <wp:extent cx="1208314" cy="578400"/>
            <wp:effectExtent l="0" t="0" r="0" b="1270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EFBC75A" w14:textId="77777777" w:rsidR="00824DD9" w:rsidRDefault="00824DD9" w:rsidP="00824DD9">
      <w:pPr>
        <w:ind w:firstLine="720"/>
        <w:jc w:val="center"/>
        <w:rPr>
          <w:rFonts w:cstheme="minorHAnsi"/>
          <w:color w:val="000000" w:themeColor="text1"/>
          <w:sz w:val="32"/>
          <w:szCs w:val="32"/>
        </w:rPr>
      </w:pPr>
    </w:p>
    <w:p w14:paraId="18B5B0EE" w14:textId="51B93D47" w:rsidR="00123819" w:rsidRDefault="00123819" w:rsidP="00123819">
      <w:pPr>
        <w:pStyle w:val="ListParagraph"/>
        <w:numPr>
          <w:ilvl w:val="0"/>
          <w:numId w:val="5"/>
        </w:numPr>
        <w:rPr>
          <w:rFonts w:ascii="CMCSC10" w:hAnsi="CMCSC10"/>
          <w:b/>
          <w:bCs/>
          <w:color w:val="2F5496" w:themeColor="accent1" w:themeShade="BF"/>
          <w:sz w:val="34"/>
          <w:szCs w:val="28"/>
        </w:rPr>
      </w:pPr>
      <w:r>
        <w:rPr>
          <w:rFonts w:ascii="CMCSC10" w:hAnsi="CMCSC10"/>
          <w:b/>
          <w:bCs/>
          <w:color w:val="2F5496" w:themeColor="accent1" w:themeShade="BF"/>
          <w:sz w:val="34"/>
          <w:szCs w:val="28"/>
        </w:rPr>
        <w:t>Constant</w:t>
      </w:r>
      <w:r w:rsidRPr="00123819">
        <w:rPr>
          <w:rFonts w:ascii="CMCSC10" w:hAnsi="CMCSC10"/>
          <w:b/>
          <w:bCs/>
          <w:color w:val="2F5496" w:themeColor="accent1" w:themeShade="BF"/>
          <w:sz w:val="34"/>
          <w:szCs w:val="28"/>
        </w:rPr>
        <w:t xml:space="preserve"> Growth</w:t>
      </w:r>
      <w:r>
        <w:rPr>
          <w:rFonts w:ascii="CMCSC10" w:hAnsi="CMCSC10"/>
          <w:b/>
          <w:bCs/>
          <w:color w:val="2F5496" w:themeColor="accent1" w:themeShade="BF"/>
          <w:sz w:val="34"/>
          <w:szCs w:val="28"/>
        </w:rPr>
        <w:t xml:space="preserve"> Rate</w:t>
      </w:r>
      <w:r w:rsidRPr="00123819">
        <w:rPr>
          <w:rFonts w:ascii="CMCSC10" w:hAnsi="CMCSC10"/>
          <w:b/>
          <w:bCs/>
          <w:color w:val="2F5496" w:themeColor="accent1" w:themeShade="BF"/>
          <w:sz w:val="34"/>
          <w:szCs w:val="28"/>
        </w:rPr>
        <w:t xml:space="preserve"> Dividends</w:t>
      </w:r>
    </w:p>
    <w:p w14:paraId="0B7ECC93" w14:textId="672810E1" w:rsidR="004552C7" w:rsidRDefault="004552C7" w:rsidP="00824DD9">
      <w:pPr>
        <w:rPr>
          <w:rFonts w:cstheme="minorHAnsi"/>
          <w:color w:val="000000" w:themeColor="text1"/>
          <w:sz w:val="32"/>
          <w:szCs w:val="32"/>
        </w:rPr>
      </w:pPr>
      <w:r w:rsidRPr="004552C7">
        <w:rPr>
          <w:rFonts w:ascii="CMCSC10" w:hAnsi="CMCSC10"/>
          <w:color w:val="2F5496" w:themeColor="accent1" w:themeShade="BF"/>
          <w:sz w:val="32"/>
          <w:szCs w:val="32"/>
        </w:rPr>
        <w:t>DELTACORP:</w:t>
      </w:r>
      <w:r w:rsidR="009737A0">
        <w:rPr>
          <w:rFonts w:ascii="CMCSC10" w:hAnsi="CMCSC10"/>
          <w:color w:val="2F5496" w:themeColor="accent1" w:themeShade="BF"/>
          <w:sz w:val="32"/>
          <w:szCs w:val="32"/>
        </w:rPr>
        <w:t xml:space="preserve"> </w:t>
      </w:r>
      <w:r w:rsidR="009737A0">
        <w:rPr>
          <w:rFonts w:cstheme="minorHAnsi"/>
          <w:color w:val="000000" w:themeColor="text1"/>
          <w:sz w:val="32"/>
          <w:szCs w:val="32"/>
        </w:rPr>
        <w:t>It is given that D</w:t>
      </w:r>
      <w:r w:rsidR="000E4BC5" w:rsidRPr="000E4BC5">
        <w:rPr>
          <w:rFonts w:cstheme="minorHAnsi"/>
          <w:color w:val="000000" w:themeColor="text1"/>
          <w:sz w:val="20"/>
          <w:szCs w:val="20"/>
        </w:rPr>
        <w:t>o</w:t>
      </w:r>
      <w:r w:rsidR="009737A0">
        <w:rPr>
          <w:rFonts w:cstheme="minorHAnsi"/>
          <w:color w:val="000000" w:themeColor="text1"/>
          <w:sz w:val="32"/>
          <w:szCs w:val="32"/>
        </w:rPr>
        <w:t xml:space="preserve"> </w:t>
      </w:r>
      <w:r w:rsidR="009737A0">
        <w:rPr>
          <w:rFonts w:cstheme="minorHAnsi"/>
          <w:color w:val="000000" w:themeColor="text1"/>
          <w:sz w:val="32"/>
          <w:szCs w:val="32"/>
        </w:rPr>
        <w:t>(Dividend</w:t>
      </w:r>
      <w:r w:rsidR="000E4BC5">
        <w:rPr>
          <w:rFonts w:cstheme="minorHAnsi"/>
          <w:color w:val="000000" w:themeColor="text1"/>
          <w:sz w:val="32"/>
          <w:szCs w:val="32"/>
        </w:rPr>
        <w:t xml:space="preserve"> of last year</w:t>
      </w:r>
      <w:r w:rsidR="009737A0">
        <w:rPr>
          <w:rFonts w:cstheme="minorHAnsi"/>
          <w:color w:val="000000" w:themeColor="text1"/>
          <w:sz w:val="32"/>
          <w:szCs w:val="32"/>
        </w:rPr>
        <w:t>)</w:t>
      </w:r>
      <w:r w:rsidR="000E4BC5">
        <w:rPr>
          <w:rFonts w:cstheme="minorHAnsi"/>
          <w:color w:val="000000" w:themeColor="text1"/>
          <w:sz w:val="32"/>
          <w:szCs w:val="32"/>
        </w:rPr>
        <w:t xml:space="preserve"> </w:t>
      </w:r>
      <w:r w:rsidR="009737A0">
        <w:rPr>
          <w:rFonts w:cstheme="minorHAnsi"/>
          <w:color w:val="000000" w:themeColor="text1"/>
          <w:sz w:val="32"/>
          <w:szCs w:val="32"/>
        </w:rPr>
        <w:t>= Rs.6 and g</w:t>
      </w:r>
      <w:r w:rsidR="000E4BC5">
        <w:rPr>
          <w:rFonts w:cstheme="minorHAnsi"/>
          <w:color w:val="000000" w:themeColor="text1"/>
          <w:sz w:val="32"/>
          <w:szCs w:val="32"/>
        </w:rPr>
        <w:t xml:space="preserve"> (constant growth rate) </w:t>
      </w:r>
      <w:r w:rsidR="009737A0">
        <w:rPr>
          <w:rFonts w:cstheme="minorHAnsi"/>
          <w:color w:val="000000" w:themeColor="text1"/>
          <w:sz w:val="32"/>
          <w:szCs w:val="32"/>
        </w:rPr>
        <w:t>= 1.25%</w:t>
      </w:r>
      <w:r w:rsidR="000E4BC5">
        <w:rPr>
          <w:rFonts w:cstheme="minorHAnsi"/>
          <w:color w:val="000000" w:themeColor="text1"/>
          <w:sz w:val="32"/>
          <w:szCs w:val="32"/>
        </w:rPr>
        <w:t xml:space="preserve"> or </w:t>
      </w:r>
      <w:r w:rsidR="009737A0">
        <w:rPr>
          <w:rFonts w:cstheme="minorHAnsi"/>
          <w:color w:val="000000" w:themeColor="text1"/>
          <w:sz w:val="32"/>
          <w:szCs w:val="32"/>
        </w:rPr>
        <w:t>0.0125</w:t>
      </w:r>
      <w:r w:rsidR="000E4BC5">
        <w:rPr>
          <w:rFonts w:cstheme="minorHAnsi"/>
          <w:color w:val="000000" w:themeColor="text1"/>
          <w:sz w:val="32"/>
          <w:szCs w:val="32"/>
        </w:rPr>
        <w:t xml:space="preserve">. Also, we know that </w:t>
      </w:r>
      <w:r w:rsidR="000E4BC5">
        <w:rPr>
          <w:rFonts w:cstheme="minorHAnsi"/>
          <w:color w:val="000000" w:themeColor="text1"/>
          <w:sz w:val="32"/>
          <w:szCs w:val="32"/>
        </w:rPr>
        <w:t>r</w:t>
      </w:r>
      <w:r w:rsidR="000E4BC5" w:rsidRPr="00C40A74">
        <w:rPr>
          <w:rFonts w:cstheme="minorHAnsi"/>
          <w:color w:val="000000" w:themeColor="text1"/>
          <w:sz w:val="22"/>
          <w:szCs w:val="22"/>
        </w:rPr>
        <w:t>s</w:t>
      </w:r>
      <w:r w:rsidR="00756997">
        <w:rPr>
          <w:rFonts w:cstheme="minorHAnsi"/>
          <w:color w:val="000000" w:themeColor="text1"/>
          <w:sz w:val="22"/>
          <w:szCs w:val="22"/>
        </w:rPr>
        <w:t xml:space="preserve"> </w:t>
      </w:r>
      <w:r w:rsidR="000E4BC5" w:rsidRPr="000E4BC5">
        <w:rPr>
          <w:rFonts w:cstheme="minorHAnsi"/>
          <w:color w:val="000000" w:themeColor="text1"/>
          <w:sz w:val="32"/>
          <w:szCs w:val="32"/>
        </w:rPr>
        <w:t>=</w:t>
      </w:r>
      <w:r w:rsidR="000E4BC5">
        <w:rPr>
          <w:rFonts w:cstheme="minorHAnsi"/>
          <w:color w:val="000000" w:themeColor="text1"/>
          <w:sz w:val="32"/>
          <w:szCs w:val="32"/>
        </w:rPr>
        <w:t xml:space="preserve"> </w:t>
      </w:r>
      <w:r w:rsidR="001559EA">
        <w:rPr>
          <w:rFonts w:cstheme="minorHAnsi"/>
          <w:color w:val="000000" w:themeColor="text1"/>
          <w:sz w:val="32"/>
          <w:szCs w:val="32"/>
        </w:rPr>
        <w:lastRenderedPageBreak/>
        <w:t>D</w:t>
      </w:r>
      <w:r w:rsidR="001559EA" w:rsidRPr="000E4BC5">
        <w:rPr>
          <w:rFonts w:cstheme="minorHAnsi"/>
          <w:color w:val="000000" w:themeColor="text1"/>
          <w:sz w:val="20"/>
          <w:szCs w:val="20"/>
        </w:rPr>
        <w:t>o</w:t>
      </w:r>
      <w:r w:rsidR="001559EA" w:rsidRPr="001559EA">
        <w:rPr>
          <w:rFonts w:cstheme="minorHAnsi"/>
          <w:color w:val="000000" w:themeColor="text1"/>
          <w:sz w:val="32"/>
          <w:szCs w:val="32"/>
        </w:rPr>
        <w:t>(</w:t>
      </w:r>
      <w:r w:rsidR="00E83A2F">
        <w:rPr>
          <w:rFonts w:cstheme="minorHAnsi"/>
          <w:color w:val="000000" w:themeColor="text1"/>
          <w:sz w:val="32"/>
          <w:szCs w:val="32"/>
        </w:rPr>
        <w:t>(</w:t>
      </w:r>
      <w:r w:rsidR="001559EA" w:rsidRPr="001559EA">
        <w:rPr>
          <w:rFonts w:cstheme="minorHAnsi"/>
          <w:color w:val="000000" w:themeColor="text1"/>
          <w:sz w:val="32"/>
          <w:szCs w:val="32"/>
        </w:rPr>
        <w:t>1+g)/P</w:t>
      </w:r>
      <w:r w:rsidR="001559EA" w:rsidRPr="001559EA">
        <w:rPr>
          <w:rFonts w:cstheme="minorHAnsi"/>
          <w:color w:val="000000" w:themeColor="text1"/>
          <w:sz w:val="20"/>
          <w:szCs w:val="20"/>
        </w:rPr>
        <w:t>o</w:t>
      </w:r>
      <w:r w:rsidR="00E83A2F">
        <w:rPr>
          <w:rFonts w:cstheme="minorHAnsi"/>
          <w:color w:val="000000" w:themeColor="text1"/>
          <w:sz w:val="32"/>
          <w:szCs w:val="32"/>
        </w:rPr>
        <w:t>)+g</w:t>
      </w:r>
      <w:r w:rsidR="004F3B5E" w:rsidRPr="004F3B5E">
        <w:rPr>
          <w:rFonts w:cstheme="minorHAnsi"/>
          <w:color w:val="000000" w:themeColor="text1"/>
          <w:sz w:val="32"/>
          <w:szCs w:val="32"/>
        </w:rPr>
        <w:t xml:space="preserve"> From the stock data of DELTACORP</w:t>
      </w:r>
      <w:r w:rsidR="00C16049">
        <w:rPr>
          <w:rFonts w:cstheme="minorHAnsi"/>
          <w:color w:val="000000" w:themeColor="text1"/>
          <w:sz w:val="32"/>
          <w:szCs w:val="32"/>
        </w:rPr>
        <w:t xml:space="preserve">, the last trading price </w:t>
      </w:r>
      <w:r w:rsidR="00C16049">
        <w:rPr>
          <w:rFonts w:cstheme="minorHAnsi"/>
          <w:color w:val="000000" w:themeColor="text1"/>
          <w:sz w:val="32"/>
          <w:szCs w:val="32"/>
        </w:rPr>
        <w:t>P</w:t>
      </w:r>
      <w:r w:rsidR="00C16049" w:rsidRPr="00123819">
        <w:rPr>
          <w:rFonts w:cstheme="minorHAnsi"/>
          <w:color w:val="000000" w:themeColor="text1"/>
          <w:sz w:val="22"/>
          <w:szCs w:val="22"/>
        </w:rPr>
        <w:t>o</w:t>
      </w:r>
      <w:r w:rsidR="00C16049">
        <w:rPr>
          <w:rFonts w:cstheme="minorHAnsi"/>
          <w:color w:val="000000" w:themeColor="text1"/>
          <w:sz w:val="32"/>
          <w:szCs w:val="32"/>
        </w:rPr>
        <w:t xml:space="preserve"> was Rs.63.35</w:t>
      </w:r>
      <w:r w:rsidR="00E83A2F">
        <w:rPr>
          <w:rFonts w:cstheme="minorHAnsi"/>
          <w:color w:val="000000" w:themeColor="text1"/>
          <w:sz w:val="32"/>
          <w:szCs w:val="32"/>
        </w:rPr>
        <w:t xml:space="preserve">. Calculating, we get </w:t>
      </w:r>
      <w:r w:rsidR="00E83A2F">
        <w:rPr>
          <w:rFonts w:cstheme="minorHAnsi"/>
          <w:color w:val="000000" w:themeColor="text1"/>
          <w:sz w:val="32"/>
          <w:szCs w:val="32"/>
        </w:rPr>
        <w:t>r</w:t>
      </w:r>
      <w:r w:rsidR="00E83A2F" w:rsidRPr="00C40A74">
        <w:rPr>
          <w:rFonts w:cstheme="minorHAnsi"/>
          <w:color w:val="000000" w:themeColor="text1"/>
          <w:sz w:val="22"/>
          <w:szCs w:val="22"/>
        </w:rPr>
        <w:t>s</w:t>
      </w:r>
      <w:r w:rsidR="00E83A2F">
        <w:rPr>
          <w:rFonts w:cstheme="minorHAnsi"/>
          <w:color w:val="000000" w:themeColor="text1"/>
          <w:sz w:val="32"/>
          <w:szCs w:val="32"/>
        </w:rPr>
        <w:t xml:space="preserve"> =</w:t>
      </w:r>
      <w:r w:rsidR="00B56811">
        <w:rPr>
          <w:rFonts w:cstheme="minorHAnsi"/>
          <w:color w:val="000000" w:themeColor="text1"/>
          <w:sz w:val="32"/>
          <w:szCs w:val="32"/>
        </w:rPr>
        <w:t xml:space="preserve"> 10.8394%.</w:t>
      </w:r>
    </w:p>
    <w:p w14:paraId="510EB869" w14:textId="400532E5" w:rsidR="00683786" w:rsidRDefault="00683786" w:rsidP="00683786">
      <w:pPr>
        <w:jc w:val="center"/>
        <w:rPr>
          <w:rFonts w:ascii="CMCSC10" w:hAnsi="CMCSC10"/>
          <w:b/>
          <w:bCs/>
          <w:color w:val="2F5496" w:themeColor="accent1" w:themeShade="BF"/>
          <w:sz w:val="34"/>
          <w:szCs w:val="28"/>
        </w:rPr>
      </w:pPr>
      <w:r>
        <w:rPr>
          <w:rFonts w:ascii="CMCSC10" w:hAnsi="CMCSC10"/>
          <w:b/>
          <w:bCs/>
          <w:color w:val="2F5496" w:themeColor="accent1" w:themeShade="BF"/>
          <w:sz w:val="34"/>
          <w:szCs w:val="28"/>
        </w:rPr>
        <w:t xml:space="preserve">           </w:t>
      </w:r>
      <w:r>
        <w:rPr>
          <w:rFonts w:cstheme="minorHAnsi"/>
          <w:noProof/>
          <w:color w:val="4472C4" w:themeColor="accent1"/>
          <w:sz w:val="20"/>
          <w:szCs w:val="20"/>
        </w:rPr>
        <w:drawing>
          <wp:inline distT="0" distB="0" distL="0" distR="0" wp14:anchorId="7FBF8FB2" wp14:editId="64A0C7AF">
            <wp:extent cx="2024743" cy="812800"/>
            <wp:effectExtent l="0" t="0" r="0" b="2540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27E3EB4" w14:textId="77777777" w:rsidR="00F01FE5" w:rsidRPr="00824DD9" w:rsidRDefault="00F01FE5" w:rsidP="00683786">
      <w:pPr>
        <w:jc w:val="center"/>
        <w:rPr>
          <w:rFonts w:ascii="CMCSC10" w:hAnsi="CMCSC10"/>
          <w:b/>
          <w:bCs/>
          <w:color w:val="2F5496" w:themeColor="accent1" w:themeShade="BF"/>
          <w:sz w:val="34"/>
          <w:szCs w:val="28"/>
        </w:rPr>
      </w:pPr>
    </w:p>
    <w:p w14:paraId="4F3D7AB0" w14:textId="384DFD22" w:rsidR="004552C7" w:rsidRDefault="004552C7" w:rsidP="004552C7">
      <w:pPr>
        <w:rPr>
          <w:rFonts w:ascii="CMCSC10" w:hAnsi="CMCSC10"/>
          <w:color w:val="2F5496" w:themeColor="accent1" w:themeShade="BF"/>
          <w:sz w:val="32"/>
          <w:szCs w:val="32"/>
        </w:rPr>
      </w:pPr>
      <w:r w:rsidRPr="0034799B">
        <w:rPr>
          <w:rFonts w:ascii="CMCSC10" w:hAnsi="CMCSC10"/>
          <w:color w:val="2F5496" w:themeColor="accent1" w:themeShade="BF"/>
          <w:sz w:val="32"/>
          <w:szCs w:val="32"/>
        </w:rPr>
        <w:t>AMJLAND</w:t>
      </w:r>
      <w:r>
        <w:rPr>
          <w:rFonts w:ascii="CMCSC10" w:hAnsi="CMCSC10"/>
          <w:color w:val="2F5496" w:themeColor="accent1" w:themeShade="BF"/>
          <w:sz w:val="32"/>
          <w:szCs w:val="32"/>
        </w:rPr>
        <w:t>:</w:t>
      </w:r>
      <w:r w:rsidR="00C16049">
        <w:rPr>
          <w:rFonts w:ascii="CMCSC10" w:hAnsi="CMCSC10"/>
          <w:color w:val="2F5496" w:themeColor="accent1" w:themeShade="BF"/>
          <w:sz w:val="32"/>
          <w:szCs w:val="32"/>
        </w:rPr>
        <w:t xml:space="preserve"> </w:t>
      </w:r>
      <w:r w:rsidR="00C16049">
        <w:rPr>
          <w:rFonts w:cstheme="minorHAnsi"/>
          <w:color w:val="000000" w:themeColor="text1"/>
          <w:sz w:val="32"/>
          <w:szCs w:val="32"/>
        </w:rPr>
        <w:t xml:space="preserve">For the same values of </w:t>
      </w:r>
      <w:r w:rsidR="00C16049">
        <w:rPr>
          <w:rFonts w:cstheme="minorHAnsi"/>
          <w:color w:val="000000" w:themeColor="text1"/>
          <w:sz w:val="32"/>
          <w:szCs w:val="32"/>
        </w:rPr>
        <w:t>D</w:t>
      </w:r>
      <w:r w:rsidR="00C16049" w:rsidRPr="000E4BC5">
        <w:rPr>
          <w:rFonts w:cstheme="minorHAnsi"/>
          <w:color w:val="000000" w:themeColor="text1"/>
          <w:sz w:val="20"/>
          <w:szCs w:val="20"/>
        </w:rPr>
        <w:t>o</w:t>
      </w:r>
      <w:r w:rsidR="00C16049">
        <w:rPr>
          <w:rFonts w:cstheme="minorHAnsi"/>
          <w:color w:val="000000" w:themeColor="text1"/>
          <w:sz w:val="32"/>
          <w:szCs w:val="32"/>
        </w:rPr>
        <w:t xml:space="preserve"> and g, with </w:t>
      </w:r>
      <w:r w:rsidR="00C16049">
        <w:rPr>
          <w:rFonts w:cstheme="minorHAnsi"/>
          <w:color w:val="000000" w:themeColor="text1"/>
          <w:sz w:val="32"/>
          <w:szCs w:val="32"/>
        </w:rPr>
        <w:t>P</w:t>
      </w:r>
      <w:r w:rsidR="00C16049" w:rsidRPr="00123819">
        <w:rPr>
          <w:rFonts w:cstheme="minorHAnsi"/>
          <w:color w:val="000000" w:themeColor="text1"/>
          <w:sz w:val="22"/>
          <w:szCs w:val="22"/>
        </w:rPr>
        <w:t>o</w:t>
      </w:r>
      <w:r w:rsidR="00C16049">
        <w:rPr>
          <w:rFonts w:cstheme="minorHAnsi"/>
          <w:color w:val="000000" w:themeColor="text1"/>
          <w:sz w:val="32"/>
          <w:szCs w:val="32"/>
        </w:rPr>
        <w:t xml:space="preserve"> = Rs. 14.5</w:t>
      </w:r>
      <w:r w:rsidR="00FC4C9A">
        <w:rPr>
          <w:rFonts w:cstheme="minorHAnsi"/>
          <w:color w:val="000000" w:themeColor="text1"/>
          <w:sz w:val="32"/>
          <w:szCs w:val="32"/>
        </w:rPr>
        <w:t xml:space="preserve">, the </w:t>
      </w:r>
      <w:r w:rsidR="00FC4C9A">
        <w:rPr>
          <w:rFonts w:cstheme="minorHAnsi"/>
          <w:color w:val="000000" w:themeColor="text1"/>
          <w:sz w:val="32"/>
          <w:szCs w:val="32"/>
        </w:rPr>
        <w:t>r</w:t>
      </w:r>
      <w:r w:rsidR="00FC4C9A" w:rsidRPr="00C40A74">
        <w:rPr>
          <w:rFonts w:cstheme="minorHAnsi"/>
          <w:color w:val="000000" w:themeColor="text1"/>
          <w:sz w:val="22"/>
          <w:szCs w:val="22"/>
        </w:rPr>
        <w:t>s</w:t>
      </w:r>
      <w:r w:rsidR="00FC4C9A">
        <w:rPr>
          <w:rFonts w:cstheme="minorHAnsi"/>
          <w:color w:val="000000" w:themeColor="text1"/>
          <w:sz w:val="22"/>
          <w:szCs w:val="22"/>
        </w:rPr>
        <w:t xml:space="preserve"> </w:t>
      </w:r>
      <w:r w:rsidR="00FC4C9A" w:rsidRPr="00FC4C9A">
        <w:rPr>
          <w:rFonts w:cstheme="minorHAnsi"/>
          <w:color w:val="000000" w:themeColor="text1"/>
          <w:sz w:val="32"/>
          <w:szCs w:val="32"/>
        </w:rPr>
        <w:t>value comes out to be</w:t>
      </w:r>
      <w:r w:rsidR="00775ED1">
        <w:rPr>
          <w:rFonts w:cstheme="minorHAnsi"/>
          <w:color w:val="000000" w:themeColor="text1"/>
          <w:sz w:val="32"/>
          <w:szCs w:val="32"/>
        </w:rPr>
        <w:t xml:space="preserve"> 43.14%</w:t>
      </w:r>
      <w:r w:rsidR="004B0D0A">
        <w:rPr>
          <w:rFonts w:cstheme="minorHAnsi"/>
          <w:color w:val="000000" w:themeColor="text1"/>
          <w:sz w:val="32"/>
          <w:szCs w:val="32"/>
        </w:rPr>
        <w:t>. This is because of the small magnitude of P</w:t>
      </w:r>
      <w:r w:rsidR="004B0D0A" w:rsidRPr="004B0D0A">
        <w:rPr>
          <w:rFonts w:cstheme="minorHAnsi"/>
          <w:color w:val="000000" w:themeColor="text1"/>
          <w:sz w:val="22"/>
          <w:szCs w:val="22"/>
        </w:rPr>
        <w:t>o</w:t>
      </w:r>
      <w:r w:rsidR="004B0D0A">
        <w:rPr>
          <w:rFonts w:cstheme="minorHAnsi"/>
          <w:color w:val="000000" w:themeColor="text1"/>
          <w:sz w:val="32"/>
          <w:szCs w:val="32"/>
        </w:rPr>
        <w:t xml:space="preserve"> in the denominator of the formula.</w:t>
      </w:r>
    </w:p>
    <w:p w14:paraId="04C4CADA" w14:textId="77777777" w:rsidR="00DD5FA9" w:rsidRDefault="00DD5FA9" w:rsidP="00DD5FA9">
      <w:pPr>
        <w:pStyle w:val="ListParagraph"/>
        <w:ind w:left="1221"/>
        <w:rPr>
          <w:rFonts w:ascii="CMCSC10" w:hAnsi="CMCSC10"/>
          <w:b/>
          <w:bCs/>
          <w:color w:val="2F5496" w:themeColor="accent1" w:themeShade="BF"/>
          <w:sz w:val="34"/>
          <w:szCs w:val="28"/>
        </w:rPr>
      </w:pPr>
    </w:p>
    <w:p w14:paraId="70ADAC55" w14:textId="6F4169C9" w:rsidR="00DD5FA9" w:rsidRPr="00123819" w:rsidRDefault="00A65F82" w:rsidP="00123819">
      <w:pPr>
        <w:pStyle w:val="ListParagraph"/>
        <w:numPr>
          <w:ilvl w:val="0"/>
          <w:numId w:val="5"/>
        </w:numPr>
        <w:rPr>
          <w:rFonts w:ascii="CMCSC10" w:hAnsi="CMCSC10"/>
          <w:b/>
          <w:bCs/>
          <w:color w:val="2F5496" w:themeColor="accent1" w:themeShade="BF"/>
          <w:sz w:val="34"/>
          <w:szCs w:val="28"/>
        </w:rPr>
      </w:pPr>
      <w:r>
        <w:rPr>
          <w:rFonts w:ascii="CMCSC10" w:hAnsi="CMCSC10"/>
          <w:b/>
          <w:bCs/>
          <w:color w:val="2F5496" w:themeColor="accent1" w:themeShade="BF"/>
          <w:sz w:val="34"/>
          <w:szCs w:val="28"/>
        </w:rPr>
        <w:t>Supernormal Growth in Dividends.</w:t>
      </w:r>
    </w:p>
    <w:p w14:paraId="5CD7DB74" w14:textId="73EA668F" w:rsidR="00DD486A" w:rsidRDefault="0029169B" w:rsidP="0060308B">
      <w:pPr>
        <w:ind w:firstLine="720"/>
        <w:rPr>
          <w:rFonts w:cstheme="minorHAnsi"/>
          <w:color w:val="000000" w:themeColor="text1"/>
          <w:sz w:val="32"/>
          <w:szCs w:val="32"/>
        </w:rPr>
      </w:pPr>
      <w:r>
        <w:rPr>
          <w:rFonts w:cstheme="minorHAnsi"/>
          <w:color w:val="000000" w:themeColor="text1"/>
          <w:sz w:val="32"/>
          <w:szCs w:val="32"/>
        </w:rPr>
        <w:t>First, we need to calculate the present value of the dividends:</w:t>
      </w:r>
    </w:p>
    <w:p w14:paraId="62BB8BC1" w14:textId="7D6B9EBF" w:rsidR="001A1A46" w:rsidRDefault="003C6FB1" w:rsidP="009A1F3A">
      <w:pPr>
        <w:ind w:firstLine="720"/>
        <w:jc w:val="both"/>
        <w:rPr>
          <w:rFonts w:cstheme="minorHAnsi"/>
          <w:color w:val="000000" w:themeColor="text1"/>
          <w:sz w:val="32"/>
          <w:szCs w:val="32"/>
        </w:rPr>
      </w:pPr>
      <w:r w:rsidRPr="003C6FB1">
        <w:drawing>
          <wp:inline distT="0" distB="0" distL="0" distR="0" wp14:anchorId="79052DFC" wp14:editId="4BEB7224">
            <wp:extent cx="6032500" cy="1955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32500" cy="1955800"/>
                    </a:xfrm>
                    <a:prstGeom prst="rect">
                      <a:avLst/>
                    </a:prstGeom>
                    <a:noFill/>
                    <a:ln>
                      <a:noFill/>
                    </a:ln>
                  </pic:spPr>
                </pic:pic>
              </a:graphicData>
            </a:graphic>
          </wp:inline>
        </w:drawing>
      </w:r>
    </w:p>
    <w:p w14:paraId="154F186A" w14:textId="6C39ECF0" w:rsidR="009C374C" w:rsidRDefault="009C374C" w:rsidP="0029169B">
      <w:pPr>
        <w:ind w:firstLine="720"/>
        <w:rPr>
          <w:rFonts w:cstheme="minorHAnsi"/>
          <w:color w:val="000000" w:themeColor="text1"/>
          <w:sz w:val="32"/>
          <w:szCs w:val="32"/>
        </w:rPr>
      </w:pPr>
      <w:r>
        <w:rPr>
          <w:rFonts w:cstheme="minorHAnsi"/>
          <w:color w:val="000000" w:themeColor="text1"/>
          <w:sz w:val="32"/>
          <w:szCs w:val="32"/>
        </w:rPr>
        <w:t>Thus, Rs. 9 is the present value during this period. Now, we need to find the present value of the dividends after this period.</w:t>
      </w:r>
      <w:r w:rsidR="0060308B">
        <w:rPr>
          <w:rFonts w:cstheme="minorHAnsi"/>
          <w:color w:val="000000" w:themeColor="text1"/>
          <w:sz w:val="32"/>
          <w:szCs w:val="32"/>
        </w:rPr>
        <w:t xml:space="preserve"> The stock value at the beginning of </w:t>
      </w:r>
      <w:r w:rsidR="00502E5C">
        <w:rPr>
          <w:rFonts w:cstheme="minorHAnsi"/>
          <w:color w:val="000000" w:themeColor="text1"/>
          <w:sz w:val="32"/>
          <w:szCs w:val="32"/>
        </w:rPr>
        <w:t>constant growth period.</w:t>
      </w:r>
    </w:p>
    <w:p w14:paraId="05439293" w14:textId="77C117DD" w:rsidR="00262093" w:rsidRDefault="00262093" w:rsidP="0029169B">
      <w:pPr>
        <w:ind w:firstLine="720"/>
        <w:rPr>
          <w:rFonts w:cstheme="minorHAnsi"/>
          <w:color w:val="000000" w:themeColor="text1"/>
          <w:sz w:val="32"/>
          <w:szCs w:val="32"/>
        </w:rPr>
      </w:pPr>
      <w:r>
        <w:rPr>
          <w:rFonts w:cstheme="minorHAnsi"/>
          <w:color w:val="000000" w:themeColor="text1"/>
          <w:sz w:val="32"/>
          <w:szCs w:val="32"/>
        </w:rPr>
        <w:t xml:space="preserve">P3= D4/(rs-g) = </w:t>
      </w:r>
      <w:r w:rsidR="00806A13">
        <w:rPr>
          <w:rFonts w:cstheme="minorHAnsi"/>
          <w:color w:val="000000" w:themeColor="text1"/>
          <w:sz w:val="32"/>
          <w:szCs w:val="32"/>
        </w:rPr>
        <w:t>(Dp(1+gs)^3(1+g))/(0.20-0.06) =Rs. 39.25</w:t>
      </w:r>
      <w:r w:rsidR="00845374">
        <w:rPr>
          <w:rFonts w:cstheme="minorHAnsi"/>
          <w:color w:val="000000" w:themeColor="text1"/>
          <w:sz w:val="32"/>
          <w:szCs w:val="32"/>
        </w:rPr>
        <w:t>.</w:t>
      </w:r>
    </w:p>
    <w:p w14:paraId="45BD6E66" w14:textId="2C0C378F" w:rsidR="00845374" w:rsidRDefault="00845374" w:rsidP="0029169B">
      <w:pPr>
        <w:ind w:firstLine="720"/>
        <w:rPr>
          <w:rFonts w:cstheme="minorHAnsi"/>
          <w:color w:val="000000" w:themeColor="text1"/>
          <w:sz w:val="32"/>
          <w:szCs w:val="32"/>
        </w:rPr>
      </w:pPr>
      <w:r>
        <w:rPr>
          <w:rFonts w:cstheme="minorHAnsi"/>
          <w:color w:val="000000" w:themeColor="text1"/>
          <w:sz w:val="32"/>
          <w:szCs w:val="32"/>
        </w:rPr>
        <w:t>Also, the present value of the constant growth dividends is Po= P3/(1+rs)^3</w:t>
      </w:r>
      <w:r w:rsidR="004B0A77">
        <w:rPr>
          <w:rFonts w:cstheme="minorHAnsi"/>
          <w:color w:val="000000" w:themeColor="text1"/>
          <w:sz w:val="32"/>
          <w:szCs w:val="32"/>
        </w:rPr>
        <w:t>=Rs. 22.7140</w:t>
      </w:r>
      <w:r w:rsidR="007708A7">
        <w:rPr>
          <w:rFonts w:cstheme="minorHAnsi"/>
          <w:color w:val="000000" w:themeColor="text1"/>
          <w:sz w:val="32"/>
          <w:szCs w:val="32"/>
        </w:rPr>
        <w:t>.</w:t>
      </w:r>
    </w:p>
    <w:p w14:paraId="6BBC35AC" w14:textId="4779F44E" w:rsidR="007708A7" w:rsidRDefault="007708A7" w:rsidP="0029169B">
      <w:pPr>
        <w:ind w:firstLine="720"/>
        <w:rPr>
          <w:rFonts w:cstheme="minorHAnsi"/>
          <w:color w:val="000000" w:themeColor="text1"/>
          <w:sz w:val="32"/>
          <w:szCs w:val="32"/>
        </w:rPr>
      </w:pPr>
      <w:r>
        <w:rPr>
          <w:rFonts w:cstheme="minorHAnsi"/>
          <w:color w:val="000000" w:themeColor="text1"/>
          <w:sz w:val="32"/>
          <w:szCs w:val="32"/>
        </w:rPr>
        <w:t xml:space="preserve">Thus, the </w:t>
      </w:r>
      <w:r w:rsidRPr="007708A7">
        <w:rPr>
          <w:rFonts w:cstheme="minorHAnsi"/>
          <w:color w:val="2F5496" w:themeColor="accent1" w:themeShade="BF"/>
          <w:sz w:val="32"/>
          <w:szCs w:val="32"/>
        </w:rPr>
        <w:t>Fair Present Value</w:t>
      </w:r>
      <w:r>
        <w:rPr>
          <w:rFonts w:cstheme="minorHAnsi"/>
          <w:color w:val="000000" w:themeColor="text1"/>
          <w:sz w:val="32"/>
          <w:szCs w:val="32"/>
        </w:rPr>
        <w:t xml:space="preserve"> is Rs.31.7140 (sum of both values during normal and supernormal periods)</w:t>
      </w:r>
    </w:p>
    <w:p w14:paraId="5E3AC709" w14:textId="77777777" w:rsidR="00806A13" w:rsidRDefault="00806A13" w:rsidP="0029169B">
      <w:pPr>
        <w:ind w:firstLine="720"/>
        <w:rPr>
          <w:rFonts w:cstheme="minorHAnsi"/>
          <w:color w:val="000000" w:themeColor="text1"/>
          <w:sz w:val="32"/>
          <w:szCs w:val="32"/>
        </w:rPr>
      </w:pPr>
    </w:p>
    <w:p w14:paraId="41C6AB59" w14:textId="4D6DEC2E" w:rsidR="009D4818" w:rsidRPr="00C852CC" w:rsidRDefault="009D4818" w:rsidP="009D4818">
      <w:pPr>
        <w:rPr>
          <w:rFonts w:ascii="CMCSC10" w:hAnsi="CMCSC10"/>
          <w:b/>
          <w:bCs/>
          <w:color w:val="2F5496" w:themeColor="accent1" w:themeShade="BF"/>
          <w:sz w:val="40"/>
          <w:szCs w:val="40"/>
        </w:rPr>
      </w:pPr>
      <w:r w:rsidRPr="00C852CC">
        <w:rPr>
          <w:rFonts w:ascii="CMCSC10" w:hAnsi="CMCSC10"/>
          <w:b/>
          <w:bCs/>
          <w:color w:val="2F5496" w:themeColor="accent1" w:themeShade="BF"/>
          <w:sz w:val="40"/>
          <w:szCs w:val="40"/>
        </w:rPr>
        <w:lastRenderedPageBreak/>
        <w:t>Conclusion</w:t>
      </w:r>
      <w:r w:rsidRPr="00C852CC">
        <w:rPr>
          <w:rFonts w:ascii="CMCSC10" w:hAnsi="CMCSC10"/>
          <w:b/>
          <w:bCs/>
          <w:color w:val="2F5496" w:themeColor="accent1" w:themeShade="BF"/>
          <w:sz w:val="40"/>
          <w:szCs w:val="40"/>
        </w:rPr>
        <w:t>:</w:t>
      </w:r>
    </w:p>
    <w:p w14:paraId="525D1CFB" w14:textId="7FB712FB" w:rsidR="009D4818" w:rsidRDefault="00F61B48" w:rsidP="009404E8">
      <w:pPr>
        <w:ind w:firstLine="720"/>
        <w:rPr>
          <w:rFonts w:cstheme="minorHAnsi"/>
          <w:color w:val="000000" w:themeColor="text1"/>
          <w:sz w:val="32"/>
          <w:szCs w:val="32"/>
        </w:rPr>
      </w:pPr>
      <w:r>
        <w:rPr>
          <w:rFonts w:cstheme="minorHAnsi"/>
          <w:color w:val="000000" w:themeColor="text1"/>
          <w:sz w:val="32"/>
          <w:szCs w:val="32"/>
        </w:rPr>
        <w:t>The analysis of both the compani</w:t>
      </w:r>
      <w:r w:rsidR="009404E8">
        <w:rPr>
          <w:rFonts w:cstheme="minorHAnsi"/>
          <w:color w:val="000000" w:themeColor="text1"/>
          <w:sz w:val="32"/>
          <w:szCs w:val="32"/>
        </w:rPr>
        <w:t>es’</w:t>
      </w:r>
      <w:r>
        <w:rPr>
          <w:rFonts w:cstheme="minorHAnsi"/>
          <w:color w:val="000000" w:themeColor="text1"/>
          <w:sz w:val="32"/>
          <w:szCs w:val="32"/>
        </w:rPr>
        <w:t xml:space="preserve"> </w:t>
      </w:r>
      <w:r w:rsidR="009404E8">
        <w:rPr>
          <w:rFonts w:cstheme="minorHAnsi"/>
          <w:color w:val="000000" w:themeColor="text1"/>
          <w:sz w:val="32"/>
          <w:szCs w:val="32"/>
        </w:rPr>
        <w:t>financial state shows the dire state of the global economy currently. The mean unadjusted and adjusted returns for all three of Daily, Weekly and Monthly Frequencies come out to be negative, showing the poor financial health currently. Delta Corp has definitely suffered more, due to the nature of its business (Casinos &amp; Hotel Chains- both not sustainable during Lockdown). However, the ray of Hope lies in the fact that after the COVID-19 pandemic has subsided, business will soon recover back to the usual.</w:t>
      </w:r>
    </w:p>
    <w:p w14:paraId="2D60110F" w14:textId="6F8E1057" w:rsidR="006F0FDB" w:rsidRPr="009404E8" w:rsidRDefault="006F0FDB" w:rsidP="009404E8">
      <w:pPr>
        <w:ind w:firstLine="720"/>
        <w:rPr>
          <w:rFonts w:ascii="CMCSC10" w:hAnsi="CMCSC10"/>
          <w:b/>
          <w:bCs/>
          <w:i/>
          <w:iCs/>
          <w:color w:val="2F5496" w:themeColor="accent1" w:themeShade="BF"/>
          <w:sz w:val="40"/>
          <w:szCs w:val="40"/>
        </w:rPr>
      </w:pPr>
      <w:r>
        <w:rPr>
          <w:rFonts w:cstheme="minorHAnsi"/>
          <w:color w:val="000000" w:themeColor="text1"/>
          <w:sz w:val="32"/>
          <w:szCs w:val="32"/>
        </w:rPr>
        <w:t>It can also be seen from the analysis above that an investor would have lost the least money if he had traded on a Weekly basis for AMJLAND and on a Monthly basis for DELTACORP.</w:t>
      </w:r>
      <w:r w:rsidR="00C442EA">
        <w:rPr>
          <w:rFonts w:cstheme="minorHAnsi"/>
          <w:color w:val="000000" w:themeColor="text1"/>
          <w:sz w:val="32"/>
          <w:szCs w:val="32"/>
        </w:rPr>
        <w:t xml:space="preserve"> Finally, calculations related to the Expected &amp; Required Rate of Returns were also made and corresponding solutions were obtained.</w:t>
      </w:r>
    </w:p>
    <w:p w14:paraId="03D9DD88" w14:textId="76D77B16" w:rsidR="006D7902" w:rsidRDefault="006D7902" w:rsidP="001E7F8D">
      <w:pPr>
        <w:rPr>
          <w:rFonts w:cstheme="minorHAnsi"/>
          <w:color w:val="000000" w:themeColor="text1"/>
          <w:sz w:val="32"/>
          <w:szCs w:val="32"/>
        </w:rPr>
      </w:pPr>
    </w:p>
    <w:sdt>
      <w:sdtPr>
        <w:id w:val="-801772323"/>
        <w:docPartObj>
          <w:docPartGallery w:val="Bibliographies"/>
          <w:docPartUnique/>
        </w:docPartObj>
      </w:sdtPr>
      <w:sdtEndPr>
        <w:rPr>
          <w:rFonts w:asciiTheme="minorHAnsi" w:eastAsiaTheme="minorEastAsia" w:hAnsiTheme="minorHAnsi" w:cstheme="minorBidi"/>
          <w:color w:val="auto"/>
          <w:sz w:val="21"/>
          <w:szCs w:val="21"/>
        </w:rPr>
      </w:sdtEndPr>
      <w:sdtContent>
        <w:p w14:paraId="31C5BCB9" w14:textId="3661FC5C" w:rsidR="00BD1684" w:rsidRPr="00C852CC" w:rsidRDefault="00BD1684">
          <w:pPr>
            <w:pStyle w:val="Heading1"/>
            <w:rPr>
              <w:b/>
              <w:bCs/>
              <w:sz w:val="40"/>
              <w:szCs w:val="40"/>
            </w:rPr>
          </w:pPr>
          <w:r w:rsidRPr="00C852CC">
            <w:rPr>
              <w:b/>
              <w:bCs/>
              <w:sz w:val="40"/>
              <w:szCs w:val="40"/>
            </w:rPr>
            <w:t>References</w:t>
          </w:r>
        </w:p>
        <w:sdt>
          <w:sdtPr>
            <w:id w:val="-573587230"/>
            <w:bibliography/>
          </w:sdtPr>
          <w:sdtContent>
            <w:p w14:paraId="462602FB" w14:textId="77777777" w:rsidR="00BD1684" w:rsidRDefault="00BD1684" w:rsidP="00BD1684">
              <w:pPr>
                <w:pStyle w:val="Bibliography"/>
                <w:ind w:left="720" w:hanging="720"/>
                <w:rPr>
                  <w:noProof/>
                  <w:sz w:val="24"/>
                  <w:szCs w:val="24"/>
                </w:rPr>
              </w:pPr>
              <w:r>
                <w:fldChar w:fldCharType="begin"/>
              </w:r>
              <w:r>
                <w:instrText xml:space="preserve"> BIBLIOGRAPHY </w:instrText>
              </w:r>
              <w:r>
                <w:fldChar w:fldCharType="separate"/>
              </w:r>
              <w:r>
                <w:rPr>
                  <w:noProof/>
                </w:rPr>
                <w:t xml:space="preserve">AMJ Land . (n.d.). </w:t>
              </w:r>
              <w:r>
                <w:rPr>
                  <w:i/>
                  <w:iCs/>
                  <w:noProof/>
                </w:rPr>
                <w:t>About</w:t>
              </w:r>
              <w:r>
                <w:rPr>
                  <w:noProof/>
                </w:rPr>
                <w:t>. Retrieved from AMJLAND: amjland.com</w:t>
              </w:r>
            </w:p>
            <w:p w14:paraId="3B4D3F7C" w14:textId="77777777" w:rsidR="00BD1684" w:rsidRDefault="00BD1684" w:rsidP="00BD1684">
              <w:pPr>
                <w:pStyle w:val="Bibliography"/>
                <w:ind w:left="720" w:hanging="720"/>
                <w:rPr>
                  <w:noProof/>
                </w:rPr>
              </w:pPr>
              <w:r>
                <w:rPr>
                  <w:i/>
                  <w:iCs/>
                  <w:noProof/>
                </w:rPr>
                <w:t>AMJ Land Holdings</w:t>
              </w:r>
              <w:r>
                <w:rPr>
                  <w:noProof/>
                </w:rPr>
                <w:t>. (n.d.). Retrieved from Economic Times: https://economictimes.indiatimes.com/amj-land-holdings-ltd/infocompanyhistory/companyid-13241.cms</w:t>
              </w:r>
            </w:p>
            <w:p w14:paraId="1D894BE5" w14:textId="77777777" w:rsidR="00BD1684" w:rsidRDefault="00BD1684" w:rsidP="00BD1684">
              <w:pPr>
                <w:pStyle w:val="Bibliography"/>
                <w:ind w:left="720" w:hanging="720"/>
                <w:rPr>
                  <w:noProof/>
                </w:rPr>
              </w:pPr>
              <w:r>
                <w:rPr>
                  <w:noProof/>
                </w:rPr>
                <w:t xml:space="preserve">Business Standard. (2019, 07 01). </w:t>
              </w:r>
              <w:r>
                <w:rPr>
                  <w:i/>
                  <w:iCs/>
                  <w:noProof/>
                </w:rPr>
                <w:t>Annual Report of AMJ Land</w:t>
              </w:r>
              <w:r>
                <w:rPr>
                  <w:noProof/>
                </w:rPr>
                <w:t>. Retrieved from Business Standard: https://bsmedia.business-standard.com/_media/bs/data/announcements/bse/01072019/411fa070-fb70-4867-9b95-6f8425dd6c1f.pdf</w:t>
              </w:r>
            </w:p>
            <w:p w14:paraId="37314D7C" w14:textId="77777777" w:rsidR="00BD1684" w:rsidRDefault="00BD1684" w:rsidP="00BD1684">
              <w:pPr>
                <w:pStyle w:val="Bibliography"/>
                <w:ind w:left="720" w:hanging="720"/>
                <w:rPr>
                  <w:noProof/>
                </w:rPr>
              </w:pPr>
              <w:r>
                <w:rPr>
                  <w:noProof/>
                </w:rPr>
                <w:t xml:space="preserve">Business Standard. (n.d.). </w:t>
              </w:r>
              <w:r>
                <w:rPr>
                  <w:i/>
                  <w:iCs/>
                  <w:noProof/>
                </w:rPr>
                <w:t>Company History of AMJ Land</w:t>
              </w:r>
              <w:r>
                <w:rPr>
                  <w:noProof/>
                </w:rPr>
                <w:t>. Retrieved from Business Standard: https://www.business-standard.com/company/amj-land-453/information/company-history</w:t>
              </w:r>
            </w:p>
            <w:p w14:paraId="797657D9" w14:textId="77777777" w:rsidR="00BD1684" w:rsidRDefault="00BD1684" w:rsidP="00BD1684">
              <w:pPr>
                <w:pStyle w:val="Bibliography"/>
                <w:ind w:left="720" w:hanging="720"/>
                <w:rPr>
                  <w:noProof/>
                </w:rPr>
              </w:pPr>
              <w:r>
                <w:rPr>
                  <w:noProof/>
                </w:rPr>
                <w:t xml:space="preserve">Delta Corp Ltd. (2009). </w:t>
              </w:r>
              <w:r>
                <w:rPr>
                  <w:i/>
                  <w:iCs/>
                  <w:noProof/>
                </w:rPr>
                <w:t>About Us</w:t>
              </w:r>
              <w:r>
                <w:rPr>
                  <w:noProof/>
                </w:rPr>
                <w:t>. Retrieved from Delta Corp: http://www.deltacorp.in/group.html</w:t>
              </w:r>
            </w:p>
            <w:p w14:paraId="4C151CD0" w14:textId="77777777" w:rsidR="00BD1684" w:rsidRDefault="00BD1684" w:rsidP="00BD1684">
              <w:pPr>
                <w:pStyle w:val="Bibliography"/>
                <w:ind w:left="720" w:hanging="720"/>
                <w:rPr>
                  <w:noProof/>
                </w:rPr>
              </w:pPr>
              <w:r>
                <w:rPr>
                  <w:noProof/>
                </w:rPr>
                <w:t xml:space="preserve">Delta Corp Ltd. (n.d.). </w:t>
              </w:r>
              <w:r>
                <w:rPr>
                  <w:i/>
                  <w:iCs/>
                  <w:noProof/>
                </w:rPr>
                <w:t>BOD</w:t>
              </w:r>
              <w:r>
                <w:rPr>
                  <w:noProof/>
                </w:rPr>
                <w:t>. Retrieved from Delta Corp: http://www.deltacorp.in/bod.html</w:t>
              </w:r>
            </w:p>
            <w:p w14:paraId="60FF3080" w14:textId="77777777" w:rsidR="00BD1684" w:rsidRDefault="00BD1684" w:rsidP="00BD1684">
              <w:pPr>
                <w:pStyle w:val="Bibliography"/>
                <w:ind w:left="720" w:hanging="720"/>
                <w:rPr>
                  <w:noProof/>
                </w:rPr>
              </w:pPr>
              <w:r>
                <w:rPr>
                  <w:noProof/>
                </w:rPr>
                <w:t xml:space="preserve">Wikipedia. (n.d.). </w:t>
              </w:r>
              <w:r>
                <w:rPr>
                  <w:i/>
                  <w:iCs/>
                  <w:noProof/>
                </w:rPr>
                <w:t>Delta Corp Limited</w:t>
              </w:r>
              <w:r>
                <w:rPr>
                  <w:noProof/>
                </w:rPr>
                <w:t>. Retrieved from Wikipedia: https://en.wikipedia.org/wiki/Delta_Corp_Limited</w:t>
              </w:r>
            </w:p>
            <w:p w14:paraId="09E5DDA0" w14:textId="7E12E82D" w:rsidR="00BD1684" w:rsidRDefault="00BD1684" w:rsidP="00BD1684">
              <w:r>
                <w:rPr>
                  <w:b/>
                  <w:bCs/>
                  <w:noProof/>
                </w:rPr>
                <w:fldChar w:fldCharType="end"/>
              </w:r>
            </w:p>
          </w:sdtContent>
        </w:sdt>
      </w:sdtContent>
    </w:sdt>
    <w:p w14:paraId="4399F81F" w14:textId="77777777" w:rsidR="00BD1684" w:rsidRDefault="00BD1684" w:rsidP="001E7F8D">
      <w:pPr>
        <w:rPr>
          <w:rFonts w:cstheme="minorHAnsi"/>
          <w:color w:val="000000" w:themeColor="text1"/>
          <w:sz w:val="32"/>
          <w:szCs w:val="32"/>
        </w:rPr>
      </w:pPr>
    </w:p>
    <w:p w14:paraId="513774A9" w14:textId="363304BE" w:rsidR="00DD267E" w:rsidRPr="001E7F8D" w:rsidRDefault="00DD267E" w:rsidP="001E7F8D">
      <w:pPr>
        <w:rPr>
          <w:rFonts w:ascii="CMCSC10" w:hAnsi="CMCSC10"/>
          <w:color w:val="2F5496" w:themeColor="accent1" w:themeShade="BF"/>
          <w:sz w:val="32"/>
          <w:szCs w:val="32"/>
        </w:rPr>
      </w:pPr>
    </w:p>
    <w:sectPr w:rsidR="00DD267E" w:rsidRPr="001E7F8D" w:rsidSect="00942826">
      <w:footerReference w:type="defaul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B0696" w14:textId="77777777" w:rsidR="00F1346D" w:rsidRDefault="00F1346D" w:rsidP="00942826">
      <w:pPr>
        <w:spacing w:after="0" w:line="240" w:lineRule="auto"/>
      </w:pPr>
      <w:r>
        <w:separator/>
      </w:r>
    </w:p>
  </w:endnote>
  <w:endnote w:type="continuationSeparator" w:id="0">
    <w:p w14:paraId="36B5AA61" w14:textId="77777777" w:rsidR="00F1346D" w:rsidRDefault="00F1346D" w:rsidP="0094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CSC10">
    <w:altName w:val="Cambria"/>
    <w:panose1 w:val="00000000000000000000"/>
    <w:charset w:val="00"/>
    <w:family w:val="roman"/>
    <w:notTrueType/>
    <w:pitch w:val="default"/>
  </w:font>
  <w:font w:name="ADAM.CG PRO">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82496"/>
      <w:docPartObj>
        <w:docPartGallery w:val="Page Numbers (Bottom of Page)"/>
        <w:docPartUnique/>
      </w:docPartObj>
    </w:sdtPr>
    <w:sdtEndPr>
      <w:rPr>
        <w:color w:val="7F7F7F" w:themeColor="background1" w:themeShade="7F"/>
        <w:spacing w:val="60"/>
      </w:rPr>
    </w:sdtEndPr>
    <w:sdtContent>
      <w:p w14:paraId="07F4A47F" w14:textId="66592BE4" w:rsidR="00942826" w:rsidRDefault="0094282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1F3715" w14:textId="77777777" w:rsidR="00942826" w:rsidRDefault="00942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2FB22" w14:textId="77777777" w:rsidR="00F1346D" w:rsidRDefault="00F1346D" w:rsidP="00942826">
      <w:pPr>
        <w:spacing w:after="0" w:line="240" w:lineRule="auto"/>
      </w:pPr>
      <w:r>
        <w:separator/>
      </w:r>
    </w:p>
  </w:footnote>
  <w:footnote w:type="continuationSeparator" w:id="0">
    <w:p w14:paraId="46B5B186" w14:textId="77777777" w:rsidR="00F1346D" w:rsidRDefault="00F1346D" w:rsidP="00942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76F"/>
    <w:multiLevelType w:val="hybridMultilevel"/>
    <w:tmpl w:val="458EDE6A"/>
    <w:lvl w:ilvl="0" w:tplc="3F2CEF7E">
      <w:start w:val="1"/>
      <w:numFmt w:val="lowerRoman"/>
      <w:lvlText w:val="(%1)"/>
      <w:lvlJc w:val="left"/>
      <w:pPr>
        <w:ind w:left="1221" w:hanging="1080"/>
      </w:pPr>
      <w:rPr>
        <w:rFonts w:hint="default"/>
        <w:sz w:val="34"/>
        <w:szCs w:val="28"/>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 w15:restartNumberingAfterBreak="0">
    <w:nsid w:val="095D616A"/>
    <w:multiLevelType w:val="multilevel"/>
    <w:tmpl w:val="F8021C6E"/>
    <w:lvl w:ilvl="0">
      <w:start w:val="1"/>
      <w:numFmt w:val="decimal"/>
      <w:lvlText w:val="%1"/>
      <w:lvlJc w:val="left"/>
      <w:pPr>
        <w:ind w:left="552" w:hanging="552"/>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2" w15:restartNumberingAfterBreak="0">
    <w:nsid w:val="0AA801D6"/>
    <w:multiLevelType w:val="hybridMultilevel"/>
    <w:tmpl w:val="264454A6"/>
    <w:lvl w:ilvl="0" w:tplc="40090001">
      <w:start w:val="1"/>
      <w:numFmt w:val="bullet"/>
      <w:lvlText w:val=""/>
      <w:lvlJc w:val="left"/>
      <w:pPr>
        <w:ind w:left="502"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1A046B"/>
    <w:multiLevelType w:val="multilevel"/>
    <w:tmpl w:val="3334E136"/>
    <w:lvl w:ilvl="0">
      <w:start w:val="1"/>
      <w:numFmt w:val="decimal"/>
      <w:lvlText w:val="%1"/>
      <w:lvlJc w:val="left"/>
      <w:pPr>
        <w:ind w:left="360" w:hanging="360"/>
      </w:pPr>
    </w:lvl>
    <w:lvl w:ilvl="1">
      <w:start w:val="1"/>
      <w:numFmt w:val="decimal"/>
      <w:lvlText w:val="%1.%2"/>
      <w:lvlJc w:val="left"/>
      <w:pPr>
        <w:ind w:left="806" w:hanging="360"/>
      </w:pPr>
    </w:lvl>
    <w:lvl w:ilvl="2">
      <w:start w:val="1"/>
      <w:numFmt w:val="decimal"/>
      <w:lvlText w:val="%1.%2.%3"/>
      <w:lvlJc w:val="left"/>
      <w:pPr>
        <w:ind w:left="1612" w:hanging="720"/>
      </w:pPr>
    </w:lvl>
    <w:lvl w:ilvl="3">
      <w:start w:val="1"/>
      <w:numFmt w:val="decimal"/>
      <w:lvlText w:val="%1.%2.%3.%4"/>
      <w:lvlJc w:val="left"/>
      <w:pPr>
        <w:ind w:left="2418" w:hanging="1080"/>
      </w:pPr>
    </w:lvl>
    <w:lvl w:ilvl="4">
      <w:start w:val="1"/>
      <w:numFmt w:val="decimal"/>
      <w:lvlText w:val="%1.%2.%3.%4.%5"/>
      <w:lvlJc w:val="left"/>
      <w:pPr>
        <w:ind w:left="2864" w:hanging="1080"/>
      </w:pPr>
    </w:lvl>
    <w:lvl w:ilvl="5">
      <w:start w:val="1"/>
      <w:numFmt w:val="decimal"/>
      <w:lvlText w:val="%1.%2.%3.%4.%5.%6"/>
      <w:lvlJc w:val="left"/>
      <w:pPr>
        <w:ind w:left="3670" w:hanging="1440"/>
      </w:pPr>
    </w:lvl>
    <w:lvl w:ilvl="6">
      <w:start w:val="1"/>
      <w:numFmt w:val="decimal"/>
      <w:lvlText w:val="%1.%2.%3.%4.%5.%6.%7"/>
      <w:lvlJc w:val="left"/>
      <w:pPr>
        <w:ind w:left="4116" w:hanging="1440"/>
      </w:pPr>
    </w:lvl>
    <w:lvl w:ilvl="7">
      <w:start w:val="1"/>
      <w:numFmt w:val="decimal"/>
      <w:lvlText w:val="%1.%2.%3.%4.%5.%6.%7.%8"/>
      <w:lvlJc w:val="left"/>
      <w:pPr>
        <w:ind w:left="4922" w:hanging="1800"/>
      </w:pPr>
    </w:lvl>
    <w:lvl w:ilvl="8">
      <w:start w:val="1"/>
      <w:numFmt w:val="decimal"/>
      <w:lvlText w:val="%1.%2.%3.%4.%5.%6.%7.%8.%9"/>
      <w:lvlJc w:val="left"/>
      <w:pPr>
        <w:ind w:left="5368" w:hanging="1800"/>
      </w:pPr>
    </w:lvl>
  </w:abstractNum>
  <w:abstractNum w:abstractNumId="4" w15:restartNumberingAfterBreak="0">
    <w:nsid w:val="227178C8"/>
    <w:multiLevelType w:val="hybridMultilevel"/>
    <w:tmpl w:val="458EDE6A"/>
    <w:lvl w:ilvl="0" w:tplc="3F2CEF7E">
      <w:start w:val="1"/>
      <w:numFmt w:val="lowerRoman"/>
      <w:lvlText w:val="(%1)"/>
      <w:lvlJc w:val="left"/>
      <w:pPr>
        <w:ind w:left="1080" w:hanging="1080"/>
      </w:pPr>
      <w:rPr>
        <w:rFonts w:hint="default"/>
        <w:sz w:val="34"/>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AD61B01"/>
    <w:multiLevelType w:val="hybridMultilevel"/>
    <w:tmpl w:val="7644A0CA"/>
    <w:lvl w:ilvl="0" w:tplc="CFF0C516">
      <w:start w:val="1"/>
      <w:numFmt w:val="bullet"/>
      <w:lvlText w:val="•"/>
      <w:lvlJc w:val="left"/>
      <w:pPr>
        <w:tabs>
          <w:tab w:val="num" w:pos="720"/>
        </w:tabs>
        <w:ind w:left="720" w:hanging="360"/>
      </w:pPr>
      <w:rPr>
        <w:rFonts w:ascii="Times New Roman" w:hAnsi="Times New Roman" w:hint="default"/>
      </w:rPr>
    </w:lvl>
    <w:lvl w:ilvl="1" w:tplc="7D8E2DC0" w:tentative="1">
      <w:start w:val="1"/>
      <w:numFmt w:val="bullet"/>
      <w:lvlText w:val="•"/>
      <w:lvlJc w:val="left"/>
      <w:pPr>
        <w:tabs>
          <w:tab w:val="num" w:pos="1440"/>
        </w:tabs>
        <w:ind w:left="1440" w:hanging="360"/>
      </w:pPr>
      <w:rPr>
        <w:rFonts w:ascii="Times New Roman" w:hAnsi="Times New Roman" w:hint="default"/>
      </w:rPr>
    </w:lvl>
    <w:lvl w:ilvl="2" w:tplc="A1A4B85E" w:tentative="1">
      <w:start w:val="1"/>
      <w:numFmt w:val="bullet"/>
      <w:lvlText w:val="•"/>
      <w:lvlJc w:val="left"/>
      <w:pPr>
        <w:tabs>
          <w:tab w:val="num" w:pos="2160"/>
        </w:tabs>
        <w:ind w:left="2160" w:hanging="360"/>
      </w:pPr>
      <w:rPr>
        <w:rFonts w:ascii="Times New Roman" w:hAnsi="Times New Roman" w:hint="default"/>
      </w:rPr>
    </w:lvl>
    <w:lvl w:ilvl="3" w:tplc="7A5A50E8" w:tentative="1">
      <w:start w:val="1"/>
      <w:numFmt w:val="bullet"/>
      <w:lvlText w:val="•"/>
      <w:lvlJc w:val="left"/>
      <w:pPr>
        <w:tabs>
          <w:tab w:val="num" w:pos="2880"/>
        </w:tabs>
        <w:ind w:left="2880" w:hanging="360"/>
      </w:pPr>
      <w:rPr>
        <w:rFonts w:ascii="Times New Roman" w:hAnsi="Times New Roman" w:hint="default"/>
      </w:rPr>
    </w:lvl>
    <w:lvl w:ilvl="4" w:tplc="23CED706" w:tentative="1">
      <w:start w:val="1"/>
      <w:numFmt w:val="bullet"/>
      <w:lvlText w:val="•"/>
      <w:lvlJc w:val="left"/>
      <w:pPr>
        <w:tabs>
          <w:tab w:val="num" w:pos="3600"/>
        </w:tabs>
        <w:ind w:left="3600" w:hanging="360"/>
      </w:pPr>
      <w:rPr>
        <w:rFonts w:ascii="Times New Roman" w:hAnsi="Times New Roman" w:hint="default"/>
      </w:rPr>
    </w:lvl>
    <w:lvl w:ilvl="5" w:tplc="9ED04222" w:tentative="1">
      <w:start w:val="1"/>
      <w:numFmt w:val="bullet"/>
      <w:lvlText w:val="•"/>
      <w:lvlJc w:val="left"/>
      <w:pPr>
        <w:tabs>
          <w:tab w:val="num" w:pos="4320"/>
        </w:tabs>
        <w:ind w:left="4320" w:hanging="360"/>
      </w:pPr>
      <w:rPr>
        <w:rFonts w:ascii="Times New Roman" w:hAnsi="Times New Roman" w:hint="default"/>
      </w:rPr>
    </w:lvl>
    <w:lvl w:ilvl="6" w:tplc="9C5613D8" w:tentative="1">
      <w:start w:val="1"/>
      <w:numFmt w:val="bullet"/>
      <w:lvlText w:val="•"/>
      <w:lvlJc w:val="left"/>
      <w:pPr>
        <w:tabs>
          <w:tab w:val="num" w:pos="5040"/>
        </w:tabs>
        <w:ind w:left="5040" w:hanging="360"/>
      </w:pPr>
      <w:rPr>
        <w:rFonts w:ascii="Times New Roman" w:hAnsi="Times New Roman" w:hint="default"/>
      </w:rPr>
    </w:lvl>
    <w:lvl w:ilvl="7" w:tplc="9EE0685E" w:tentative="1">
      <w:start w:val="1"/>
      <w:numFmt w:val="bullet"/>
      <w:lvlText w:val="•"/>
      <w:lvlJc w:val="left"/>
      <w:pPr>
        <w:tabs>
          <w:tab w:val="num" w:pos="5760"/>
        </w:tabs>
        <w:ind w:left="5760" w:hanging="360"/>
      </w:pPr>
      <w:rPr>
        <w:rFonts w:ascii="Times New Roman" w:hAnsi="Times New Roman" w:hint="default"/>
      </w:rPr>
    </w:lvl>
    <w:lvl w:ilvl="8" w:tplc="588A2AC8" w:tentative="1">
      <w:start w:val="1"/>
      <w:numFmt w:val="bullet"/>
      <w:lvlText w:val="•"/>
      <w:lvlJc w:val="left"/>
      <w:pPr>
        <w:tabs>
          <w:tab w:val="num" w:pos="6480"/>
        </w:tabs>
        <w:ind w:left="6480" w:hanging="360"/>
      </w:pPr>
      <w:rPr>
        <w:rFonts w:ascii="Times New Roman" w:hAnsi="Times New Roman"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AC"/>
    <w:rsid w:val="000002F0"/>
    <w:rsid w:val="00000983"/>
    <w:rsid w:val="000014E1"/>
    <w:rsid w:val="00003D1B"/>
    <w:rsid w:val="00021A6B"/>
    <w:rsid w:val="00050224"/>
    <w:rsid w:val="00052630"/>
    <w:rsid w:val="000746FF"/>
    <w:rsid w:val="0007499C"/>
    <w:rsid w:val="00081324"/>
    <w:rsid w:val="000861A7"/>
    <w:rsid w:val="000A2C22"/>
    <w:rsid w:val="000B5040"/>
    <w:rsid w:val="000B54CA"/>
    <w:rsid w:val="000D1D36"/>
    <w:rsid w:val="000E4BC5"/>
    <w:rsid w:val="000E58C9"/>
    <w:rsid w:val="00123819"/>
    <w:rsid w:val="0013332F"/>
    <w:rsid w:val="001472AF"/>
    <w:rsid w:val="00151608"/>
    <w:rsid w:val="001559EA"/>
    <w:rsid w:val="00162D04"/>
    <w:rsid w:val="00185F3E"/>
    <w:rsid w:val="00186DA6"/>
    <w:rsid w:val="00191BC1"/>
    <w:rsid w:val="001A1A46"/>
    <w:rsid w:val="001B4BB7"/>
    <w:rsid w:val="001C7726"/>
    <w:rsid w:val="001D425F"/>
    <w:rsid w:val="001D58EA"/>
    <w:rsid w:val="001E0778"/>
    <w:rsid w:val="001E7F8D"/>
    <w:rsid w:val="002076F5"/>
    <w:rsid w:val="002104E3"/>
    <w:rsid w:val="002174A6"/>
    <w:rsid w:val="002241F2"/>
    <w:rsid w:val="002332F7"/>
    <w:rsid w:val="0025484E"/>
    <w:rsid w:val="00256C49"/>
    <w:rsid w:val="00262093"/>
    <w:rsid w:val="00274EFB"/>
    <w:rsid w:val="0029169B"/>
    <w:rsid w:val="002A5089"/>
    <w:rsid w:val="002D28BF"/>
    <w:rsid w:val="002E4197"/>
    <w:rsid w:val="00304D93"/>
    <w:rsid w:val="00313AA7"/>
    <w:rsid w:val="003144C1"/>
    <w:rsid w:val="00315AEC"/>
    <w:rsid w:val="0031634E"/>
    <w:rsid w:val="00332226"/>
    <w:rsid w:val="0034799B"/>
    <w:rsid w:val="00350F83"/>
    <w:rsid w:val="00357774"/>
    <w:rsid w:val="00367ACD"/>
    <w:rsid w:val="00375C15"/>
    <w:rsid w:val="00385D07"/>
    <w:rsid w:val="00397F80"/>
    <w:rsid w:val="003C1223"/>
    <w:rsid w:val="003C58B3"/>
    <w:rsid w:val="003C6FB1"/>
    <w:rsid w:val="003D09E3"/>
    <w:rsid w:val="003F3A94"/>
    <w:rsid w:val="003F7355"/>
    <w:rsid w:val="00400DB9"/>
    <w:rsid w:val="00404B9A"/>
    <w:rsid w:val="00432C1E"/>
    <w:rsid w:val="00433F37"/>
    <w:rsid w:val="004371BD"/>
    <w:rsid w:val="00453D34"/>
    <w:rsid w:val="004552C7"/>
    <w:rsid w:val="00475982"/>
    <w:rsid w:val="00477E1E"/>
    <w:rsid w:val="00484895"/>
    <w:rsid w:val="00485C54"/>
    <w:rsid w:val="0048663D"/>
    <w:rsid w:val="004902BC"/>
    <w:rsid w:val="004A222F"/>
    <w:rsid w:val="004A6C56"/>
    <w:rsid w:val="004A7790"/>
    <w:rsid w:val="004B01F5"/>
    <w:rsid w:val="004B0A77"/>
    <w:rsid w:val="004B0D0A"/>
    <w:rsid w:val="004B1512"/>
    <w:rsid w:val="004B6DF5"/>
    <w:rsid w:val="004D4B3B"/>
    <w:rsid w:val="004D78D5"/>
    <w:rsid w:val="004E3A7E"/>
    <w:rsid w:val="004E792F"/>
    <w:rsid w:val="004F3B5E"/>
    <w:rsid w:val="004F7588"/>
    <w:rsid w:val="004F78DB"/>
    <w:rsid w:val="004F7CB9"/>
    <w:rsid w:val="00501019"/>
    <w:rsid w:val="00502E5C"/>
    <w:rsid w:val="00507D4F"/>
    <w:rsid w:val="00525DD9"/>
    <w:rsid w:val="0053268C"/>
    <w:rsid w:val="00540361"/>
    <w:rsid w:val="0056299E"/>
    <w:rsid w:val="00562D03"/>
    <w:rsid w:val="0059157E"/>
    <w:rsid w:val="005929B9"/>
    <w:rsid w:val="00595217"/>
    <w:rsid w:val="005A0795"/>
    <w:rsid w:val="005A6106"/>
    <w:rsid w:val="005B03CD"/>
    <w:rsid w:val="005B71C4"/>
    <w:rsid w:val="005E4660"/>
    <w:rsid w:val="005E5EF5"/>
    <w:rsid w:val="005F47A9"/>
    <w:rsid w:val="0060308B"/>
    <w:rsid w:val="00612C58"/>
    <w:rsid w:val="006130A3"/>
    <w:rsid w:val="00621EE0"/>
    <w:rsid w:val="006258D5"/>
    <w:rsid w:val="00626222"/>
    <w:rsid w:val="006328AE"/>
    <w:rsid w:val="006369D8"/>
    <w:rsid w:val="00656920"/>
    <w:rsid w:val="00664736"/>
    <w:rsid w:val="006802CC"/>
    <w:rsid w:val="0068272E"/>
    <w:rsid w:val="00683786"/>
    <w:rsid w:val="00690782"/>
    <w:rsid w:val="00691500"/>
    <w:rsid w:val="00694522"/>
    <w:rsid w:val="00694851"/>
    <w:rsid w:val="006A7DBF"/>
    <w:rsid w:val="006A7DE5"/>
    <w:rsid w:val="006B4DD6"/>
    <w:rsid w:val="006C3D34"/>
    <w:rsid w:val="006C4769"/>
    <w:rsid w:val="006D50E5"/>
    <w:rsid w:val="006D6C5D"/>
    <w:rsid w:val="006D7902"/>
    <w:rsid w:val="006E056B"/>
    <w:rsid w:val="006F0FDB"/>
    <w:rsid w:val="00706F61"/>
    <w:rsid w:val="007177EE"/>
    <w:rsid w:val="007211A4"/>
    <w:rsid w:val="00721313"/>
    <w:rsid w:val="00722B61"/>
    <w:rsid w:val="00733C2A"/>
    <w:rsid w:val="00734459"/>
    <w:rsid w:val="007408AC"/>
    <w:rsid w:val="00743F68"/>
    <w:rsid w:val="0075309D"/>
    <w:rsid w:val="00756997"/>
    <w:rsid w:val="007708A7"/>
    <w:rsid w:val="00775ED1"/>
    <w:rsid w:val="00782B90"/>
    <w:rsid w:val="00796642"/>
    <w:rsid w:val="007979A6"/>
    <w:rsid w:val="007B33D5"/>
    <w:rsid w:val="007C4859"/>
    <w:rsid w:val="007C78E0"/>
    <w:rsid w:val="007D1C02"/>
    <w:rsid w:val="007D494B"/>
    <w:rsid w:val="007E0DB9"/>
    <w:rsid w:val="00806A13"/>
    <w:rsid w:val="00816A80"/>
    <w:rsid w:val="00824DD9"/>
    <w:rsid w:val="008412D7"/>
    <w:rsid w:val="00845374"/>
    <w:rsid w:val="00865331"/>
    <w:rsid w:val="00871A13"/>
    <w:rsid w:val="00871E12"/>
    <w:rsid w:val="0088058C"/>
    <w:rsid w:val="0088480F"/>
    <w:rsid w:val="00894D9B"/>
    <w:rsid w:val="008975F2"/>
    <w:rsid w:val="008A2B4F"/>
    <w:rsid w:val="008B0F03"/>
    <w:rsid w:val="008B5209"/>
    <w:rsid w:val="008D6F85"/>
    <w:rsid w:val="008F052D"/>
    <w:rsid w:val="008F06AF"/>
    <w:rsid w:val="008F1FCC"/>
    <w:rsid w:val="008F2DF7"/>
    <w:rsid w:val="008F33F1"/>
    <w:rsid w:val="008F4A43"/>
    <w:rsid w:val="009175DE"/>
    <w:rsid w:val="00925EA2"/>
    <w:rsid w:val="00926940"/>
    <w:rsid w:val="009308BC"/>
    <w:rsid w:val="009356CD"/>
    <w:rsid w:val="009404E8"/>
    <w:rsid w:val="00942826"/>
    <w:rsid w:val="00954879"/>
    <w:rsid w:val="009634AD"/>
    <w:rsid w:val="00964FA2"/>
    <w:rsid w:val="009737A0"/>
    <w:rsid w:val="00992EB9"/>
    <w:rsid w:val="0099477F"/>
    <w:rsid w:val="00997ECE"/>
    <w:rsid w:val="009A1F3A"/>
    <w:rsid w:val="009A2227"/>
    <w:rsid w:val="009A3BBD"/>
    <w:rsid w:val="009A62F2"/>
    <w:rsid w:val="009B2A81"/>
    <w:rsid w:val="009C374C"/>
    <w:rsid w:val="009C65E4"/>
    <w:rsid w:val="009C7779"/>
    <w:rsid w:val="009D4818"/>
    <w:rsid w:val="009E2477"/>
    <w:rsid w:val="00A012DE"/>
    <w:rsid w:val="00A3134E"/>
    <w:rsid w:val="00A32173"/>
    <w:rsid w:val="00A327B7"/>
    <w:rsid w:val="00A44DAF"/>
    <w:rsid w:val="00A45E68"/>
    <w:rsid w:val="00A463DB"/>
    <w:rsid w:val="00A65F82"/>
    <w:rsid w:val="00A70E60"/>
    <w:rsid w:val="00A7261F"/>
    <w:rsid w:val="00A8706C"/>
    <w:rsid w:val="00A91953"/>
    <w:rsid w:val="00AB362B"/>
    <w:rsid w:val="00AE05BC"/>
    <w:rsid w:val="00B100E6"/>
    <w:rsid w:val="00B11BD2"/>
    <w:rsid w:val="00B179DD"/>
    <w:rsid w:val="00B20176"/>
    <w:rsid w:val="00B4400B"/>
    <w:rsid w:val="00B46E73"/>
    <w:rsid w:val="00B56811"/>
    <w:rsid w:val="00B5791A"/>
    <w:rsid w:val="00B67CF6"/>
    <w:rsid w:val="00B86966"/>
    <w:rsid w:val="00B96FA0"/>
    <w:rsid w:val="00BB062A"/>
    <w:rsid w:val="00BB19EF"/>
    <w:rsid w:val="00BB6DC0"/>
    <w:rsid w:val="00BC03D9"/>
    <w:rsid w:val="00BC2C3D"/>
    <w:rsid w:val="00BC325C"/>
    <w:rsid w:val="00BC719E"/>
    <w:rsid w:val="00BD1684"/>
    <w:rsid w:val="00BD78CD"/>
    <w:rsid w:val="00BE17ED"/>
    <w:rsid w:val="00BE6DCF"/>
    <w:rsid w:val="00BF4891"/>
    <w:rsid w:val="00BF545C"/>
    <w:rsid w:val="00C05E4A"/>
    <w:rsid w:val="00C106DB"/>
    <w:rsid w:val="00C16049"/>
    <w:rsid w:val="00C201AD"/>
    <w:rsid w:val="00C21745"/>
    <w:rsid w:val="00C22EFB"/>
    <w:rsid w:val="00C23549"/>
    <w:rsid w:val="00C326A3"/>
    <w:rsid w:val="00C3296A"/>
    <w:rsid w:val="00C357BE"/>
    <w:rsid w:val="00C40A74"/>
    <w:rsid w:val="00C410CD"/>
    <w:rsid w:val="00C442EA"/>
    <w:rsid w:val="00C4430B"/>
    <w:rsid w:val="00C5251E"/>
    <w:rsid w:val="00C57DEB"/>
    <w:rsid w:val="00C649B2"/>
    <w:rsid w:val="00C75C88"/>
    <w:rsid w:val="00C844D3"/>
    <w:rsid w:val="00C852CC"/>
    <w:rsid w:val="00CA0362"/>
    <w:rsid w:val="00CA45DA"/>
    <w:rsid w:val="00CB20C7"/>
    <w:rsid w:val="00CC26F4"/>
    <w:rsid w:val="00CD5BB2"/>
    <w:rsid w:val="00CF1C4F"/>
    <w:rsid w:val="00CF6BEE"/>
    <w:rsid w:val="00D03490"/>
    <w:rsid w:val="00D06D42"/>
    <w:rsid w:val="00D07455"/>
    <w:rsid w:val="00D23C57"/>
    <w:rsid w:val="00D25A65"/>
    <w:rsid w:val="00D273D4"/>
    <w:rsid w:val="00D31142"/>
    <w:rsid w:val="00D40843"/>
    <w:rsid w:val="00D4730E"/>
    <w:rsid w:val="00D543FE"/>
    <w:rsid w:val="00D739D8"/>
    <w:rsid w:val="00D73D29"/>
    <w:rsid w:val="00D824EB"/>
    <w:rsid w:val="00D84936"/>
    <w:rsid w:val="00D906CF"/>
    <w:rsid w:val="00D90D9C"/>
    <w:rsid w:val="00DB7890"/>
    <w:rsid w:val="00DD267E"/>
    <w:rsid w:val="00DD486A"/>
    <w:rsid w:val="00DD5FA9"/>
    <w:rsid w:val="00DE1B81"/>
    <w:rsid w:val="00DF068B"/>
    <w:rsid w:val="00DF0759"/>
    <w:rsid w:val="00DF4BF6"/>
    <w:rsid w:val="00DF4E09"/>
    <w:rsid w:val="00E3559A"/>
    <w:rsid w:val="00E46E2D"/>
    <w:rsid w:val="00E47CA4"/>
    <w:rsid w:val="00E7254B"/>
    <w:rsid w:val="00E760B1"/>
    <w:rsid w:val="00E816CD"/>
    <w:rsid w:val="00E83A2F"/>
    <w:rsid w:val="00E90F62"/>
    <w:rsid w:val="00E97945"/>
    <w:rsid w:val="00EB1970"/>
    <w:rsid w:val="00EC54F7"/>
    <w:rsid w:val="00ED39EB"/>
    <w:rsid w:val="00EE2852"/>
    <w:rsid w:val="00EF0298"/>
    <w:rsid w:val="00F01FE5"/>
    <w:rsid w:val="00F024E8"/>
    <w:rsid w:val="00F030CA"/>
    <w:rsid w:val="00F12FCE"/>
    <w:rsid w:val="00F1346D"/>
    <w:rsid w:val="00F210C2"/>
    <w:rsid w:val="00F42229"/>
    <w:rsid w:val="00F61B48"/>
    <w:rsid w:val="00F61BC9"/>
    <w:rsid w:val="00F620D6"/>
    <w:rsid w:val="00F62EFB"/>
    <w:rsid w:val="00F65FFD"/>
    <w:rsid w:val="00F7366C"/>
    <w:rsid w:val="00F74A13"/>
    <w:rsid w:val="00F8160C"/>
    <w:rsid w:val="00FB144B"/>
    <w:rsid w:val="00FB2B8B"/>
    <w:rsid w:val="00FB3343"/>
    <w:rsid w:val="00FB557B"/>
    <w:rsid w:val="00FC438F"/>
    <w:rsid w:val="00FC4C9A"/>
    <w:rsid w:val="00FD2335"/>
    <w:rsid w:val="00FD5BBA"/>
    <w:rsid w:val="00FE1884"/>
    <w:rsid w:val="00FE20BC"/>
    <w:rsid w:val="00FF4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4F06"/>
  <w15:chartTrackingRefBased/>
  <w15:docId w15:val="{3C915170-6494-4487-BBBC-2789B96B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1F2"/>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224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2241F2"/>
    <w:pPr>
      <w:spacing w:after="100"/>
    </w:pPr>
  </w:style>
  <w:style w:type="paragraph" w:styleId="TOC2">
    <w:name w:val="toc 2"/>
    <w:basedOn w:val="Normal"/>
    <w:next w:val="Normal"/>
    <w:autoRedefine/>
    <w:uiPriority w:val="39"/>
    <w:semiHidden/>
    <w:unhideWhenUsed/>
    <w:rsid w:val="002241F2"/>
    <w:pPr>
      <w:spacing w:after="100" w:line="256" w:lineRule="auto"/>
      <w:ind w:left="220"/>
    </w:pPr>
    <w:rPr>
      <w:rFonts w:cs="Times New Roman"/>
      <w:sz w:val="22"/>
      <w:szCs w:val="22"/>
      <w:lang w:val="en-US"/>
    </w:rPr>
  </w:style>
  <w:style w:type="paragraph" w:styleId="TOC3">
    <w:name w:val="toc 3"/>
    <w:basedOn w:val="Normal"/>
    <w:next w:val="Normal"/>
    <w:autoRedefine/>
    <w:uiPriority w:val="39"/>
    <w:semiHidden/>
    <w:unhideWhenUsed/>
    <w:rsid w:val="002241F2"/>
    <w:pPr>
      <w:spacing w:after="100" w:line="256" w:lineRule="auto"/>
      <w:ind w:left="440"/>
    </w:pPr>
    <w:rPr>
      <w:rFonts w:cs="Times New Roman"/>
      <w:sz w:val="22"/>
      <w:szCs w:val="22"/>
      <w:lang w:val="en-US"/>
    </w:rPr>
  </w:style>
  <w:style w:type="paragraph" w:styleId="ListParagraph">
    <w:name w:val="List Paragraph"/>
    <w:basedOn w:val="Normal"/>
    <w:uiPriority w:val="34"/>
    <w:qFormat/>
    <w:rsid w:val="002241F2"/>
    <w:pPr>
      <w:ind w:left="720"/>
      <w:contextualSpacing/>
    </w:pPr>
  </w:style>
  <w:style w:type="character" w:customStyle="1" w:styleId="Heading1Char">
    <w:name w:val="Heading 1 Char"/>
    <w:basedOn w:val="DefaultParagraphFont"/>
    <w:link w:val="Heading1"/>
    <w:uiPriority w:val="9"/>
    <w:rsid w:val="002241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2241F2"/>
    <w:pPr>
      <w:pBdr>
        <w:bottom w:val="single" w:sz="4" w:space="1" w:color="4472C4" w:themeColor="accent1"/>
      </w:pBdr>
      <w:spacing w:before="400" w:after="40" w:line="240" w:lineRule="auto"/>
      <w:outlineLvl w:val="9"/>
    </w:pPr>
    <w:rPr>
      <w:sz w:val="36"/>
      <w:szCs w:val="36"/>
    </w:rPr>
  </w:style>
  <w:style w:type="character" w:customStyle="1" w:styleId="fontstyle01">
    <w:name w:val="fontstyle01"/>
    <w:basedOn w:val="DefaultParagraphFont"/>
    <w:rsid w:val="002241F2"/>
    <w:rPr>
      <w:rFonts w:ascii="CMCSC10" w:hAnsi="CMCSC10" w:hint="default"/>
      <w:b w:val="0"/>
      <w:bCs w:val="0"/>
      <w:i w:val="0"/>
      <w:iCs w:val="0"/>
      <w:color w:val="000000"/>
      <w:sz w:val="42"/>
      <w:szCs w:val="42"/>
    </w:rPr>
  </w:style>
  <w:style w:type="table" w:styleId="PlainTable1">
    <w:name w:val="Plain Table 1"/>
    <w:basedOn w:val="TableNormal"/>
    <w:uiPriority w:val="41"/>
    <w:rsid w:val="002241F2"/>
    <w:pPr>
      <w:spacing w:after="0" w:line="240" w:lineRule="auto"/>
    </w:pPr>
    <w:rPr>
      <w:rFonts w:eastAsiaTheme="minorEastAsia"/>
      <w:sz w:val="21"/>
      <w:szCs w:val="21"/>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241F2"/>
    <w:pPr>
      <w:spacing w:after="0" w:line="240" w:lineRule="auto"/>
    </w:pPr>
    <w:rPr>
      <w:rFonts w:eastAsiaTheme="minorEastAsia"/>
      <w:sz w:val="21"/>
      <w:szCs w:val="21"/>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241F2"/>
    <w:pPr>
      <w:spacing w:after="0" w:line="240" w:lineRule="auto"/>
    </w:pPr>
    <w:rPr>
      <w:rFonts w:eastAsiaTheme="minorEastAsia"/>
      <w:sz w:val="21"/>
      <w:szCs w:val="21"/>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17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826"/>
    <w:rPr>
      <w:rFonts w:eastAsiaTheme="minorEastAsia"/>
      <w:sz w:val="21"/>
      <w:szCs w:val="21"/>
    </w:rPr>
  </w:style>
  <w:style w:type="paragraph" w:styleId="Footer">
    <w:name w:val="footer"/>
    <w:basedOn w:val="Normal"/>
    <w:link w:val="FooterChar"/>
    <w:uiPriority w:val="99"/>
    <w:unhideWhenUsed/>
    <w:rsid w:val="00942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826"/>
    <w:rPr>
      <w:rFonts w:eastAsiaTheme="minorEastAsia"/>
      <w:sz w:val="21"/>
      <w:szCs w:val="21"/>
    </w:rPr>
  </w:style>
  <w:style w:type="paragraph" w:styleId="Bibliography">
    <w:name w:val="Bibliography"/>
    <w:basedOn w:val="Normal"/>
    <w:next w:val="Normal"/>
    <w:uiPriority w:val="37"/>
    <w:unhideWhenUsed/>
    <w:rsid w:val="00BD1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5383">
      <w:bodyDiv w:val="1"/>
      <w:marLeft w:val="0"/>
      <w:marRight w:val="0"/>
      <w:marTop w:val="0"/>
      <w:marBottom w:val="0"/>
      <w:divBdr>
        <w:top w:val="none" w:sz="0" w:space="0" w:color="auto"/>
        <w:left w:val="none" w:sz="0" w:space="0" w:color="auto"/>
        <w:bottom w:val="none" w:sz="0" w:space="0" w:color="auto"/>
        <w:right w:val="none" w:sz="0" w:space="0" w:color="auto"/>
      </w:divBdr>
    </w:div>
    <w:div w:id="305400569">
      <w:bodyDiv w:val="1"/>
      <w:marLeft w:val="0"/>
      <w:marRight w:val="0"/>
      <w:marTop w:val="0"/>
      <w:marBottom w:val="0"/>
      <w:divBdr>
        <w:top w:val="none" w:sz="0" w:space="0" w:color="auto"/>
        <w:left w:val="none" w:sz="0" w:space="0" w:color="auto"/>
        <w:bottom w:val="none" w:sz="0" w:space="0" w:color="auto"/>
        <w:right w:val="none" w:sz="0" w:space="0" w:color="auto"/>
      </w:divBdr>
    </w:div>
    <w:div w:id="371737353">
      <w:bodyDiv w:val="1"/>
      <w:marLeft w:val="0"/>
      <w:marRight w:val="0"/>
      <w:marTop w:val="0"/>
      <w:marBottom w:val="0"/>
      <w:divBdr>
        <w:top w:val="none" w:sz="0" w:space="0" w:color="auto"/>
        <w:left w:val="none" w:sz="0" w:space="0" w:color="auto"/>
        <w:bottom w:val="none" w:sz="0" w:space="0" w:color="auto"/>
        <w:right w:val="none" w:sz="0" w:space="0" w:color="auto"/>
      </w:divBdr>
    </w:div>
    <w:div w:id="500587659">
      <w:bodyDiv w:val="1"/>
      <w:marLeft w:val="0"/>
      <w:marRight w:val="0"/>
      <w:marTop w:val="0"/>
      <w:marBottom w:val="0"/>
      <w:divBdr>
        <w:top w:val="none" w:sz="0" w:space="0" w:color="auto"/>
        <w:left w:val="none" w:sz="0" w:space="0" w:color="auto"/>
        <w:bottom w:val="none" w:sz="0" w:space="0" w:color="auto"/>
        <w:right w:val="none" w:sz="0" w:space="0" w:color="auto"/>
      </w:divBdr>
      <w:divsChild>
        <w:div w:id="1359357278">
          <w:marLeft w:val="547"/>
          <w:marRight w:val="0"/>
          <w:marTop w:val="0"/>
          <w:marBottom w:val="0"/>
          <w:divBdr>
            <w:top w:val="none" w:sz="0" w:space="0" w:color="auto"/>
            <w:left w:val="none" w:sz="0" w:space="0" w:color="auto"/>
            <w:bottom w:val="none" w:sz="0" w:space="0" w:color="auto"/>
            <w:right w:val="none" w:sz="0" w:space="0" w:color="auto"/>
          </w:divBdr>
        </w:div>
      </w:divsChild>
    </w:div>
    <w:div w:id="537280999">
      <w:bodyDiv w:val="1"/>
      <w:marLeft w:val="0"/>
      <w:marRight w:val="0"/>
      <w:marTop w:val="0"/>
      <w:marBottom w:val="0"/>
      <w:divBdr>
        <w:top w:val="none" w:sz="0" w:space="0" w:color="auto"/>
        <w:left w:val="none" w:sz="0" w:space="0" w:color="auto"/>
        <w:bottom w:val="none" w:sz="0" w:space="0" w:color="auto"/>
        <w:right w:val="none" w:sz="0" w:space="0" w:color="auto"/>
      </w:divBdr>
    </w:div>
    <w:div w:id="761224779">
      <w:bodyDiv w:val="1"/>
      <w:marLeft w:val="0"/>
      <w:marRight w:val="0"/>
      <w:marTop w:val="0"/>
      <w:marBottom w:val="0"/>
      <w:divBdr>
        <w:top w:val="none" w:sz="0" w:space="0" w:color="auto"/>
        <w:left w:val="none" w:sz="0" w:space="0" w:color="auto"/>
        <w:bottom w:val="none" w:sz="0" w:space="0" w:color="auto"/>
        <w:right w:val="none" w:sz="0" w:space="0" w:color="auto"/>
      </w:divBdr>
    </w:div>
    <w:div w:id="917785129">
      <w:bodyDiv w:val="1"/>
      <w:marLeft w:val="0"/>
      <w:marRight w:val="0"/>
      <w:marTop w:val="0"/>
      <w:marBottom w:val="0"/>
      <w:divBdr>
        <w:top w:val="none" w:sz="0" w:space="0" w:color="auto"/>
        <w:left w:val="none" w:sz="0" w:space="0" w:color="auto"/>
        <w:bottom w:val="none" w:sz="0" w:space="0" w:color="auto"/>
        <w:right w:val="none" w:sz="0" w:space="0" w:color="auto"/>
      </w:divBdr>
    </w:div>
    <w:div w:id="972755112">
      <w:bodyDiv w:val="1"/>
      <w:marLeft w:val="0"/>
      <w:marRight w:val="0"/>
      <w:marTop w:val="0"/>
      <w:marBottom w:val="0"/>
      <w:divBdr>
        <w:top w:val="none" w:sz="0" w:space="0" w:color="auto"/>
        <w:left w:val="none" w:sz="0" w:space="0" w:color="auto"/>
        <w:bottom w:val="none" w:sz="0" w:space="0" w:color="auto"/>
        <w:right w:val="none" w:sz="0" w:space="0" w:color="auto"/>
      </w:divBdr>
      <w:divsChild>
        <w:div w:id="876968633">
          <w:marLeft w:val="547"/>
          <w:marRight w:val="0"/>
          <w:marTop w:val="0"/>
          <w:marBottom w:val="0"/>
          <w:divBdr>
            <w:top w:val="none" w:sz="0" w:space="0" w:color="auto"/>
            <w:left w:val="none" w:sz="0" w:space="0" w:color="auto"/>
            <w:bottom w:val="none" w:sz="0" w:space="0" w:color="auto"/>
            <w:right w:val="none" w:sz="0" w:space="0" w:color="auto"/>
          </w:divBdr>
        </w:div>
      </w:divsChild>
    </w:div>
    <w:div w:id="1171990374">
      <w:bodyDiv w:val="1"/>
      <w:marLeft w:val="0"/>
      <w:marRight w:val="0"/>
      <w:marTop w:val="0"/>
      <w:marBottom w:val="0"/>
      <w:divBdr>
        <w:top w:val="none" w:sz="0" w:space="0" w:color="auto"/>
        <w:left w:val="none" w:sz="0" w:space="0" w:color="auto"/>
        <w:bottom w:val="none" w:sz="0" w:space="0" w:color="auto"/>
        <w:right w:val="none" w:sz="0" w:space="0" w:color="auto"/>
      </w:divBdr>
      <w:divsChild>
        <w:div w:id="1541893343">
          <w:marLeft w:val="547"/>
          <w:marRight w:val="0"/>
          <w:marTop w:val="0"/>
          <w:marBottom w:val="0"/>
          <w:divBdr>
            <w:top w:val="none" w:sz="0" w:space="0" w:color="auto"/>
            <w:left w:val="none" w:sz="0" w:space="0" w:color="auto"/>
            <w:bottom w:val="none" w:sz="0" w:space="0" w:color="auto"/>
            <w:right w:val="none" w:sz="0" w:space="0" w:color="auto"/>
          </w:divBdr>
        </w:div>
      </w:divsChild>
    </w:div>
    <w:div w:id="1245795278">
      <w:bodyDiv w:val="1"/>
      <w:marLeft w:val="0"/>
      <w:marRight w:val="0"/>
      <w:marTop w:val="0"/>
      <w:marBottom w:val="0"/>
      <w:divBdr>
        <w:top w:val="none" w:sz="0" w:space="0" w:color="auto"/>
        <w:left w:val="none" w:sz="0" w:space="0" w:color="auto"/>
        <w:bottom w:val="none" w:sz="0" w:space="0" w:color="auto"/>
        <w:right w:val="none" w:sz="0" w:space="0" w:color="auto"/>
      </w:divBdr>
      <w:divsChild>
        <w:div w:id="1148086351">
          <w:marLeft w:val="547"/>
          <w:marRight w:val="0"/>
          <w:marTop w:val="0"/>
          <w:marBottom w:val="0"/>
          <w:divBdr>
            <w:top w:val="none" w:sz="0" w:space="0" w:color="auto"/>
            <w:left w:val="none" w:sz="0" w:space="0" w:color="auto"/>
            <w:bottom w:val="none" w:sz="0" w:space="0" w:color="auto"/>
            <w:right w:val="none" w:sz="0" w:space="0" w:color="auto"/>
          </w:divBdr>
        </w:div>
      </w:divsChild>
    </w:div>
    <w:div w:id="1383286711">
      <w:bodyDiv w:val="1"/>
      <w:marLeft w:val="0"/>
      <w:marRight w:val="0"/>
      <w:marTop w:val="0"/>
      <w:marBottom w:val="0"/>
      <w:divBdr>
        <w:top w:val="none" w:sz="0" w:space="0" w:color="auto"/>
        <w:left w:val="none" w:sz="0" w:space="0" w:color="auto"/>
        <w:bottom w:val="none" w:sz="0" w:space="0" w:color="auto"/>
        <w:right w:val="none" w:sz="0" w:space="0" w:color="auto"/>
      </w:divBdr>
    </w:div>
    <w:div w:id="1425498425">
      <w:bodyDiv w:val="1"/>
      <w:marLeft w:val="0"/>
      <w:marRight w:val="0"/>
      <w:marTop w:val="0"/>
      <w:marBottom w:val="0"/>
      <w:divBdr>
        <w:top w:val="none" w:sz="0" w:space="0" w:color="auto"/>
        <w:left w:val="none" w:sz="0" w:space="0" w:color="auto"/>
        <w:bottom w:val="none" w:sz="0" w:space="0" w:color="auto"/>
        <w:right w:val="none" w:sz="0" w:space="0" w:color="auto"/>
      </w:divBdr>
      <w:divsChild>
        <w:div w:id="2108428658">
          <w:marLeft w:val="547"/>
          <w:marRight w:val="0"/>
          <w:marTop w:val="0"/>
          <w:marBottom w:val="0"/>
          <w:divBdr>
            <w:top w:val="none" w:sz="0" w:space="0" w:color="auto"/>
            <w:left w:val="none" w:sz="0" w:space="0" w:color="auto"/>
            <w:bottom w:val="none" w:sz="0" w:space="0" w:color="auto"/>
            <w:right w:val="none" w:sz="0" w:space="0" w:color="auto"/>
          </w:divBdr>
        </w:div>
      </w:divsChild>
    </w:div>
    <w:div w:id="1442186851">
      <w:bodyDiv w:val="1"/>
      <w:marLeft w:val="0"/>
      <w:marRight w:val="0"/>
      <w:marTop w:val="0"/>
      <w:marBottom w:val="0"/>
      <w:divBdr>
        <w:top w:val="none" w:sz="0" w:space="0" w:color="auto"/>
        <w:left w:val="none" w:sz="0" w:space="0" w:color="auto"/>
        <w:bottom w:val="none" w:sz="0" w:space="0" w:color="auto"/>
        <w:right w:val="none" w:sz="0" w:space="0" w:color="auto"/>
      </w:divBdr>
    </w:div>
    <w:div w:id="1581938642">
      <w:bodyDiv w:val="1"/>
      <w:marLeft w:val="0"/>
      <w:marRight w:val="0"/>
      <w:marTop w:val="0"/>
      <w:marBottom w:val="0"/>
      <w:divBdr>
        <w:top w:val="none" w:sz="0" w:space="0" w:color="auto"/>
        <w:left w:val="none" w:sz="0" w:space="0" w:color="auto"/>
        <w:bottom w:val="none" w:sz="0" w:space="0" w:color="auto"/>
        <w:right w:val="none" w:sz="0" w:space="0" w:color="auto"/>
      </w:divBdr>
      <w:divsChild>
        <w:div w:id="1290210521">
          <w:marLeft w:val="547"/>
          <w:marRight w:val="0"/>
          <w:marTop w:val="0"/>
          <w:marBottom w:val="0"/>
          <w:divBdr>
            <w:top w:val="none" w:sz="0" w:space="0" w:color="auto"/>
            <w:left w:val="none" w:sz="0" w:space="0" w:color="auto"/>
            <w:bottom w:val="none" w:sz="0" w:space="0" w:color="auto"/>
            <w:right w:val="none" w:sz="0" w:space="0" w:color="auto"/>
          </w:divBdr>
        </w:div>
      </w:divsChild>
    </w:div>
    <w:div w:id="1597513813">
      <w:bodyDiv w:val="1"/>
      <w:marLeft w:val="0"/>
      <w:marRight w:val="0"/>
      <w:marTop w:val="0"/>
      <w:marBottom w:val="0"/>
      <w:divBdr>
        <w:top w:val="none" w:sz="0" w:space="0" w:color="auto"/>
        <w:left w:val="none" w:sz="0" w:space="0" w:color="auto"/>
        <w:bottom w:val="none" w:sz="0" w:space="0" w:color="auto"/>
        <w:right w:val="none" w:sz="0" w:space="0" w:color="auto"/>
      </w:divBdr>
      <w:divsChild>
        <w:div w:id="1897157647">
          <w:marLeft w:val="547"/>
          <w:marRight w:val="0"/>
          <w:marTop w:val="0"/>
          <w:marBottom w:val="0"/>
          <w:divBdr>
            <w:top w:val="none" w:sz="0" w:space="0" w:color="auto"/>
            <w:left w:val="none" w:sz="0" w:space="0" w:color="auto"/>
            <w:bottom w:val="none" w:sz="0" w:space="0" w:color="auto"/>
            <w:right w:val="none" w:sz="0" w:space="0" w:color="auto"/>
          </w:divBdr>
        </w:div>
      </w:divsChild>
    </w:div>
    <w:div w:id="1667592328">
      <w:bodyDiv w:val="1"/>
      <w:marLeft w:val="0"/>
      <w:marRight w:val="0"/>
      <w:marTop w:val="0"/>
      <w:marBottom w:val="0"/>
      <w:divBdr>
        <w:top w:val="none" w:sz="0" w:space="0" w:color="auto"/>
        <w:left w:val="none" w:sz="0" w:space="0" w:color="auto"/>
        <w:bottom w:val="none" w:sz="0" w:space="0" w:color="auto"/>
        <w:right w:val="none" w:sz="0" w:space="0" w:color="auto"/>
      </w:divBdr>
    </w:div>
    <w:div w:id="1750155126">
      <w:bodyDiv w:val="1"/>
      <w:marLeft w:val="0"/>
      <w:marRight w:val="0"/>
      <w:marTop w:val="0"/>
      <w:marBottom w:val="0"/>
      <w:divBdr>
        <w:top w:val="none" w:sz="0" w:space="0" w:color="auto"/>
        <w:left w:val="none" w:sz="0" w:space="0" w:color="auto"/>
        <w:bottom w:val="none" w:sz="0" w:space="0" w:color="auto"/>
        <w:right w:val="none" w:sz="0" w:space="0" w:color="auto"/>
      </w:divBdr>
    </w:div>
    <w:div w:id="1972788257">
      <w:bodyDiv w:val="1"/>
      <w:marLeft w:val="0"/>
      <w:marRight w:val="0"/>
      <w:marTop w:val="0"/>
      <w:marBottom w:val="0"/>
      <w:divBdr>
        <w:top w:val="none" w:sz="0" w:space="0" w:color="auto"/>
        <w:left w:val="none" w:sz="0" w:space="0" w:color="auto"/>
        <w:bottom w:val="none" w:sz="0" w:space="0" w:color="auto"/>
        <w:right w:val="none" w:sz="0" w:space="0" w:color="auto"/>
      </w:divBdr>
    </w:div>
    <w:div w:id="2055301443">
      <w:bodyDiv w:val="1"/>
      <w:marLeft w:val="0"/>
      <w:marRight w:val="0"/>
      <w:marTop w:val="0"/>
      <w:marBottom w:val="0"/>
      <w:divBdr>
        <w:top w:val="none" w:sz="0" w:space="0" w:color="auto"/>
        <w:left w:val="none" w:sz="0" w:space="0" w:color="auto"/>
        <w:bottom w:val="none" w:sz="0" w:space="0" w:color="auto"/>
        <w:right w:val="none" w:sz="0" w:space="0" w:color="auto"/>
      </w:divBdr>
    </w:div>
    <w:div w:id="2107992102">
      <w:bodyDiv w:val="1"/>
      <w:marLeft w:val="0"/>
      <w:marRight w:val="0"/>
      <w:marTop w:val="0"/>
      <w:marBottom w:val="0"/>
      <w:divBdr>
        <w:top w:val="none" w:sz="0" w:space="0" w:color="auto"/>
        <w:left w:val="none" w:sz="0" w:space="0" w:color="auto"/>
        <w:bottom w:val="none" w:sz="0" w:space="0" w:color="auto"/>
        <w:right w:val="none" w:sz="0" w:space="0" w:color="auto"/>
      </w:divBdr>
    </w:div>
    <w:div w:id="2130082670">
      <w:bodyDiv w:val="1"/>
      <w:marLeft w:val="0"/>
      <w:marRight w:val="0"/>
      <w:marTop w:val="0"/>
      <w:marBottom w:val="0"/>
      <w:divBdr>
        <w:top w:val="none" w:sz="0" w:space="0" w:color="auto"/>
        <w:left w:val="none" w:sz="0" w:space="0" w:color="auto"/>
        <w:bottom w:val="none" w:sz="0" w:space="0" w:color="auto"/>
        <w:right w:val="none" w:sz="0" w:space="0" w:color="auto"/>
      </w:divBdr>
      <w:divsChild>
        <w:div w:id="7044787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diagramData" Target="diagrams/data3.xml"/><Relationship Id="rId42" Type="http://schemas.openxmlformats.org/officeDocument/2006/relationships/diagramColors" Target="diagrams/colors4.xml"/><Relationship Id="rId47"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png"/><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openxmlformats.org/officeDocument/2006/relationships/diagramData" Target="diagrams/data2.xml"/><Relationship Id="rId41"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diagramLayout" Target="diagrams/layout4.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diagramQuickStyle" Target="diagrams/quickStyle3.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diagramQuickStyle" Target="diagrams/quickStyle2.xml"/><Relationship Id="rId44"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microsoft.com/office/2007/relationships/diagramDrawing" Target="diagrams/drawing4.xml"/></Relationships>
</file>

<file path=word/charts/_rels/chart1.xml.rels><?xml version="1.0" encoding="UTF-8" standalone="yes"?>
<Relationships xmlns="http://schemas.openxmlformats.org/package/2006/relationships"><Relationship Id="rId3" Type="http://schemas.openxmlformats.org/officeDocument/2006/relationships/oleObject" Target="file:///D:\000Finance\FOFA%20ASSIGNMENT%202\85_Shubh_2018A2PS0832H_DELTACORP\Shareholding%20Patter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0Finance\FOFA%20ASSIGNMENT%202\85_Shubh_2018A2PS0832H_DELTACORP\Shareholding%20Patter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0" i="0" baseline="0">
                <a:effectLst/>
              </a:rPr>
              <a:t>DELTACORP Shareholding Pattern</a:t>
            </a:r>
            <a:endParaRPr lang="en-IN"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5">
                  <a:shade val="50000"/>
                </a:schemeClr>
              </a:solidFill>
              <a:ln w="19050">
                <a:solidFill>
                  <a:schemeClr val="lt1"/>
                </a:solidFill>
              </a:ln>
              <a:effectLst/>
            </c:spPr>
            <c:extLst>
              <c:ext xmlns:c16="http://schemas.microsoft.com/office/drawing/2014/chart" uri="{C3380CC4-5D6E-409C-BE32-E72D297353CC}">
                <c16:uniqueId val="{00000001-1D5A-495A-977C-0ECD83198250}"/>
              </c:ext>
            </c:extLst>
          </c:dPt>
          <c:dPt>
            <c:idx val="1"/>
            <c:bubble3D val="0"/>
            <c:spPr>
              <a:solidFill>
                <a:schemeClr val="accent5">
                  <a:shade val="70000"/>
                </a:schemeClr>
              </a:solidFill>
              <a:ln w="19050">
                <a:solidFill>
                  <a:schemeClr val="lt1"/>
                </a:solidFill>
              </a:ln>
              <a:effectLst/>
            </c:spPr>
            <c:extLst>
              <c:ext xmlns:c16="http://schemas.microsoft.com/office/drawing/2014/chart" uri="{C3380CC4-5D6E-409C-BE32-E72D297353CC}">
                <c16:uniqueId val="{00000003-1D5A-495A-977C-0ECD83198250}"/>
              </c:ext>
            </c:extLst>
          </c:dPt>
          <c:dPt>
            <c:idx val="2"/>
            <c:bubble3D val="0"/>
            <c:spPr>
              <a:solidFill>
                <a:schemeClr val="accent5">
                  <a:shade val="90000"/>
                </a:schemeClr>
              </a:solidFill>
              <a:ln w="19050">
                <a:solidFill>
                  <a:schemeClr val="lt1"/>
                </a:solidFill>
              </a:ln>
              <a:effectLst/>
            </c:spPr>
            <c:extLst>
              <c:ext xmlns:c16="http://schemas.microsoft.com/office/drawing/2014/chart" uri="{C3380CC4-5D6E-409C-BE32-E72D297353CC}">
                <c16:uniqueId val="{00000005-1D5A-495A-977C-0ECD83198250}"/>
              </c:ext>
            </c:extLst>
          </c:dPt>
          <c:dPt>
            <c:idx val="3"/>
            <c:bubble3D val="0"/>
            <c:spPr>
              <a:solidFill>
                <a:schemeClr val="accent5">
                  <a:tint val="90000"/>
                </a:schemeClr>
              </a:solidFill>
              <a:ln w="19050">
                <a:solidFill>
                  <a:schemeClr val="lt1"/>
                </a:solidFill>
              </a:ln>
              <a:effectLst/>
            </c:spPr>
            <c:extLst>
              <c:ext xmlns:c16="http://schemas.microsoft.com/office/drawing/2014/chart" uri="{C3380CC4-5D6E-409C-BE32-E72D297353CC}">
                <c16:uniqueId val="{00000007-1D5A-495A-977C-0ECD83198250}"/>
              </c:ext>
            </c:extLst>
          </c:dPt>
          <c:dPt>
            <c:idx val="4"/>
            <c:bubble3D val="0"/>
            <c:spPr>
              <a:solidFill>
                <a:schemeClr val="accent5">
                  <a:tint val="70000"/>
                </a:schemeClr>
              </a:solidFill>
              <a:ln w="19050">
                <a:solidFill>
                  <a:schemeClr val="lt1"/>
                </a:solidFill>
              </a:ln>
              <a:effectLst/>
            </c:spPr>
            <c:extLst>
              <c:ext xmlns:c16="http://schemas.microsoft.com/office/drawing/2014/chart" uri="{C3380CC4-5D6E-409C-BE32-E72D297353CC}">
                <c16:uniqueId val="{00000009-1D5A-495A-977C-0ECD83198250}"/>
              </c:ext>
            </c:extLst>
          </c:dPt>
          <c:dPt>
            <c:idx val="5"/>
            <c:bubble3D val="0"/>
            <c:spPr>
              <a:solidFill>
                <a:schemeClr val="accent5">
                  <a:tint val="50000"/>
                </a:schemeClr>
              </a:solidFill>
              <a:ln w="19050">
                <a:solidFill>
                  <a:schemeClr val="lt1"/>
                </a:solidFill>
              </a:ln>
              <a:effectLst/>
            </c:spPr>
            <c:extLst>
              <c:ext xmlns:c16="http://schemas.microsoft.com/office/drawing/2014/chart" uri="{C3380CC4-5D6E-409C-BE32-E72D297353CC}">
                <c16:uniqueId val="{0000000B-1D5A-495A-977C-0ECD83198250}"/>
              </c:ext>
            </c:extLst>
          </c:dPt>
          <c:dLbls>
            <c:dLbl>
              <c:idx val="0"/>
              <c:tx>
                <c:rich>
                  <a:bodyPr/>
                  <a:lstStyle/>
                  <a:p>
                    <a:fld id="{BAC23934-F4AB-4E5E-B835-D67AA06D4E1B}" type="PERCENTAGE">
                      <a:rPr lang="en-US"/>
                      <a:pPr/>
                      <a:t>[PERCENTAGE]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D5A-495A-977C-0ECD83198250}"/>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'[Shareholding Patterns.xlsx]Sheet1'!$L$17:$L$22</c:f>
              <c:strCache>
                <c:ptCount val="6"/>
                <c:pt idx="0">
                  <c:v>Promoters</c:v>
                </c:pt>
                <c:pt idx="1">
                  <c:v>ForeignInstitutions</c:v>
                </c:pt>
                <c:pt idx="2">
                  <c:v>Others</c:v>
                </c:pt>
                <c:pt idx="3">
                  <c:v>NBanksMutualFunds</c:v>
                </c:pt>
                <c:pt idx="4">
                  <c:v>GeneralPublic</c:v>
                </c:pt>
                <c:pt idx="5">
                  <c:v>FinancialInstitutions</c:v>
                </c:pt>
              </c:strCache>
            </c:strRef>
          </c:cat>
          <c:val>
            <c:numRef>
              <c:f>'[Shareholding Patterns.xlsx]Sheet1'!$M$17:$M$22</c:f>
              <c:numCache>
                <c:formatCode>General</c:formatCode>
                <c:ptCount val="6"/>
                <c:pt idx="0">
                  <c:v>0.32769999999999999</c:v>
                </c:pt>
                <c:pt idx="1">
                  <c:v>0.19939999999999999</c:v>
                </c:pt>
                <c:pt idx="2">
                  <c:v>0.1472</c:v>
                </c:pt>
                <c:pt idx="3">
                  <c:v>5.74E-2</c:v>
                </c:pt>
                <c:pt idx="4">
                  <c:v>0.2525</c:v>
                </c:pt>
                <c:pt idx="5">
                  <c:v>1.5800000000000002E-2</c:v>
                </c:pt>
              </c:numCache>
            </c:numRef>
          </c:val>
          <c:extLst>
            <c:ext xmlns:c16="http://schemas.microsoft.com/office/drawing/2014/chart" uri="{C3380CC4-5D6E-409C-BE32-E72D297353CC}">
              <c16:uniqueId val="{0000000C-1D5A-495A-977C-0ECD8319825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AMJLAND</a:t>
            </a:r>
            <a:r>
              <a:rPr lang="en-IN" sz="1200" baseline="0"/>
              <a:t> Shareholding Pattern</a:t>
            </a:r>
            <a:endParaRPr lang="en-IN"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5">
                  <a:shade val="58000"/>
                </a:schemeClr>
              </a:solidFill>
              <a:ln w="19050">
                <a:solidFill>
                  <a:schemeClr val="lt1"/>
                </a:solidFill>
              </a:ln>
              <a:effectLst/>
            </c:spPr>
            <c:extLst>
              <c:ext xmlns:c16="http://schemas.microsoft.com/office/drawing/2014/chart" uri="{C3380CC4-5D6E-409C-BE32-E72D297353CC}">
                <c16:uniqueId val="{00000001-45EF-4DBB-89D0-06C21AF73161}"/>
              </c:ext>
            </c:extLst>
          </c:dPt>
          <c:dPt>
            <c:idx val="1"/>
            <c:bubble3D val="0"/>
            <c:spPr>
              <a:solidFill>
                <a:schemeClr val="accent5">
                  <a:shade val="86000"/>
                </a:schemeClr>
              </a:solidFill>
              <a:ln w="19050">
                <a:solidFill>
                  <a:schemeClr val="lt1"/>
                </a:solidFill>
              </a:ln>
              <a:effectLst/>
            </c:spPr>
            <c:extLst>
              <c:ext xmlns:c16="http://schemas.microsoft.com/office/drawing/2014/chart" uri="{C3380CC4-5D6E-409C-BE32-E72D297353CC}">
                <c16:uniqueId val="{00000003-45EF-4DBB-89D0-06C21AF73161}"/>
              </c:ext>
            </c:extLst>
          </c:dPt>
          <c:dPt>
            <c:idx val="2"/>
            <c:bubble3D val="0"/>
            <c:spPr>
              <a:solidFill>
                <a:schemeClr val="accent5">
                  <a:tint val="86000"/>
                </a:schemeClr>
              </a:solidFill>
              <a:ln w="19050">
                <a:solidFill>
                  <a:schemeClr val="lt1"/>
                </a:solidFill>
              </a:ln>
              <a:effectLst/>
            </c:spPr>
            <c:extLst>
              <c:ext xmlns:c16="http://schemas.microsoft.com/office/drawing/2014/chart" uri="{C3380CC4-5D6E-409C-BE32-E72D297353CC}">
                <c16:uniqueId val="{00000005-45EF-4DBB-89D0-06C21AF73161}"/>
              </c:ext>
            </c:extLst>
          </c:dPt>
          <c:dPt>
            <c:idx val="3"/>
            <c:bubble3D val="0"/>
            <c:spPr>
              <a:solidFill>
                <a:schemeClr val="accent5">
                  <a:tint val="58000"/>
                </a:schemeClr>
              </a:solidFill>
              <a:ln w="19050">
                <a:solidFill>
                  <a:schemeClr val="lt1"/>
                </a:solidFill>
              </a:ln>
              <a:effectLst/>
            </c:spPr>
            <c:extLst>
              <c:ext xmlns:c16="http://schemas.microsoft.com/office/drawing/2014/chart" uri="{C3380CC4-5D6E-409C-BE32-E72D297353CC}">
                <c16:uniqueId val="{00000007-45EF-4DBB-89D0-06C21AF73161}"/>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Sheet1!$B$16:$B$19</c:f>
              <c:strCache>
                <c:ptCount val="4"/>
                <c:pt idx="0">
                  <c:v>Promoters</c:v>
                </c:pt>
                <c:pt idx="1">
                  <c:v>Others</c:v>
                </c:pt>
                <c:pt idx="2">
                  <c:v>GeneralPublic</c:v>
                </c:pt>
                <c:pt idx="3">
                  <c:v>FinancialInstitutions</c:v>
                </c:pt>
              </c:strCache>
            </c:strRef>
          </c:cat>
          <c:val>
            <c:numRef>
              <c:f>Sheet1!$C$16:$C$19</c:f>
              <c:numCache>
                <c:formatCode>General</c:formatCode>
                <c:ptCount val="4"/>
                <c:pt idx="0">
                  <c:v>0.61750000000000005</c:v>
                </c:pt>
                <c:pt idx="1">
                  <c:v>6.9599999999999995E-2</c:v>
                </c:pt>
                <c:pt idx="2">
                  <c:v>0.3125</c:v>
                </c:pt>
                <c:pt idx="3">
                  <c:v>0.03</c:v>
                </c:pt>
              </c:numCache>
            </c:numRef>
          </c:val>
          <c:extLst>
            <c:ext xmlns:c16="http://schemas.microsoft.com/office/drawing/2014/chart" uri="{C3380CC4-5D6E-409C-BE32-E72D297353CC}">
              <c16:uniqueId val="{00000008-45EF-4DBB-89D0-06C21AF7316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44FB7-9BBF-447E-8C92-5F406D2B2B22}" type="doc">
      <dgm:prSet loTypeId="urn:microsoft.com/office/officeart/2005/8/layout/process1" loCatId="process" qsTypeId="urn:microsoft.com/office/officeart/2005/8/quickstyle/simple1" qsCatId="simple" csTypeId="urn:microsoft.com/office/officeart/2005/8/colors/accent1_2" csCatId="accent1" phldr="1"/>
      <dgm:spPr/>
    </dgm:pt>
    <dgm:pt modelId="{3D00EB0B-D4F3-4FCA-8809-279B2BC93A6E}">
      <dgm:prSet phldrT="[Text]"/>
      <dgm:spPr/>
      <dgm:t>
        <a:bodyPr/>
        <a:lstStyle/>
        <a:p>
          <a:pPr algn="ctr"/>
          <a:r>
            <a:rPr lang="en-IN" b="0" i="0"/>
            <a:t>Creole Holdings</a:t>
          </a:r>
        </a:p>
        <a:p>
          <a:pPr algn="ctr"/>
          <a:r>
            <a:rPr lang="en-IN" b="0" i="0"/>
            <a:t>(1985)</a:t>
          </a:r>
          <a:endParaRPr lang="en-IN"/>
        </a:p>
      </dgm:t>
    </dgm:pt>
    <dgm:pt modelId="{4154F826-392B-423B-B8CD-42138D070B06}" type="parTrans" cxnId="{CE413564-B5C4-44B0-93A4-0AFED349408C}">
      <dgm:prSet/>
      <dgm:spPr/>
      <dgm:t>
        <a:bodyPr/>
        <a:lstStyle/>
        <a:p>
          <a:pPr algn="ctr"/>
          <a:endParaRPr lang="en-IN"/>
        </a:p>
      </dgm:t>
    </dgm:pt>
    <dgm:pt modelId="{C7B88B3E-AC1B-43EA-BC97-ADDE08B1BA22}" type="sibTrans" cxnId="{CE413564-B5C4-44B0-93A4-0AFED349408C}">
      <dgm:prSet/>
      <dgm:spPr/>
      <dgm:t>
        <a:bodyPr/>
        <a:lstStyle/>
        <a:p>
          <a:pPr algn="ctr"/>
          <a:endParaRPr lang="en-IN"/>
        </a:p>
      </dgm:t>
    </dgm:pt>
    <dgm:pt modelId="{8242F18F-9700-49B4-B59A-F63C63484C76}">
      <dgm:prSet phldrT="[Text]"/>
      <dgm:spPr/>
      <dgm:t>
        <a:bodyPr/>
        <a:lstStyle/>
        <a:p>
          <a:pPr algn="ctr"/>
          <a:r>
            <a:rPr lang="en-IN" b="0" i="0"/>
            <a:t>Arrow Webtex</a:t>
          </a:r>
        </a:p>
        <a:p>
          <a:pPr algn="ctr"/>
          <a:r>
            <a:rPr lang="en-IN" b="0" i="0"/>
            <a:t>(2007)</a:t>
          </a:r>
          <a:endParaRPr lang="en-IN"/>
        </a:p>
      </dgm:t>
    </dgm:pt>
    <dgm:pt modelId="{2A9559F6-6BD7-4C87-81DE-DAB7EF7C5DEC}" type="parTrans" cxnId="{ECE61E06-56FE-4068-AB8A-D4A5EBA805ED}">
      <dgm:prSet/>
      <dgm:spPr/>
      <dgm:t>
        <a:bodyPr/>
        <a:lstStyle/>
        <a:p>
          <a:pPr algn="ctr"/>
          <a:endParaRPr lang="en-IN"/>
        </a:p>
      </dgm:t>
    </dgm:pt>
    <dgm:pt modelId="{C8E0F92E-D394-4D6D-9FEC-2BF7131EC01B}" type="sibTrans" cxnId="{ECE61E06-56FE-4068-AB8A-D4A5EBA805ED}">
      <dgm:prSet/>
      <dgm:spPr/>
      <dgm:t>
        <a:bodyPr/>
        <a:lstStyle/>
        <a:p>
          <a:pPr algn="ctr"/>
          <a:endParaRPr lang="en-IN"/>
        </a:p>
      </dgm:t>
    </dgm:pt>
    <dgm:pt modelId="{D030D57D-EF6A-4405-9374-CC6954B502D4}">
      <dgm:prSet phldrT="[Text]"/>
      <dgm:spPr/>
      <dgm:t>
        <a:bodyPr/>
        <a:lstStyle/>
        <a:p>
          <a:pPr algn="ctr"/>
          <a:r>
            <a:rPr lang="en-IN"/>
            <a:t>Delta Corp Ltd.</a:t>
          </a:r>
        </a:p>
        <a:p>
          <a:pPr algn="ctr"/>
          <a:r>
            <a:rPr lang="en-IN"/>
            <a:t>(2008)</a:t>
          </a:r>
        </a:p>
      </dgm:t>
    </dgm:pt>
    <dgm:pt modelId="{3B151D45-6BE4-48FD-AE16-11DC364ACC9F}" type="parTrans" cxnId="{709D54E0-C6BC-4063-941B-C3642EA6BDA4}">
      <dgm:prSet/>
      <dgm:spPr/>
      <dgm:t>
        <a:bodyPr/>
        <a:lstStyle/>
        <a:p>
          <a:pPr algn="ctr"/>
          <a:endParaRPr lang="en-IN"/>
        </a:p>
      </dgm:t>
    </dgm:pt>
    <dgm:pt modelId="{C376F4B2-1AC4-491C-A078-56A9F74C460A}" type="sibTrans" cxnId="{709D54E0-C6BC-4063-941B-C3642EA6BDA4}">
      <dgm:prSet/>
      <dgm:spPr/>
      <dgm:t>
        <a:bodyPr/>
        <a:lstStyle/>
        <a:p>
          <a:pPr algn="ctr"/>
          <a:endParaRPr lang="en-IN"/>
        </a:p>
      </dgm:t>
    </dgm:pt>
    <dgm:pt modelId="{288F0B79-36C0-40AB-9735-E51BE769CA19}" type="pres">
      <dgm:prSet presAssocID="{14944FB7-9BBF-447E-8C92-5F406D2B2B22}" presName="Name0" presStyleCnt="0">
        <dgm:presLayoutVars>
          <dgm:dir/>
          <dgm:resizeHandles val="exact"/>
        </dgm:presLayoutVars>
      </dgm:prSet>
      <dgm:spPr/>
    </dgm:pt>
    <dgm:pt modelId="{1A276C86-BD63-4CFE-B713-73B7F30C81C2}" type="pres">
      <dgm:prSet presAssocID="{3D00EB0B-D4F3-4FCA-8809-279B2BC93A6E}" presName="node" presStyleLbl="node1" presStyleIdx="0" presStyleCnt="3">
        <dgm:presLayoutVars>
          <dgm:bulletEnabled val="1"/>
        </dgm:presLayoutVars>
      </dgm:prSet>
      <dgm:spPr/>
    </dgm:pt>
    <dgm:pt modelId="{0E214EC7-1B5B-4917-A146-52608887DB65}" type="pres">
      <dgm:prSet presAssocID="{C7B88B3E-AC1B-43EA-BC97-ADDE08B1BA22}" presName="sibTrans" presStyleLbl="sibTrans2D1" presStyleIdx="0" presStyleCnt="2"/>
      <dgm:spPr/>
    </dgm:pt>
    <dgm:pt modelId="{3AD96EA6-65A2-41C0-B51E-764E0863BB0E}" type="pres">
      <dgm:prSet presAssocID="{C7B88B3E-AC1B-43EA-BC97-ADDE08B1BA22}" presName="connectorText" presStyleLbl="sibTrans2D1" presStyleIdx="0" presStyleCnt="2"/>
      <dgm:spPr/>
    </dgm:pt>
    <dgm:pt modelId="{AC1762E8-6488-40EE-B305-EE6029725AAC}" type="pres">
      <dgm:prSet presAssocID="{8242F18F-9700-49B4-B59A-F63C63484C76}" presName="node" presStyleLbl="node1" presStyleIdx="1" presStyleCnt="3">
        <dgm:presLayoutVars>
          <dgm:bulletEnabled val="1"/>
        </dgm:presLayoutVars>
      </dgm:prSet>
      <dgm:spPr/>
    </dgm:pt>
    <dgm:pt modelId="{E92500C3-8266-487D-B1F9-DB3904E56F56}" type="pres">
      <dgm:prSet presAssocID="{C8E0F92E-D394-4D6D-9FEC-2BF7131EC01B}" presName="sibTrans" presStyleLbl="sibTrans2D1" presStyleIdx="1" presStyleCnt="2"/>
      <dgm:spPr/>
    </dgm:pt>
    <dgm:pt modelId="{7094CF9E-4A97-4417-BCFB-705284AFC523}" type="pres">
      <dgm:prSet presAssocID="{C8E0F92E-D394-4D6D-9FEC-2BF7131EC01B}" presName="connectorText" presStyleLbl="sibTrans2D1" presStyleIdx="1" presStyleCnt="2"/>
      <dgm:spPr/>
    </dgm:pt>
    <dgm:pt modelId="{B8772A23-BEA0-40FA-A8CE-1A3E27411175}" type="pres">
      <dgm:prSet presAssocID="{D030D57D-EF6A-4405-9374-CC6954B502D4}" presName="node" presStyleLbl="node1" presStyleIdx="2" presStyleCnt="3">
        <dgm:presLayoutVars>
          <dgm:bulletEnabled val="1"/>
        </dgm:presLayoutVars>
      </dgm:prSet>
      <dgm:spPr/>
    </dgm:pt>
  </dgm:ptLst>
  <dgm:cxnLst>
    <dgm:cxn modelId="{ECE61E06-56FE-4068-AB8A-D4A5EBA805ED}" srcId="{14944FB7-9BBF-447E-8C92-5F406D2B2B22}" destId="{8242F18F-9700-49B4-B59A-F63C63484C76}" srcOrd="1" destOrd="0" parTransId="{2A9559F6-6BD7-4C87-81DE-DAB7EF7C5DEC}" sibTransId="{C8E0F92E-D394-4D6D-9FEC-2BF7131EC01B}"/>
    <dgm:cxn modelId="{CE413564-B5C4-44B0-93A4-0AFED349408C}" srcId="{14944FB7-9BBF-447E-8C92-5F406D2B2B22}" destId="{3D00EB0B-D4F3-4FCA-8809-279B2BC93A6E}" srcOrd="0" destOrd="0" parTransId="{4154F826-392B-423B-B8CD-42138D070B06}" sibTransId="{C7B88B3E-AC1B-43EA-BC97-ADDE08B1BA22}"/>
    <dgm:cxn modelId="{0F42D253-74A6-4F44-8DA9-E3128814A925}" type="presOf" srcId="{8242F18F-9700-49B4-B59A-F63C63484C76}" destId="{AC1762E8-6488-40EE-B305-EE6029725AAC}" srcOrd="0" destOrd="0" presId="urn:microsoft.com/office/officeart/2005/8/layout/process1"/>
    <dgm:cxn modelId="{B77CE984-F50A-4A86-B49E-22BDE24E5401}" type="presOf" srcId="{C8E0F92E-D394-4D6D-9FEC-2BF7131EC01B}" destId="{E92500C3-8266-487D-B1F9-DB3904E56F56}" srcOrd="0" destOrd="0" presId="urn:microsoft.com/office/officeart/2005/8/layout/process1"/>
    <dgm:cxn modelId="{50EA588C-9449-4060-9A3E-BFB27F99B504}" type="presOf" srcId="{14944FB7-9BBF-447E-8C92-5F406D2B2B22}" destId="{288F0B79-36C0-40AB-9735-E51BE769CA19}" srcOrd="0" destOrd="0" presId="urn:microsoft.com/office/officeart/2005/8/layout/process1"/>
    <dgm:cxn modelId="{96DD18A9-519D-43E5-9BA4-2C2D434009CA}" type="presOf" srcId="{C7B88B3E-AC1B-43EA-BC97-ADDE08B1BA22}" destId="{0E214EC7-1B5B-4917-A146-52608887DB65}" srcOrd="0" destOrd="0" presId="urn:microsoft.com/office/officeart/2005/8/layout/process1"/>
    <dgm:cxn modelId="{BE4336BD-D56D-485E-8ACD-2D117815A4DD}" type="presOf" srcId="{C7B88B3E-AC1B-43EA-BC97-ADDE08B1BA22}" destId="{3AD96EA6-65A2-41C0-B51E-764E0863BB0E}" srcOrd="1" destOrd="0" presId="urn:microsoft.com/office/officeart/2005/8/layout/process1"/>
    <dgm:cxn modelId="{3B180FC7-A782-4867-9912-97BF6D94303F}" type="presOf" srcId="{D030D57D-EF6A-4405-9374-CC6954B502D4}" destId="{B8772A23-BEA0-40FA-A8CE-1A3E27411175}" srcOrd="0" destOrd="0" presId="urn:microsoft.com/office/officeart/2005/8/layout/process1"/>
    <dgm:cxn modelId="{18C474C9-A0ED-4766-8F5A-2AD1F68DF699}" type="presOf" srcId="{3D00EB0B-D4F3-4FCA-8809-279B2BC93A6E}" destId="{1A276C86-BD63-4CFE-B713-73B7F30C81C2}" srcOrd="0" destOrd="0" presId="urn:microsoft.com/office/officeart/2005/8/layout/process1"/>
    <dgm:cxn modelId="{8E1C3CCE-BDC2-444C-A795-FFC9FA021609}" type="presOf" srcId="{C8E0F92E-D394-4D6D-9FEC-2BF7131EC01B}" destId="{7094CF9E-4A97-4417-BCFB-705284AFC523}" srcOrd="1" destOrd="0" presId="urn:microsoft.com/office/officeart/2005/8/layout/process1"/>
    <dgm:cxn modelId="{709D54E0-C6BC-4063-941B-C3642EA6BDA4}" srcId="{14944FB7-9BBF-447E-8C92-5F406D2B2B22}" destId="{D030D57D-EF6A-4405-9374-CC6954B502D4}" srcOrd="2" destOrd="0" parTransId="{3B151D45-6BE4-48FD-AE16-11DC364ACC9F}" sibTransId="{C376F4B2-1AC4-491C-A078-56A9F74C460A}"/>
    <dgm:cxn modelId="{7242BFCA-1D17-481F-A7B3-1ECBF0AAE794}" type="presParOf" srcId="{288F0B79-36C0-40AB-9735-E51BE769CA19}" destId="{1A276C86-BD63-4CFE-B713-73B7F30C81C2}" srcOrd="0" destOrd="0" presId="urn:microsoft.com/office/officeart/2005/8/layout/process1"/>
    <dgm:cxn modelId="{2BA81882-4665-4E93-99A1-399E4DD893A8}" type="presParOf" srcId="{288F0B79-36C0-40AB-9735-E51BE769CA19}" destId="{0E214EC7-1B5B-4917-A146-52608887DB65}" srcOrd="1" destOrd="0" presId="urn:microsoft.com/office/officeart/2005/8/layout/process1"/>
    <dgm:cxn modelId="{55E2C45E-AE5C-4D2D-998D-720E52912D01}" type="presParOf" srcId="{0E214EC7-1B5B-4917-A146-52608887DB65}" destId="{3AD96EA6-65A2-41C0-B51E-764E0863BB0E}" srcOrd="0" destOrd="0" presId="urn:microsoft.com/office/officeart/2005/8/layout/process1"/>
    <dgm:cxn modelId="{4F8393BD-33A5-433A-A6EE-E54FB7953AD6}" type="presParOf" srcId="{288F0B79-36C0-40AB-9735-E51BE769CA19}" destId="{AC1762E8-6488-40EE-B305-EE6029725AAC}" srcOrd="2" destOrd="0" presId="urn:microsoft.com/office/officeart/2005/8/layout/process1"/>
    <dgm:cxn modelId="{ABFB25E6-F916-4485-97ED-4F717FA92DAE}" type="presParOf" srcId="{288F0B79-36C0-40AB-9735-E51BE769CA19}" destId="{E92500C3-8266-487D-B1F9-DB3904E56F56}" srcOrd="3" destOrd="0" presId="urn:microsoft.com/office/officeart/2005/8/layout/process1"/>
    <dgm:cxn modelId="{10F09141-9BA6-493F-BED4-3AC9BA0C1218}" type="presParOf" srcId="{E92500C3-8266-487D-B1F9-DB3904E56F56}" destId="{7094CF9E-4A97-4417-BCFB-705284AFC523}" srcOrd="0" destOrd="0" presId="urn:microsoft.com/office/officeart/2005/8/layout/process1"/>
    <dgm:cxn modelId="{AFBB448E-542C-4CDF-9DFF-59C1642CCF24}" type="presParOf" srcId="{288F0B79-36C0-40AB-9735-E51BE769CA19}" destId="{B8772A23-BEA0-40FA-A8CE-1A3E27411175}"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5FCE6A-3CF9-4B04-9134-AAB9FB1AF13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57F34043-FB01-480F-97D8-A06831331A6A}">
      <dgm:prSet phldrT="[Text]" custT="1"/>
      <dgm:spPr/>
      <dgm:t>
        <a:bodyPr/>
        <a:lstStyle/>
        <a:p>
          <a:pPr algn="ctr"/>
          <a:r>
            <a:rPr lang="en-IN" sz="1600"/>
            <a:t>E(r)=D+P1-Po/Po</a:t>
          </a:r>
        </a:p>
      </dgm:t>
    </dgm:pt>
    <dgm:pt modelId="{D3E5EBC7-9F2C-4A44-BF78-A948F747F8A8}" type="parTrans" cxnId="{DB9FD876-5159-44A8-AD8B-2BBE8AEB323B}">
      <dgm:prSet/>
      <dgm:spPr/>
      <dgm:t>
        <a:bodyPr/>
        <a:lstStyle/>
        <a:p>
          <a:pPr algn="ctr"/>
          <a:endParaRPr lang="en-IN"/>
        </a:p>
      </dgm:t>
    </dgm:pt>
    <dgm:pt modelId="{AD1A7453-CC92-4CE4-AB62-77252D61EC52}" type="sibTrans" cxnId="{DB9FD876-5159-44A8-AD8B-2BBE8AEB323B}">
      <dgm:prSet/>
      <dgm:spPr/>
      <dgm:t>
        <a:bodyPr/>
        <a:lstStyle/>
        <a:p>
          <a:pPr algn="ctr"/>
          <a:endParaRPr lang="en-IN"/>
        </a:p>
      </dgm:t>
    </dgm:pt>
    <dgm:pt modelId="{174F77DA-422D-4A61-9301-382AFE80429A}" type="pres">
      <dgm:prSet presAssocID="{B85FCE6A-3CF9-4B04-9134-AAB9FB1AF139}" presName="diagram" presStyleCnt="0">
        <dgm:presLayoutVars>
          <dgm:dir/>
          <dgm:resizeHandles val="exact"/>
        </dgm:presLayoutVars>
      </dgm:prSet>
      <dgm:spPr/>
    </dgm:pt>
    <dgm:pt modelId="{CBB75783-B1D5-44D6-891B-B8C687B7D84A}" type="pres">
      <dgm:prSet presAssocID="{57F34043-FB01-480F-97D8-A06831331A6A}" presName="node" presStyleLbl="node1" presStyleIdx="0" presStyleCnt="1" custScaleX="167594">
        <dgm:presLayoutVars>
          <dgm:bulletEnabled val="1"/>
        </dgm:presLayoutVars>
      </dgm:prSet>
      <dgm:spPr/>
    </dgm:pt>
  </dgm:ptLst>
  <dgm:cxnLst>
    <dgm:cxn modelId="{DB9FD876-5159-44A8-AD8B-2BBE8AEB323B}" srcId="{B85FCE6A-3CF9-4B04-9134-AAB9FB1AF139}" destId="{57F34043-FB01-480F-97D8-A06831331A6A}" srcOrd="0" destOrd="0" parTransId="{D3E5EBC7-9F2C-4A44-BF78-A948F747F8A8}" sibTransId="{AD1A7453-CC92-4CE4-AB62-77252D61EC52}"/>
    <dgm:cxn modelId="{FBF2B7CB-F68B-482C-B277-32ACB4F37F36}" type="presOf" srcId="{B85FCE6A-3CF9-4B04-9134-AAB9FB1AF139}" destId="{174F77DA-422D-4A61-9301-382AFE80429A}" srcOrd="0" destOrd="0" presId="urn:microsoft.com/office/officeart/2005/8/layout/default"/>
    <dgm:cxn modelId="{FC9C06F1-2E16-4F90-A43C-4A6B603CC95A}" type="presOf" srcId="{57F34043-FB01-480F-97D8-A06831331A6A}" destId="{CBB75783-B1D5-44D6-891B-B8C687B7D84A}" srcOrd="0" destOrd="0" presId="urn:microsoft.com/office/officeart/2005/8/layout/default"/>
    <dgm:cxn modelId="{06ED0A70-0BA3-4EBB-AFB7-4C1CB2C870AF}" type="presParOf" srcId="{174F77DA-422D-4A61-9301-382AFE80429A}" destId="{CBB75783-B1D5-44D6-891B-B8C687B7D84A}" srcOrd="0" destOrd="0" presId="urn:microsoft.com/office/officeart/2005/8/layout/defaul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85FCE6A-3CF9-4B04-9134-AAB9FB1AF13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57F34043-FB01-480F-97D8-A06831331A6A}">
      <dgm:prSet phldrT="[Text]" custT="1"/>
      <dgm:spPr/>
      <dgm:t>
        <a:bodyPr/>
        <a:lstStyle/>
        <a:p>
          <a:pPr algn="ctr"/>
          <a:r>
            <a:rPr lang="en-IN" sz="1600"/>
            <a:t>Po= D/ rs</a:t>
          </a:r>
        </a:p>
      </dgm:t>
    </dgm:pt>
    <dgm:pt modelId="{D3E5EBC7-9F2C-4A44-BF78-A948F747F8A8}" type="parTrans" cxnId="{DB9FD876-5159-44A8-AD8B-2BBE8AEB323B}">
      <dgm:prSet/>
      <dgm:spPr/>
      <dgm:t>
        <a:bodyPr/>
        <a:lstStyle/>
        <a:p>
          <a:pPr algn="ctr"/>
          <a:endParaRPr lang="en-IN"/>
        </a:p>
      </dgm:t>
    </dgm:pt>
    <dgm:pt modelId="{AD1A7453-CC92-4CE4-AB62-77252D61EC52}" type="sibTrans" cxnId="{DB9FD876-5159-44A8-AD8B-2BBE8AEB323B}">
      <dgm:prSet/>
      <dgm:spPr/>
      <dgm:t>
        <a:bodyPr/>
        <a:lstStyle/>
        <a:p>
          <a:pPr algn="ctr"/>
          <a:endParaRPr lang="en-IN"/>
        </a:p>
      </dgm:t>
    </dgm:pt>
    <dgm:pt modelId="{174F77DA-422D-4A61-9301-382AFE80429A}" type="pres">
      <dgm:prSet presAssocID="{B85FCE6A-3CF9-4B04-9134-AAB9FB1AF139}" presName="diagram" presStyleCnt="0">
        <dgm:presLayoutVars>
          <dgm:dir/>
          <dgm:resizeHandles val="exact"/>
        </dgm:presLayoutVars>
      </dgm:prSet>
      <dgm:spPr/>
    </dgm:pt>
    <dgm:pt modelId="{CBB75783-B1D5-44D6-891B-B8C687B7D84A}" type="pres">
      <dgm:prSet presAssocID="{57F34043-FB01-480F-97D8-A06831331A6A}" presName="node" presStyleLbl="node1" presStyleIdx="0" presStyleCnt="1" custScaleX="119081">
        <dgm:presLayoutVars>
          <dgm:bulletEnabled val="1"/>
        </dgm:presLayoutVars>
      </dgm:prSet>
      <dgm:spPr/>
    </dgm:pt>
  </dgm:ptLst>
  <dgm:cxnLst>
    <dgm:cxn modelId="{DB9FD876-5159-44A8-AD8B-2BBE8AEB323B}" srcId="{B85FCE6A-3CF9-4B04-9134-AAB9FB1AF139}" destId="{57F34043-FB01-480F-97D8-A06831331A6A}" srcOrd="0" destOrd="0" parTransId="{D3E5EBC7-9F2C-4A44-BF78-A948F747F8A8}" sibTransId="{AD1A7453-CC92-4CE4-AB62-77252D61EC52}"/>
    <dgm:cxn modelId="{FBF2B7CB-F68B-482C-B277-32ACB4F37F36}" type="presOf" srcId="{B85FCE6A-3CF9-4B04-9134-AAB9FB1AF139}" destId="{174F77DA-422D-4A61-9301-382AFE80429A}" srcOrd="0" destOrd="0" presId="urn:microsoft.com/office/officeart/2005/8/layout/default"/>
    <dgm:cxn modelId="{FC9C06F1-2E16-4F90-A43C-4A6B603CC95A}" type="presOf" srcId="{57F34043-FB01-480F-97D8-A06831331A6A}" destId="{CBB75783-B1D5-44D6-891B-B8C687B7D84A}" srcOrd="0" destOrd="0" presId="urn:microsoft.com/office/officeart/2005/8/layout/default"/>
    <dgm:cxn modelId="{06ED0A70-0BA3-4EBB-AFB7-4C1CB2C870AF}" type="presParOf" srcId="{174F77DA-422D-4A61-9301-382AFE80429A}" destId="{CBB75783-B1D5-44D6-891B-B8C687B7D84A}" srcOrd="0" destOrd="0" presId="urn:microsoft.com/office/officeart/2005/8/layout/defaul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85FCE6A-3CF9-4B04-9134-AAB9FB1AF13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57F34043-FB01-480F-97D8-A06831331A6A}">
      <dgm:prSet phldrT="[Text]" custT="1"/>
      <dgm:spPr/>
      <dgm:t>
        <a:bodyPr/>
        <a:lstStyle/>
        <a:p>
          <a:pPr algn="ctr"/>
          <a:r>
            <a:rPr lang="en-IN" sz="1600"/>
            <a:t>r</a:t>
          </a:r>
          <a:r>
            <a:rPr lang="en-IN" sz="1200"/>
            <a:t>s</a:t>
          </a:r>
          <a:r>
            <a:rPr lang="en-IN" sz="1600"/>
            <a:t> = D</a:t>
          </a:r>
          <a:r>
            <a:rPr lang="en-IN" sz="1200"/>
            <a:t>o</a:t>
          </a:r>
          <a:r>
            <a:rPr lang="en-IN" sz="1600"/>
            <a:t>((1+g)/P</a:t>
          </a:r>
          <a:r>
            <a:rPr lang="en-IN" sz="1200"/>
            <a:t>o</a:t>
          </a:r>
          <a:r>
            <a:rPr lang="en-IN" sz="1600"/>
            <a:t>)+g </a:t>
          </a:r>
        </a:p>
      </dgm:t>
    </dgm:pt>
    <dgm:pt modelId="{D3E5EBC7-9F2C-4A44-BF78-A948F747F8A8}" type="parTrans" cxnId="{DB9FD876-5159-44A8-AD8B-2BBE8AEB323B}">
      <dgm:prSet/>
      <dgm:spPr/>
      <dgm:t>
        <a:bodyPr/>
        <a:lstStyle/>
        <a:p>
          <a:pPr algn="ctr"/>
          <a:endParaRPr lang="en-IN"/>
        </a:p>
      </dgm:t>
    </dgm:pt>
    <dgm:pt modelId="{AD1A7453-CC92-4CE4-AB62-77252D61EC52}" type="sibTrans" cxnId="{DB9FD876-5159-44A8-AD8B-2BBE8AEB323B}">
      <dgm:prSet/>
      <dgm:spPr/>
      <dgm:t>
        <a:bodyPr/>
        <a:lstStyle/>
        <a:p>
          <a:pPr algn="ctr"/>
          <a:endParaRPr lang="en-IN"/>
        </a:p>
      </dgm:t>
    </dgm:pt>
    <dgm:pt modelId="{174F77DA-422D-4A61-9301-382AFE80429A}" type="pres">
      <dgm:prSet presAssocID="{B85FCE6A-3CF9-4B04-9134-AAB9FB1AF139}" presName="diagram" presStyleCnt="0">
        <dgm:presLayoutVars>
          <dgm:dir/>
          <dgm:resizeHandles val="exact"/>
        </dgm:presLayoutVars>
      </dgm:prSet>
      <dgm:spPr/>
    </dgm:pt>
    <dgm:pt modelId="{CBB75783-B1D5-44D6-891B-B8C687B7D84A}" type="pres">
      <dgm:prSet presAssocID="{57F34043-FB01-480F-97D8-A06831331A6A}" presName="node" presStyleLbl="node1" presStyleIdx="0" presStyleCnt="1" custScaleX="141504">
        <dgm:presLayoutVars>
          <dgm:bulletEnabled val="1"/>
        </dgm:presLayoutVars>
      </dgm:prSet>
      <dgm:spPr/>
    </dgm:pt>
  </dgm:ptLst>
  <dgm:cxnLst>
    <dgm:cxn modelId="{DB9FD876-5159-44A8-AD8B-2BBE8AEB323B}" srcId="{B85FCE6A-3CF9-4B04-9134-AAB9FB1AF139}" destId="{57F34043-FB01-480F-97D8-A06831331A6A}" srcOrd="0" destOrd="0" parTransId="{D3E5EBC7-9F2C-4A44-BF78-A948F747F8A8}" sibTransId="{AD1A7453-CC92-4CE4-AB62-77252D61EC52}"/>
    <dgm:cxn modelId="{FBF2B7CB-F68B-482C-B277-32ACB4F37F36}" type="presOf" srcId="{B85FCE6A-3CF9-4B04-9134-AAB9FB1AF139}" destId="{174F77DA-422D-4A61-9301-382AFE80429A}" srcOrd="0" destOrd="0" presId="urn:microsoft.com/office/officeart/2005/8/layout/default"/>
    <dgm:cxn modelId="{FC9C06F1-2E16-4F90-A43C-4A6B603CC95A}" type="presOf" srcId="{57F34043-FB01-480F-97D8-A06831331A6A}" destId="{CBB75783-B1D5-44D6-891B-B8C687B7D84A}" srcOrd="0" destOrd="0" presId="urn:microsoft.com/office/officeart/2005/8/layout/default"/>
    <dgm:cxn modelId="{06ED0A70-0BA3-4EBB-AFB7-4C1CB2C870AF}" type="presParOf" srcId="{174F77DA-422D-4A61-9301-382AFE80429A}" destId="{CBB75783-B1D5-44D6-891B-B8C687B7D84A}" srcOrd="0" destOrd="0" presId="urn:microsoft.com/office/officeart/2005/8/layout/default"/>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276C86-BD63-4CFE-B713-73B7F30C81C2}">
      <dsp:nvSpPr>
        <dsp:cNvPr id="0" name=""/>
        <dsp:cNvSpPr/>
      </dsp:nvSpPr>
      <dsp:spPr>
        <a:xfrm>
          <a:off x="3733" y="38093"/>
          <a:ext cx="1115969" cy="10776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0" i="0" kern="1200"/>
            <a:t>Creole Holdings</a:t>
          </a:r>
        </a:p>
        <a:p>
          <a:pPr marL="0" lvl="0" indent="0" algn="ctr" defTabSz="800100">
            <a:lnSpc>
              <a:spcPct val="90000"/>
            </a:lnSpc>
            <a:spcBef>
              <a:spcPct val="0"/>
            </a:spcBef>
            <a:spcAft>
              <a:spcPct val="35000"/>
            </a:spcAft>
            <a:buNone/>
          </a:pPr>
          <a:r>
            <a:rPr lang="en-IN" sz="1800" b="0" i="0" kern="1200"/>
            <a:t>(1985)</a:t>
          </a:r>
          <a:endParaRPr lang="en-IN" sz="1800" kern="1200"/>
        </a:p>
      </dsp:txBody>
      <dsp:txXfrm>
        <a:off x="35295" y="69655"/>
        <a:ext cx="1052845" cy="1014483"/>
      </dsp:txXfrm>
    </dsp:sp>
    <dsp:sp modelId="{0E214EC7-1B5B-4917-A146-52608887DB65}">
      <dsp:nvSpPr>
        <dsp:cNvPr id="0" name=""/>
        <dsp:cNvSpPr/>
      </dsp:nvSpPr>
      <dsp:spPr>
        <a:xfrm>
          <a:off x="1231299" y="438517"/>
          <a:ext cx="236585" cy="276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231299" y="493869"/>
        <a:ext cx="165610" cy="166056"/>
      </dsp:txXfrm>
    </dsp:sp>
    <dsp:sp modelId="{AC1762E8-6488-40EE-B305-EE6029725AAC}">
      <dsp:nvSpPr>
        <dsp:cNvPr id="0" name=""/>
        <dsp:cNvSpPr/>
      </dsp:nvSpPr>
      <dsp:spPr>
        <a:xfrm>
          <a:off x="1566090" y="38093"/>
          <a:ext cx="1115969" cy="10776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0" i="0" kern="1200"/>
            <a:t>Arrow Webtex</a:t>
          </a:r>
        </a:p>
        <a:p>
          <a:pPr marL="0" lvl="0" indent="0" algn="ctr" defTabSz="800100">
            <a:lnSpc>
              <a:spcPct val="90000"/>
            </a:lnSpc>
            <a:spcBef>
              <a:spcPct val="0"/>
            </a:spcBef>
            <a:spcAft>
              <a:spcPct val="35000"/>
            </a:spcAft>
            <a:buNone/>
          </a:pPr>
          <a:r>
            <a:rPr lang="en-IN" sz="1800" b="0" i="0" kern="1200"/>
            <a:t>(2007)</a:t>
          </a:r>
          <a:endParaRPr lang="en-IN" sz="1800" kern="1200"/>
        </a:p>
      </dsp:txBody>
      <dsp:txXfrm>
        <a:off x="1597652" y="69655"/>
        <a:ext cx="1052845" cy="1014483"/>
      </dsp:txXfrm>
    </dsp:sp>
    <dsp:sp modelId="{E92500C3-8266-487D-B1F9-DB3904E56F56}">
      <dsp:nvSpPr>
        <dsp:cNvPr id="0" name=""/>
        <dsp:cNvSpPr/>
      </dsp:nvSpPr>
      <dsp:spPr>
        <a:xfrm>
          <a:off x="2793656" y="438517"/>
          <a:ext cx="236585" cy="276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93656" y="493869"/>
        <a:ext cx="165610" cy="166056"/>
      </dsp:txXfrm>
    </dsp:sp>
    <dsp:sp modelId="{B8772A23-BEA0-40FA-A8CE-1A3E27411175}">
      <dsp:nvSpPr>
        <dsp:cNvPr id="0" name=""/>
        <dsp:cNvSpPr/>
      </dsp:nvSpPr>
      <dsp:spPr>
        <a:xfrm>
          <a:off x="3128447" y="38093"/>
          <a:ext cx="1115969" cy="10776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Delta Corp Ltd.</a:t>
          </a:r>
        </a:p>
        <a:p>
          <a:pPr marL="0" lvl="0" indent="0" algn="ctr" defTabSz="800100">
            <a:lnSpc>
              <a:spcPct val="90000"/>
            </a:lnSpc>
            <a:spcBef>
              <a:spcPct val="0"/>
            </a:spcBef>
            <a:spcAft>
              <a:spcPct val="35000"/>
            </a:spcAft>
            <a:buNone/>
          </a:pPr>
          <a:r>
            <a:rPr lang="en-IN" sz="1800" kern="1200"/>
            <a:t>(2008)</a:t>
          </a:r>
        </a:p>
      </dsp:txBody>
      <dsp:txXfrm>
        <a:off x="3160009" y="69655"/>
        <a:ext cx="1052845" cy="10144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75783-B1D5-44D6-891B-B8C687B7D84A}">
      <dsp:nvSpPr>
        <dsp:cNvPr id="0" name=""/>
        <dsp:cNvSpPr/>
      </dsp:nvSpPr>
      <dsp:spPr>
        <a:xfrm>
          <a:off x="0" y="197"/>
          <a:ext cx="1774370" cy="635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E(r)=D+P1-Po/Po</a:t>
          </a:r>
        </a:p>
      </dsp:txBody>
      <dsp:txXfrm>
        <a:off x="0" y="197"/>
        <a:ext cx="1774370" cy="6352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75783-B1D5-44D6-891B-B8C687B7D84A}">
      <dsp:nvSpPr>
        <dsp:cNvPr id="0" name=""/>
        <dsp:cNvSpPr/>
      </dsp:nvSpPr>
      <dsp:spPr>
        <a:xfrm>
          <a:off x="30856" y="337"/>
          <a:ext cx="1146601" cy="577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Po= D/ rs</a:t>
          </a:r>
        </a:p>
      </dsp:txBody>
      <dsp:txXfrm>
        <a:off x="30856" y="337"/>
        <a:ext cx="1146601" cy="5777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75783-B1D5-44D6-891B-B8C687B7D84A}">
      <dsp:nvSpPr>
        <dsp:cNvPr id="0" name=""/>
        <dsp:cNvSpPr/>
      </dsp:nvSpPr>
      <dsp:spPr>
        <a:xfrm>
          <a:off x="54076" y="67"/>
          <a:ext cx="1916590" cy="812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r</a:t>
          </a:r>
          <a:r>
            <a:rPr lang="en-IN" sz="1200" kern="1200"/>
            <a:t>s</a:t>
          </a:r>
          <a:r>
            <a:rPr lang="en-IN" sz="1600" kern="1200"/>
            <a:t> = D</a:t>
          </a:r>
          <a:r>
            <a:rPr lang="en-IN" sz="1200" kern="1200"/>
            <a:t>o</a:t>
          </a:r>
          <a:r>
            <a:rPr lang="en-IN" sz="1600" kern="1200"/>
            <a:t>((1+g)/P</a:t>
          </a:r>
          <a:r>
            <a:rPr lang="en-IN" sz="1200" kern="1200"/>
            <a:t>o</a:t>
          </a:r>
          <a:r>
            <a:rPr lang="en-IN" sz="1600" kern="1200"/>
            <a:t>)+g </a:t>
          </a:r>
        </a:p>
      </dsp:txBody>
      <dsp:txXfrm>
        <a:off x="54076" y="67"/>
        <a:ext cx="1916590" cy="8126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Del09</b:Tag>
    <b:SourceType>InternetSite</b:SourceType>
    <b:Guid>{D998BE43-E61A-4705-ACF3-0B1964A8CBF6}</b:Guid>
    <b:Author>
      <b:Author>
        <b:Corporate>Delta Corp Ltd.</b:Corporate>
      </b:Author>
    </b:Author>
    <b:Title>About Us</b:Title>
    <b:InternetSiteTitle>Delta Corp</b:InternetSiteTitle>
    <b:Year>2009</b:Year>
    <b:URL>http://www.deltacorp.in/group.html</b:URL>
    <b:RefOrder>1</b:RefOrder>
  </b:Source>
  <b:Source>
    <b:Tag>Wik2</b:Tag>
    <b:SourceType>InternetSite</b:SourceType>
    <b:Guid>{EA076688-EC8D-487A-8649-34AB9A444E27}</b:Guid>
    <b:Author>
      <b:Author>
        <b:Corporate>Wikipedia</b:Corporate>
      </b:Author>
    </b:Author>
    <b:Title>Delta Corp Limited</b:Title>
    <b:InternetSiteTitle>Wikipedia</b:InternetSiteTitle>
    <b:URL>https://en.wikipedia.org/wiki/Delta_Corp_Limited</b:URL>
    <b:RefOrder>2</b:RefOrder>
  </b:Source>
  <b:Source>
    <b:Tag>AMJ</b:Tag>
    <b:SourceType>InternetSite</b:SourceType>
    <b:Guid>{06898775-9C00-4908-B40E-082A8E612E06}</b:Guid>
    <b:Title>AMJ Land Holdings</b:Title>
    <b:InternetSiteTitle>Economic Times</b:InternetSiteTitle>
    <b:URL>https://economictimes.indiatimes.com/amj-land-holdings-ltd/infocompanyhistory/companyid-13241.cms</b:URL>
    <b:RefOrder>3</b:RefOrder>
  </b:Source>
  <b:Source>
    <b:Tag>AMJ1</b:Tag>
    <b:SourceType>InternetSite</b:SourceType>
    <b:Guid>{1D0103CF-6277-4EF6-8F5E-0D85489E95E5}</b:Guid>
    <b:Author>
      <b:Author>
        <b:Corporate>AMJ Land </b:Corporate>
      </b:Author>
    </b:Author>
    <b:Title>About</b:Title>
    <b:InternetSiteTitle>AMJLAND</b:InternetSiteTitle>
    <b:URL>amjland.com</b:URL>
    <b:RefOrder>4</b:RefOrder>
  </b:Source>
  <b:Source>
    <b:Tag>Bus</b:Tag>
    <b:SourceType>InternetSite</b:SourceType>
    <b:Guid>{8ECC1A2B-0786-4C62-977E-1C14E3D34EF9}</b:Guid>
    <b:Author>
      <b:Author>
        <b:Corporate>Business Standard</b:Corporate>
      </b:Author>
    </b:Author>
    <b:Title>Company History of AMJ Land</b:Title>
    <b:InternetSiteTitle>Business Standard</b:InternetSiteTitle>
    <b:URL>https://www.business-standard.com/company/amj-land-453/information/company-history</b:URL>
    <b:RefOrder>5</b:RefOrder>
  </b:Source>
  <b:Source>
    <b:Tag>Bus19</b:Tag>
    <b:SourceType>InternetSite</b:SourceType>
    <b:Guid>{1780B966-7B8B-4134-A478-3A236E828176}</b:Guid>
    <b:Author>
      <b:Author>
        <b:Corporate>Business Standard</b:Corporate>
      </b:Author>
    </b:Author>
    <b:Title>Annual Report of AMJ Land</b:Title>
    <b:InternetSiteTitle>Business Standard</b:InternetSiteTitle>
    <b:Year>2019</b:Year>
    <b:Month>07</b:Month>
    <b:Day>01</b:Day>
    <b:URL>https://bsmedia.business-standard.com/_media/bs/data/announcements/bse/01072019/411fa070-fb70-4867-9b95-6f8425dd6c1f.pdf</b:URL>
    <b:RefOrder>7</b:RefOrder>
  </b:Source>
  <b:Source>
    <b:Tag>Del</b:Tag>
    <b:SourceType>InternetSite</b:SourceType>
    <b:Guid>{8644C002-A9CF-4460-93C6-F4D3C2175020}</b:Guid>
    <b:Author>
      <b:Author>
        <b:Corporate>Delta Corp Ltd.</b:Corporate>
      </b:Author>
    </b:Author>
    <b:Title>BOD</b:Title>
    <b:InternetSiteTitle>Delta Corp</b:InternetSiteTitle>
    <b:URL>http://www.deltacorp.in/bod.html</b:URL>
    <b:RefOrder>6</b:RefOrder>
  </b:Source>
</b:Sources>
</file>

<file path=customXml/itemProps1.xml><?xml version="1.0" encoding="utf-8"?>
<ds:datastoreItem xmlns:ds="http://schemas.openxmlformats.org/officeDocument/2006/customXml" ds:itemID="{9EA192F9-3147-43B4-9BAB-6D43A03BB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14</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madhavanshubh@gmail.com</dc:creator>
  <cp:keywords/>
  <dc:description/>
  <cp:lastModifiedBy>madhavanshubh@gmail.com</cp:lastModifiedBy>
  <cp:revision>332</cp:revision>
  <dcterms:created xsi:type="dcterms:W3CDTF">2020-04-23T02:46:00Z</dcterms:created>
  <dcterms:modified xsi:type="dcterms:W3CDTF">2020-04-25T15:59:00Z</dcterms:modified>
</cp:coreProperties>
</file>