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6"/>
          <w:szCs w:val="56"/>
        </w:rPr>
        <w:t xml:space="preserve">UERC26 Ear Recognition</w:t>
      </w:r>
    </w:p>
    <w:p>
      <w:pPr>
        <w:spacing w:after="120" w:before="0"/>
        <w:jc w:val="center"/>
      </w:pPr>
      <w:r>
        <w:rPr>
          <w:rFonts w:ascii="Arial" w:cs="Arial" w:eastAsia="Arial" w:hAnsi="Arial"/>
          <w:b/>
          <w:bCs/>
          <w:color w:val="2E75B6"/>
          <w:sz w:val="40"/>
          <w:szCs w:val="40"/>
        </w:rPr>
        <w:t xml:space="preserve">Full Pipeline Methodology</w:t>
      </w:r>
    </w:p>
    <w:p>
      <w:pPr>
        <w:pBdr>
          <w:top w:val="single" w:color="2E75B6" w:sz="4"/>
        </w:pBdr>
        <w:spacing w:after="0" w:before="240"/>
        <w:jc w:val="center"/>
      </w:pPr>
    </w:p>
    <w:p>
      <w:pPr>
        <w:spacing w:after="80" w:before="200"/>
        <w:jc w:val="center"/>
      </w:pPr>
      <w:r>
        <w:rPr>
          <w:rFonts w:ascii="Arial" w:cs="Arial" w:eastAsia="Arial" w:hAnsi="Arial"/>
          <w:color w:val="555555"/>
          <w:sz w:val="24"/>
          <w:szCs w:val="24"/>
        </w:rPr>
        <w:t xml:space="preserve">SwinV2-Base Teacher  →  TinyViT-21M  →  TinyViT-5M (Edge Deployment)</w:t>
      </w:r>
    </w:p>
    <w:p>
      <w:pPr>
        <w:spacing w:after="2880" w:before="80"/>
        <w:jc w:val="center"/>
      </w:pPr>
      <w:r>
        <w:rPr>
          <w:rFonts w:ascii="Arial" w:cs="Arial" w:eastAsia="Arial" w:hAnsi="Arial"/>
          <w:color w:val="777777"/>
          <w:sz w:val="22"/>
          <w:szCs w:val="22"/>
        </w:rPr>
        <w:t xml:space="preserve">No external data used at any stage  •  UERC26 Competition 2026</w:t>
      </w:r>
    </w:p>
    <w:p>
      <w:r>
        <w:br w:type="page"/>
      </w:r>
    </w:p>
    <w:p>
      <w:pPr>
        <w:pStyle w:val="Heading1"/>
        <w:shd w:fill="1F4E79" w:val="clear"/>
        <w:spacing w:after="120" w:before="360"/>
        <w:ind w:left="120" w:right="120"/>
      </w:pPr>
      <w:r>
        <w:rPr>
          <w:rFonts w:ascii="Arial" w:cs="Arial" w:eastAsia="Arial" w:hAnsi="Arial"/>
          <w:b/>
          <w:bCs/>
          <w:color w:val="FFFFFF"/>
          <w:sz w:val="36"/>
          <w:szCs w:val="36"/>
        </w:rPr>
        <w:t xml:space="preserve">1.  Dataset</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color w:val="000000"/>
          <w:sz w:val="22"/>
          <w:szCs w:val="22"/>
        </w:rPr>
        <w:t xml:space="preserve">The UERC26 dataset was used exclusively — no external data was incorporated at any stage of training or evaluation.</w:t>
      </w:r>
    </w:p>
    <w:p>
      <w:pPr>
        <w:spacing w:after="0" w:before="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Property</w:t>
            </w:r>
          </w:p>
        </w:tc>
        <w:tc>
          <w:tcPr>
            <w:tcW w:type="dxa" w:w="57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Dataset</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UERC26 (Unconstrained Ear Recognition Challenge 2026)</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Training images</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~180,000</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Training identities (subjects)</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1,310</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Original image format</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JPEG / PNG</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Training image format</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WebP lossless (converted offline)</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Input resolution (all stages)</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224 × 224 px</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External data</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None</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Splits</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train / val (pairwise) / test (pairwise) / sequestered</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Split index file</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dataset_split.csv  (tab-separated: path, split)</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Pairs files</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pairs_val.csv  /  pairs_test.csv  (img1, img2, label)</w:t>
            </w:r>
          </w:p>
        </w:tc>
      </w:tr>
    </w:tbl>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Label assignment: </w:t>
      </w:r>
      <w:r>
        <w:rPr>
          <w:rFonts w:ascii="Arial" w:cs="Arial" w:eastAsia="Arial" w:hAnsi="Arial"/>
          <w:color w:val="000000"/>
          <w:sz w:val="22"/>
          <w:szCs w:val="22"/>
        </w:rPr>
        <w:t xml:space="preserve">Subject identity is derived from the parent directory name. All unique subject directories in the training split are sorted and assigned integer indices (0 … N−1). The mapping is computed once and reused for validation to prevent index drift.</w:t>
      </w:r>
    </w:p>
    <w:p>
      <w:pPr>
        <w:spacing w:after="0" w:before="0"/>
      </w:pPr>
      <w:r>
        <w:rPr>
          <w:rFonts w:ascii="Arial" w:cs="Arial" w:eastAsia="Arial" w:hAnsi="Arial"/>
          <w:color w:val="000000"/>
          <w:sz w:val="22"/>
          <w:szCs w:val="22"/>
        </w:rPr>
        <w:t xml:space="preserve"/>
      </w:r>
    </w:p>
    <w:p>
      <w:pPr>
        <w:spacing w:after="0" w:before="0"/>
      </w:pPr>
      <w:r>
        <w:rPr>
          <w:rFonts w:ascii="Arial" w:cs="Arial" w:eastAsia="Arial" w:hAnsi="Arial"/>
          <w:color w:val="000000"/>
          <w:sz w:val="22"/>
          <w:szCs w:val="22"/>
        </w:rPr>
        <w:t xml:space="preserve"/>
      </w:r>
    </w:p>
    <w:p>
      <w:pPr>
        <w:pStyle w:val="Heading1"/>
        <w:shd w:fill="1F4E79" w:val="clear"/>
        <w:spacing w:after="120" w:before="360"/>
        <w:ind w:left="120" w:right="120"/>
      </w:pPr>
      <w:r>
        <w:rPr>
          <w:rFonts w:ascii="Arial" w:cs="Arial" w:eastAsia="Arial" w:hAnsi="Arial"/>
          <w:b/>
          <w:bCs/>
          <w:color w:val="FFFFFF"/>
          <w:sz w:val="36"/>
          <w:szCs w:val="36"/>
        </w:rPr>
        <w:t xml:space="preserve">2.  Preprocessing Pipeline</w:t>
      </w:r>
    </w:p>
    <w:p>
      <w:pPr>
        <w:pStyle w:val="Heading2"/>
        <w:pBdr>
          <w:bottom w:val="single" w:color="2E75B6" w:sz="6" w:space="1"/>
        </w:pBdr>
        <w:spacing w:after="80" w:before="300"/>
      </w:pPr>
      <w:r>
        <w:rPr>
          <w:rFonts w:ascii="Arial" w:cs="Arial" w:eastAsia="Arial" w:hAnsi="Arial"/>
          <w:b/>
          <w:bCs/>
          <w:color w:val="1F4E79"/>
          <w:sz w:val="28"/>
          <w:szCs w:val="28"/>
        </w:rPr>
        <w:t xml:space="preserve">2.1  Offline Resize (Before Format Conversion)</w:t>
      </w:r>
    </w:p>
    <w:p>
      <w:pPr>
        <w:spacing w:after="80" w:before="60"/>
      </w:pPr>
      <w:r>
        <w:rPr>
          <w:rFonts w:ascii="Arial" w:cs="Arial" w:eastAsia="Arial" w:hAnsi="Arial"/>
          <w:color w:val="000000"/>
          <w:sz w:val="22"/>
          <w:szCs w:val="22"/>
        </w:rPr>
        <w:t xml:space="preserve">All images were resized to 224 × 224 pixels locally before any format conversion. Bilinear interpolation was used throughout.</w:t>
      </w:r>
    </w:p>
    <w:p>
      <w:pPr>
        <w:spacing w:after="0" w:before="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Option</w:t>
            </w:r>
          </w:p>
        </w:tc>
        <w:tc>
          <w:tcPr>
            <w:tcW w:type="dxa" w:w="65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Reason rejected / chosen</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Nearest-neighbour</w:t>
            </w:r>
          </w:p>
        </w:tc>
        <w:tc>
          <w:tcPr>
            <w:tcW w:type="dxa" w:w="6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Produces blocky staircase artefacts at edges — confuses edge-sensitive biometric features</w:t>
            </w:r>
          </w:p>
        </w:tc>
      </w:tr>
      <w:tr>
        <w:tc>
          <w:tcPr>
            <w:tcW w:type="dxa" w:w="28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Bilinear ✓ (chosen)</w:t>
            </w:r>
          </w:p>
        </w:tc>
        <w:tc>
          <w:tcPr>
            <w:tcW w:type="dxa" w:w="65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Smooth anti-aliased downsampling, no sharpening artefacts, faster than bicubic</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Bicubic</w:t>
            </w:r>
          </w:p>
        </w:tc>
        <w:tc>
          <w:tcPr>
            <w:tcW w:type="dxa" w:w="6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Can cause Gibbs ringing at strong edges; slower</w:t>
            </w:r>
          </w:p>
        </w:tc>
      </w:tr>
    </w:tbl>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color w:val="000000"/>
          <w:sz w:val="22"/>
          <w:szCs w:val="22"/>
        </w:rPr>
        <w:t xml:space="preserve">The </w:t>
      </w:r>
      <w:r>
        <w:rPr>
          <w:rFonts w:ascii="Courier New" w:cs="Courier New" w:eastAsia="Courier New" w:hAnsi="Courier New"/>
          <w:color w:val="1A1A1A"/>
          <w:sz w:val="20"/>
          <w:szCs w:val="20"/>
        </w:rPr>
        <w:t xml:space="preserve">align_corners=False</w:t>
      </w:r>
      <w:r>
        <w:rPr>
          <w:rFonts w:ascii="Arial" w:cs="Arial" w:eastAsia="Arial" w:hAnsi="Arial"/>
          <w:color w:val="000000"/>
          <w:sz w:val="22"/>
          <w:szCs w:val="22"/>
        </w:rPr>
        <w:t xml:space="preserve"> convention was used consistently, matching standard image-processing semantics.</w:t>
      </w:r>
    </w:p>
    <w:p>
      <w:pPr>
        <w:pStyle w:val="Heading2"/>
        <w:pBdr>
          <w:bottom w:val="single" w:color="2E75B6" w:sz="6" w:space="1"/>
        </w:pBdr>
        <w:spacing w:after="80" w:before="300"/>
      </w:pPr>
      <w:r>
        <w:rPr>
          <w:rFonts w:ascii="Arial" w:cs="Arial" w:eastAsia="Arial" w:hAnsi="Arial"/>
          <w:b/>
          <w:bCs/>
          <w:color w:val="1F4E79"/>
          <w:sz w:val="28"/>
          <w:szCs w:val="28"/>
        </w:rPr>
        <w:t xml:space="preserve">2.2  PNG / JPEG → WebP Lossless</w:t>
      </w:r>
    </w:p>
    <w:p>
      <w:pPr>
        <w:spacing w:after="80" w:before="60"/>
      </w:pPr>
      <w:r>
        <w:rPr>
          <w:rFonts w:ascii="Arial" w:cs="Arial" w:eastAsia="Arial" w:hAnsi="Arial"/>
          <w:color w:val="000000"/>
          <w:sz w:val="22"/>
          <w:szCs w:val="22"/>
        </w:rPr>
        <w:t xml:space="preserve">After resizing, all images were converted to WebP lossless format.</w:t>
      </w:r>
    </w:p>
    <w:p>
      <w:pPr>
        <w:spacing w:after="0" w:before="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Advantage</w:t>
            </w:r>
          </w:p>
        </w:tc>
        <w:tc>
          <w:tcPr>
            <w:tcW w:type="dxa" w:w="65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Smaller file size</w:t>
            </w:r>
          </w:p>
        </w:tc>
        <w:tc>
          <w:tcPr>
            <w:tcW w:type="dxa" w:w="6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Typically 25–35 % smaller than equivalent PNG, identical pixel data</w:t>
            </w:r>
          </w:p>
        </w:tc>
      </w:tr>
      <w:tr>
        <w:tc>
          <w:tcPr>
            <w:tcW w:type="dxa" w:w="28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Faster decode</w:t>
            </w:r>
          </w:p>
        </w:tc>
        <w:tc>
          <w:tcPr>
            <w:tcW w:type="dxa" w:w="65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Modern libwebp is hardware-optimised; faster than PNG decode at scale</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Zero compression artefacts</w:t>
            </w:r>
          </w:p>
        </w:tc>
        <w:tc>
          <w:tcPr>
            <w:tcW w:type="dxa" w:w="6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JPEG blocking/ringing can be learned by the model as identity-correlated features — eliminated entirely with lossless WebP</w:t>
            </w:r>
          </w:p>
        </w:tc>
      </w:tr>
    </w:tbl>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color w:val="000000"/>
          <w:sz w:val="22"/>
          <w:szCs w:val="22"/>
        </w:rPr>
        <w:t xml:space="preserve">Dataset CSV paths are rewritten at load time by stripping the original extension and appending .webp — no CSV modification was needed.</w:t>
      </w:r>
    </w:p>
    <w:p>
      <w:pPr>
        <w:pStyle w:val="Heading2"/>
        <w:pBdr>
          <w:bottom w:val="single" w:color="2E75B6" w:sz="6" w:space="1"/>
        </w:pBdr>
        <w:spacing w:after="80" w:before="300"/>
      </w:pPr>
      <w:r>
        <w:rPr>
          <w:rFonts w:ascii="Arial" w:cs="Arial" w:eastAsia="Arial" w:hAnsi="Arial"/>
          <w:b/>
          <w:bCs/>
          <w:color w:val="1F4E79"/>
          <w:sz w:val="28"/>
          <w:szCs w:val="28"/>
        </w:rPr>
        <w:t xml:space="preserve">2.3  On-the-fly Augmentations (Training Only, CPU Workers)</w:t>
      </w:r>
    </w:p>
    <w:p>
      <w:pPr>
        <w:spacing w:after="80" w:before="60"/>
      </w:pPr>
      <w:r>
        <w:rPr>
          <w:rFonts w:ascii="Arial" w:cs="Arial" w:eastAsia="Arial" w:hAnsi="Arial"/>
          <w:color w:val="000000"/>
          <w:sz w:val="22"/>
          <w:szCs w:val="22"/>
        </w:rPr>
        <w:t xml:space="preserve">Applied inside Dataset.__getitem__(), running in parallel DataLoader worker processes:</w:t>
      </w:r>
    </w:p>
    <w:p>
      <w:pPr>
        <w:spacing w:after="0" w:before="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3560"/>
      </w:tblGrid>
      <w:tr>
        <w:trPr>
          <w:tblHeader/>
        </w:trPr>
        <w:tc>
          <w:tcPr>
            <w:tcW w:type="dxa" w:w="20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Augmentation</w:t>
            </w:r>
          </w:p>
        </w:tc>
        <w:tc>
          <w:tcPr>
            <w:tcW w:type="dxa" w:w="12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Probability</w:t>
            </w:r>
          </w:p>
        </w:tc>
        <w:tc>
          <w:tcPr>
            <w:tcW w:type="dxa" w:w="26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Configuration</w:t>
            </w:r>
          </w:p>
        </w:tc>
        <w:tc>
          <w:tcPr>
            <w:tcW w:type="dxa" w:w="35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Rationale</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CLAHE</w:t>
            </w:r>
          </w:p>
        </w:tc>
        <w:tc>
          <w:tcPr>
            <w:tcW w:type="dxa" w:w="1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 = 0.5</w:t>
            </w:r>
          </w:p>
        </w:tc>
        <w:tc>
          <w:tcPr>
            <w:tcW w:type="dxa" w:w="2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LAB colour space, L channel only
clipLimit=2.0, tileGridSize=(8,8)</w:t>
            </w:r>
          </w:p>
        </w:tc>
        <w:tc>
          <w:tcPr>
            <w:tcW w:type="dxa" w:w="3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Enhances local contrast tile-by-tile; prevents global overexposure; noise clipped at clipLimit</w:t>
            </w:r>
          </w:p>
        </w:tc>
      </w:tr>
      <w:tr>
        <w:tc>
          <w:tcPr>
            <w:tcW w:type="dxa" w:w="2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Unsharp Masking (Sharpen)</w:t>
            </w:r>
          </w:p>
        </w:tc>
        <w:tc>
          <w:tcPr>
            <w:tcW w:type="dxa" w:w="12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p = 0.3</w:t>
            </w:r>
          </w:p>
        </w:tc>
        <w:tc>
          <w:tcPr>
            <w:tcW w:type="dxa" w:w="2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sharpened = original × 1.5 − GaussianBlur(σ=1.0) × 0.5
clipped to [0, 255]</w:t>
            </w:r>
          </w:p>
        </w:tc>
        <w:tc>
          <w:tcPr>
            <w:tcW w:type="dxa" w:w="35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Occasionally provides enhanced edge signal; lower probability prevents ringing artefacts from over-application</w:t>
            </w:r>
          </w:p>
        </w:tc>
      </w:tr>
    </w:tbl>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Why CLAHE in LAB space: </w:t>
      </w:r>
      <w:r>
        <w:rPr>
          <w:rFonts w:ascii="Arial" w:cs="Arial" w:eastAsia="Arial" w:hAnsi="Arial"/>
          <w:color w:val="000000"/>
          <w:sz w:val="22"/>
          <w:szCs w:val="22"/>
        </w:rPr>
        <w:t xml:space="preserve">Standard histogram equalisation stretches global contrast and can blow out local regions. CLAHE divides the image into non-overlapping tiles, equalises each tile's histogram independently, clips redistribution at clipLimit to suppress noise, and blends at tile boundaries via bilinear interpolation. Processing only the L (luminance) channel preserves hue and saturation.</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Sobel filtering was explicitly rejected: </w:t>
      </w:r>
      <w:r>
        <w:rPr>
          <w:rFonts w:ascii="Arial" w:cs="Arial" w:eastAsia="Arial" w:hAnsi="Arial"/>
          <w:color w:val="000000"/>
          <w:sz w:val="22"/>
          <w:szCs w:val="22"/>
        </w:rPr>
        <w:t xml:space="preserve">An early experiment added Sobel edge-map preprocessing. It was removed because SwinV2's convolutional stem already learns Sobel/Gabor-like filters tuned to the task; applying a fixed Sobel kernel discards colour/texture information; it is not differentiable so no gradient flows through it; and it added 20–50 ms of CPU time per image at scale.</w:t>
      </w:r>
    </w:p>
    <w:p>
      <w:pPr>
        <w:pStyle w:val="Heading2"/>
        <w:pBdr>
          <w:bottom w:val="single" w:color="2E75B6" w:sz="6" w:space="1"/>
        </w:pBdr>
        <w:spacing w:after="80" w:before="300"/>
      </w:pPr>
      <w:r>
        <w:rPr>
          <w:rFonts w:ascii="Arial" w:cs="Arial" w:eastAsia="Arial" w:hAnsi="Arial"/>
          <w:b/>
          <w:bCs/>
          <w:color w:val="1F4E79"/>
          <w:sz w:val="28"/>
          <w:szCs w:val="28"/>
        </w:rPr>
        <w:t xml:space="preserve">2.4  GPU-side Augmentations (Training Only)</w:t>
      </w:r>
    </w:p>
    <w:p>
      <w:pPr>
        <w:spacing w:after="80" w:before="60"/>
      </w:pPr>
      <w:r>
        <w:rPr>
          <w:rFonts w:ascii="Arial" w:cs="Arial" w:eastAsia="Arial" w:hAnsi="Arial"/>
          <w:color w:val="000000"/>
          <w:sz w:val="22"/>
          <w:szCs w:val="22"/>
        </w:rPr>
        <w:t xml:space="preserve">Applied on the GPU after CPU→GPU transfer, using torchvision.transforms.v2:</w:t>
      </w:r>
    </w:p>
    <w:p>
      <w:pPr>
        <w:spacing w:after="0" w:before="0"/>
      </w:pPr>
      <w:r>
        <w:rPr>
          <w:rFonts w:ascii="Arial" w:cs="Arial" w:eastAsia="Arial" w:hAnsi="Arial"/>
          <w:color w:val="000000"/>
          <w:sz w:val="22"/>
          <w:szCs w:val="22"/>
        </w:rPr>
        <w:t xml:space="preserve"/>
      </w:r>
    </w:p>
    <w:p>
      <w:pPr>
        <w:shd w:fill="F0F4F8" w:val="clear"/>
        <w:spacing w:after="0" w:before="0"/>
        <w:ind w:left="360"/>
      </w:pPr>
      <w:r>
        <w:rPr>
          <w:rFonts w:ascii="Courier New" w:cs="Courier New" w:eastAsia="Courier New" w:hAnsi="Courier New"/>
          <w:color w:val="1A1A1A"/>
          <w:sz w:val="20"/>
          <w:szCs w:val="20"/>
        </w:rPr>
        <w:t xml:space="preserve">ColorJitter(brightness=0.4, contrast=0.4, saturation=0.4, hue=0.1)</w:t>
      </w:r>
    </w:p>
    <w:p>
      <w:pPr>
        <w:shd w:fill="F0F4F8" w:val="clear"/>
        <w:spacing w:after="0" w:before="0"/>
        <w:ind w:left="360"/>
      </w:pPr>
      <w:r>
        <w:rPr>
          <w:rFonts w:ascii="Courier New" w:cs="Courier New" w:eastAsia="Courier New" w:hAnsi="Courier New"/>
          <w:color w:val="1A1A1A"/>
          <w:sz w:val="20"/>
          <w:szCs w:val="20"/>
        </w:rPr>
        <w:t xml:space="preserve">RandomGrayscale(p=0.2)</w:t>
      </w:r>
    </w:p>
    <w:p>
      <w:pPr>
        <w:shd w:fill="F0F4F8" w:val="clear"/>
        <w:spacing w:after="0" w:before="0"/>
        <w:ind w:left="360"/>
      </w:pPr>
      <w:r>
        <w:rPr>
          <w:rFonts w:ascii="Courier New" w:cs="Courier New" w:eastAsia="Courier New" w:hAnsi="Courier New"/>
          <w:color w:val="1A1A1A"/>
          <w:sz w:val="20"/>
          <w:szCs w:val="20"/>
        </w:rPr>
        <w:t xml:space="preserve">Normalize(mean=[0.485, 0.456, 0.406], std=[0.229, 0.224, 0.225])   ← ImageNet stats</w:t>
      </w:r>
    </w:p>
    <w:p>
      <w:pPr>
        <w:pStyle w:val="Heading2"/>
        <w:pBdr>
          <w:bottom w:val="single" w:color="2E75B6" w:sz="6" w:space="1"/>
        </w:pBdr>
        <w:spacing w:after="80" w:before="300"/>
      </w:pPr>
      <w:r>
        <w:rPr>
          <w:rFonts w:ascii="Arial" w:cs="Arial" w:eastAsia="Arial" w:hAnsi="Arial"/>
          <w:b/>
          <w:bCs/>
          <w:color w:val="1F4E79"/>
          <w:sz w:val="28"/>
          <w:szCs w:val="28"/>
        </w:rPr>
        <w:t xml:space="preserve">2.5  Evaluation Preprocessing</w:t>
      </w:r>
    </w:p>
    <w:p>
      <w:pPr>
        <w:spacing w:after="80" w:before="60"/>
      </w:pPr>
      <w:r>
        <w:rPr>
          <w:rFonts w:ascii="Arial" w:cs="Arial" w:eastAsia="Arial" w:hAnsi="Arial"/>
          <w:color w:val="000000"/>
          <w:sz w:val="22"/>
          <w:szCs w:val="22"/>
        </w:rPr>
        <w:t xml:space="preserve">No augmentation. Images are already 224 × 224 so no resize is applied:</w:t>
      </w:r>
    </w:p>
    <w:p>
      <w:pPr>
        <w:spacing w:after="0" w:before="0"/>
      </w:pPr>
      <w:r>
        <w:rPr>
          <w:rFonts w:ascii="Arial" w:cs="Arial" w:eastAsia="Arial" w:hAnsi="Arial"/>
          <w:color w:val="000000"/>
          <w:sz w:val="22"/>
          <w:szCs w:val="22"/>
        </w:rPr>
        <w:t xml:space="preserve"/>
      </w:r>
    </w:p>
    <w:p>
      <w:pPr>
        <w:shd w:fill="F0F4F8" w:val="clear"/>
        <w:spacing w:after="0" w:before="0"/>
        <w:ind w:left="360"/>
      </w:pPr>
      <w:r>
        <w:rPr>
          <w:rFonts w:ascii="Courier New" w:cs="Courier New" w:eastAsia="Courier New" w:hAnsi="Courier New"/>
          <w:color w:val="1A1A1A"/>
          <w:sz w:val="20"/>
          <w:szCs w:val="20"/>
        </w:rPr>
        <w:t xml:space="preserve">ToTensor()</w:t>
      </w:r>
    </w:p>
    <w:p>
      <w:pPr>
        <w:shd w:fill="F0F4F8" w:val="clear"/>
        <w:spacing w:after="0" w:before="0"/>
        <w:ind w:left="360"/>
      </w:pPr>
      <w:r>
        <w:rPr>
          <w:rFonts w:ascii="Courier New" w:cs="Courier New" w:eastAsia="Courier New" w:hAnsi="Courier New"/>
          <w:color w:val="1A1A1A"/>
          <w:sz w:val="20"/>
          <w:szCs w:val="20"/>
        </w:rPr>
        <w:t xml:space="preserve">Normalize(mean=[0.485, 0.456, 0.406], std=[0.229, 0.224, 0.225])</w:t>
      </w:r>
    </w:p>
    <w:p>
      <w:pPr>
        <w:pStyle w:val="Heading2"/>
        <w:pBdr>
          <w:bottom w:val="single" w:color="2E75B6" w:sz="6" w:space="1"/>
        </w:pBdr>
        <w:spacing w:after="80" w:before="300"/>
      </w:pPr>
      <w:r>
        <w:rPr>
          <w:rFonts w:ascii="Arial" w:cs="Arial" w:eastAsia="Arial" w:hAnsi="Arial"/>
          <w:b/>
          <w:bCs/>
          <w:color w:val="1F4E79"/>
          <w:sz w:val="28"/>
          <w:szCs w:val="28"/>
        </w:rPr>
        <w:t xml:space="preserve">2.6  DataLoader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Setting</w:t>
            </w:r>
          </w:p>
        </w:tc>
        <w:tc>
          <w:tcPr>
            <w:tcW w:type="dxa" w:w="24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49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Reason</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num_workers</w:t>
            </w:r>
          </w:p>
        </w:tc>
        <w:tc>
          <w:tcPr>
            <w:tcW w:type="dxa" w:w="2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 (Stage 1)  /  12 (Stages 2–3)</w:t>
            </w:r>
          </w:p>
        </w:tc>
        <w:tc>
          <w:tcPr>
            <w:tcW w:type="dxa" w:w="49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Parallel CPU preprocessing workers</w:t>
            </w:r>
          </w:p>
        </w:tc>
      </w:tr>
      <w:tr>
        <w:tc>
          <w:tcPr>
            <w:tcW w:type="dxa" w:w="2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pin_memory</w:t>
            </w:r>
          </w:p>
        </w:tc>
        <w:tc>
          <w:tcPr>
            <w:tcW w:type="dxa" w:w="24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True — all stages</w:t>
            </w:r>
          </w:p>
        </w:tc>
        <w:tc>
          <w:tcPr>
            <w:tcW w:type="dxa" w:w="49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Allocates output tensors in page-locked memory; enables direct DMA to GPU without intermediate copy</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persistent_workers</w:t>
            </w:r>
          </w:p>
        </w:tc>
        <w:tc>
          <w:tcPr>
            <w:tcW w:type="dxa" w:w="2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True — all stages</w:t>
            </w:r>
          </w:p>
        </w:tc>
        <w:tc>
          <w:tcPr>
            <w:tcW w:type="dxa" w:w="49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Workers stay alive between epochs; avoids process fork + module reimport overhead at each epoch boundary</w:t>
            </w:r>
          </w:p>
        </w:tc>
      </w:tr>
      <w:tr>
        <w:tc>
          <w:tcPr>
            <w:tcW w:type="dxa" w:w="2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prefetch_factor</w:t>
            </w:r>
          </w:p>
        </w:tc>
        <w:tc>
          <w:tcPr>
            <w:tcW w:type="dxa" w:w="24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49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Workers prefetch 4 batches ahead; GPU is never starved waiting for data</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drop_last</w:t>
            </w:r>
          </w:p>
        </w:tc>
        <w:tc>
          <w:tcPr>
            <w:tcW w:type="dxa" w:w="2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True (training only)</w:t>
            </w:r>
          </w:p>
        </w:tc>
        <w:tc>
          <w:tcPr>
            <w:tcW w:type="dxa" w:w="49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Prevents partial final batch from destabilising BatchNorm norm statistics</w:t>
            </w:r>
          </w:p>
        </w:tc>
      </w:tr>
      <w:tr>
        <w:tc>
          <w:tcPr>
            <w:tcW w:type="dxa" w:w="2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non_blocking on .to(device)</w:t>
            </w:r>
          </w:p>
        </w:tc>
        <w:tc>
          <w:tcPr>
            <w:tcW w:type="dxa" w:w="24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True — all stages</w:t>
            </w:r>
          </w:p>
        </w:tc>
        <w:tc>
          <w:tcPr>
            <w:tcW w:type="dxa" w:w="49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CPU→GPU transfer is async; Python thread returns immediately and overlaps with the next DataLoader prefetch</w:t>
            </w:r>
          </w:p>
        </w:tc>
      </w:tr>
    </w:tbl>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Pipeline profiling: </w:t>
      </w:r>
      <w:r>
        <w:rPr>
          <w:rFonts w:ascii="Arial" w:cs="Arial" w:eastAsia="Arial" w:hAnsi="Arial"/>
          <w:color w:val="000000"/>
          <w:sz w:val="22"/>
          <w:szCs w:val="22"/>
        </w:rPr>
        <w:t xml:space="preserve">A timing block ran over the first 20 batches of epoch 1, measuring DataLoader load time vs GPU transfer time separately (torch.cuda.synchronize() called before measuring transfer, since GPU ops are async). This pinpointed whether the bottleneck was disk/CPU or PCIe, guiding which optimisations to apply.</w:t>
      </w:r>
    </w:p>
    <w:p>
      <w:pPr>
        <w:spacing w:after="0" w:before="0"/>
      </w:pPr>
      <w:r>
        <w:rPr>
          <w:rFonts w:ascii="Arial" w:cs="Arial" w:eastAsia="Arial" w:hAnsi="Arial"/>
          <w:color w:val="000000"/>
          <w:sz w:val="22"/>
          <w:szCs w:val="22"/>
        </w:rPr>
        <w:t xml:space="preserve"/>
      </w:r>
    </w:p>
    <w:p>
      <w:pPr>
        <w:spacing w:after="0" w:before="0"/>
      </w:pPr>
      <w:r>
        <w:rPr>
          <w:rFonts w:ascii="Arial" w:cs="Arial" w:eastAsia="Arial" w:hAnsi="Arial"/>
          <w:color w:val="000000"/>
          <w:sz w:val="22"/>
          <w:szCs w:val="22"/>
        </w:rPr>
        <w:t xml:space="preserve"/>
      </w:r>
    </w:p>
    <w:p>
      <w:pPr>
        <w:pStyle w:val="Heading1"/>
        <w:shd w:fill="1F4E79" w:val="clear"/>
        <w:spacing w:after="120" w:before="360"/>
        <w:ind w:left="120" w:right="120"/>
      </w:pPr>
      <w:r>
        <w:rPr>
          <w:rFonts w:ascii="Arial" w:cs="Arial" w:eastAsia="Arial" w:hAnsi="Arial"/>
          <w:b/>
          <w:bCs/>
          <w:color w:val="FFFFFF"/>
          <w:sz w:val="36"/>
          <w:szCs w:val="36"/>
        </w:rPr>
        <w:t xml:space="preserve">3.  Stage 1 — Teacher Training: SwinV2-Base + AdaFace</w:t>
      </w:r>
    </w:p>
    <w:p>
      <w:pPr>
        <w:spacing w:after="80" w:before="60"/>
      </w:pPr>
      <w:r>
        <w:rPr>
          <w:rFonts w:ascii="Arial" w:cs="Arial" w:eastAsia="Arial" w:hAnsi="Arial"/>
          <w:b/>
          <w:bCs/>
          <w:color w:val="000000"/>
          <w:sz w:val="22"/>
          <w:szCs w:val="22"/>
        </w:rPr>
        <w:t xml:space="preserve">File: </w:t>
      </w:r>
      <w:r>
        <w:rPr>
          <w:rFonts w:ascii="Courier New" w:cs="Courier New" w:eastAsia="Courier New" w:hAnsi="Courier New"/>
          <w:color w:val="1A1A1A"/>
          <w:sz w:val="20"/>
          <w:szCs w:val="20"/>
        </w:rPr>
        <w:t xml:space="preserve">uerc26_Model_training__single_phase_.ipynb</w:t>
      </w:r>
    </w:p>
    <w:p>
      <w:pPr>
        <w:pStyle w:val="Heading2"/>
        <w:pBdr>
          <w:bottom w:val="single" w:color="2E75B6" w:sz="6" w:space="1"/>
        </w:pBdr>
        <w:spacing w:after="80" w:before="300"/>
      </w:pPr>
      <w:r>
        <w:rPr>
          <w:rFonts w:ascii="Arial" w:cs="Arial" w:eastAsia="Arial" w:hAnsi="Arial"/>
          <w:b/>
          <w:bCs/>
          <w:color w:val="1F4E79"/>
          <w:sz w:val="28"/>
          <w:szCs w:val="28"/>
        </w:rPr>
        <w:t xml:space="preserve">3.1  Goal</w:t>
      </w:r>
    </w:p>
    <w:p>
      <w:pPr>
        <w:spacing w:after="80" w:before="60"/>
      </w:pPr>
      <w:r>
        <w:rPr>
          <w:rFonts w:ascii="Arial" w:cs="Arial" w:eastAsia="Arial" w:hAnsi="Arial"/>
          <w:color w:val="000000"/>
          <w:sz w:val="22"/>
          <w:szCs w:val="22"/>
        </w:rPr>
        <w:t xml:space="preserve">Train a high-accuracy ear verification backbone with no model-size constraint. This model acts as the root 'super-teacher' for the downstream distillation chain.</w:t>
      </w:r>
    </w:p>
    <w:p>
      <w:pPr>
        <w:pStyle w:val="Heading2"/>
        <w:pBdr>
          <w:bottom w:val="single" w:color="2E75B6" w:sz="6" w:space="1"/>
        </w:pBdr>
        <w:spacing w:after="80" w:before="300"/>
      </w:pPr>
      <w:r>
        <w:rPr>
          <w:rFonts w:ascii="Arial" w:cs="Arial" w:eastAsia="Arial" w:hAnsi="Arial"/>
          <w:b/>
          <w:bCs/>
          <w:color w:val="1F4E79"/>
          <w:sz w:val="28"/>
          <w:szCs w:val="28"/>
        </w:rPr>
        <w:t xml:space="preserve">3.2  Why SwinV2 Over ViT / DINO</w:t>
      </w:r>
    </w:p>
    <w:p>
      <w:pPr>
        <w:spacing w:after="80" w:before="60"/>
      </w:pPr>
      <w:r>
        <w:rPr>
          <w:rFonts w:ascii="Arial" w:cs="Arial" w:eastAsia="Arial" w:hAnsi="Arial"/>
          <w:color w:val="000000"/>
          <w:sz w:val="22"/>
          <w:szCs w:val="22"/>
        </w:rPr>
        <w:t xml:space="preserve">Ear recognition depends on fine local anatomical structures — the helix, antihelix, tragus, concha, and their topological relationships.</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Standard ViT / DINO: </w:t>
      </w:r>
      <w:r>
        <w:rPr>
          <w:rFonts w:ascii="Arial" w:cs="Arial" w:eastAsia="Arial" w:hAnsi="Arial"/>
          <w:color w:val="000000"/>
          <w:sz w:val="22"/>
          <w:szCs w:val="22"/>
        </w:rPr>
        <w:t xml:space="preserve">Global self-attention where every patch attends to every other patch (O(n²) complexity). Excellent for scene-level semantics but dilutes fine-grained local texture — local discriminative detail is averaged across the full attention matrix.</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SwinV2 advantages:</w:t>
      </w:r>
    </w:p>
    <w:p>
      <w:pPr>
        <w:pStyle w:val="ListParagraph"/>
        <w:numPr>
          <w:ilvl w:val="0"/>
          <w:numId w:val="2"/>
        </w:numPr>
        <w:spacing w:after="40" w:before="40"/>
      </w:pPr>
      <w:r>
        <w:rPr>
          <w:rFonts w:ascii="Arial" w:cs="Arial" w:eastAsia="Arial" w:hAnsi="Arial"/>
          <w:b/>
          <w:bCs/>
          <w:color w:val="000000"/>
          <w:sz w:val="22"/>
          <w:szCs w:val="22"/>
        </w:rPr>
        <w:t xml:space="preserve">Shifted local window attention: </w:t>
      </w:r>
      <w:r>
        <w:rPr>
          <w:rFonts w:ascii="Arial" w:cs="Arial" w:eastAsia="Arial" w:hAnsi="Arial"/>
          <w:color w:val="000000"/>
          <w:sz w:val="22"/>
          <w:szCs w:val="22"/>
        </w:rPr>
        <w:t xml:space="preserve">Each patch attends only within a fixed local window (e.g. 7×7 patches). O(n) complexity. Windows are shifted between consecutive layers so information propagates globally but hierarchically, preserving local texture at every layer.</w:t>
      </w:r>
    </w:p>
    <w:p>
      <w:pPr>
        <w:pStyle w:val="ListParagraph"/>
        <w:numPr>
          <w:ilvl w:val="0"/>
          <w:numId w:val="2"/>
        </w:numPr>
        <w:spacing w:after="40" w:before="40"/>
      </w:pPr>
      <w:r>
        <w:rPr>
          <w:rFonts w:ascii="Arial" w:cs="Arial" w:eastAsia="Arial" w:hAnsi="Arial"/>
          <w:b/>
          <w:bCs/>
          <w:color w:val="000000"/>
          <w:sz w:val="22"/>
          <w:szCs w:val="22"/>
        </w:rPr>
        <w:t xml:space="preserve">Hierarchical feature pyramid: </w:t>
      </w:r>
      <w:r>
        <w:rPr>
          <w:rFonts w:ascii="Arial" w:cs="Arial" w:eastAsia="Arial" w:hAnsi="Arial"/>
          <w:color w:val="000000"/>
          <w:sz w:val="22"/>
          <w:szCs w:val="22"/>
        </w:rPr>
        <w:t xml:space="preserve">Like a CNN, SwinV2 builds multi-scale features. Early stages capture low-level texture (skin folds, ridges); deeper stages capture high-level semantic shape. Ear recognition needs both.</w:t>
      </w:r>
    </w:p>
    <w:p>
      <w:pPr>
        <w:pStyle w:val="ListParagraph"/>
        <w:numPr>
          <w:ilvl w:val="0"/>
          <w:numId w:val="2"/>
        </w:numPr>
        <w:spacing w:after="40" w:before="40"/>
      </w:pPr>
      <w:r>
        <w:rPr>
          <w:rFonts w:ascii="Arial" w:cs="Arial" w:eastAsia="Arial" w:hAnsi="Arial"/>
          <w:b/>
          <w:bCs/>
          <w:color w:val="000000"/>
          <w:sz w:val="22"/>
          <w:szCs w:val="22"/>
        </w:rPr>
        <w:t xml:space="preserve">Window stitching (SimMIM): </w:t>
      </w:r>
      <w:r>
        <w:rPr>
          <w:rFonts w:ascii="Arial" w:cs="Arial" w:eastAsia="Arial" w:hAnsi="Arial"/>
          <w:color w:val="000000"/>
          <w:sz w:val="22"/>
          <w:szCs w:val="22"/>
        </w:rPr>
        <w:t xml:space="preserve">SwinV2 can be pretrained at one resolution and fine-tuned at another by stitching window-relative position biases — important for ear images captured at variable distances.</w:t>
      </w:r>
    </w:p>
    <w:p>
      <w:pPr>
        <w:pStyle w:val="Heading2"/>
        <w:pBdr>
          <w:bottom w:val="single" w:color="2E75B6" w:sz="6" w:space="1"/>
        </w:pBdr>
        <w:spacing w:after="80" w:before="300"/>
      </w:pPr>
      <w:r>
        <w:rPr>
          <w:rFonts w:ascii="Arial" w:cs="Arial" w:eastAsia="Arial" w:hAnsi="Arial"/>
          <w:b/>
          <w:bCs/>
          <w:color w:val="1F4E79"/>
          <w:sz w:val="28"/>
          <w:szCs w:val="28"/>
        </w:rPr>
        <w:t xml:space="preserve">3.3  Model Architecture</w:t>
      </w:r>
    </w:p>
    <w:p>
      <w:pPr>
        <w:spacing w:after="0" w:before="0"/>
      </w:pPr>
      <w:r>
        <w:rPr>
          <w:rFonts w:ascii="Arial" w:cs="Arial" w:eastAsia="Arial" w:hAnsi="Arial"/>
          <w:color w:val="000000"/>
          <w:sz w:val="22"/>
          <w:szCs w:val="22"/>
        </w:rPr>
        <w:t xml:space="preserve"/>
      </w:r>
    </w:p>
    <w:p>
      <w:pPr>
        <w:shd w:fill="F0F4F8" w:val="clear"/>
        <w:spacing w:after="0" w:before="0"/>
        <w:ind w:left="360"/>
      </w:pPr>
      <w:r>
        <w:rPr>
          <w:rFonts w:ascii="Courier New" w:cs="Courier New" w:eastAsia="Courier New" w:hAnsi="Courier New"/>
          <w:color w:val="1A1A1A"/>
          <w:sz w:val="20"/>
          <w:szCs w:val="20"/>
        </w:rPr>
        <w:t xml:space="preserve">SwinV2EarModel</w:t>
      </w:r>
    </w:p>
    <w:p>
      <w:pPr>
        <w:shd w:fill="F0F4F8" w:val="clear"/>
        <w:spacing w:after="0" w:before="0"/>
        <w:ind w:left="360"/>
      </w:pPr>
      <w:r>
        <w:rPr>
          <w:rFonts w:ascii="Courier New" w:cs="Courier New" w:eastAsia="Courier New" w:hAnsi="Courier New"/>
          <w:color w:val="1A1A1A"/>
          <w:sz w:val="20"/>
          <w:szCs w:val="20"/>
        </w:rPr>
        <w:t xml:space="preserve">│</w:t>
      </w:r>
    </w:p>
    <w:p>
      <w:pPr>
        <w:shd w:fill="F0F4F8" w:val="clear"/>
        <w:spacing w:after="0" w:before="0"/>
        <w:ind w:left="360"/>
      </w:pPr>
      <w:r>
        <w:rPr>
          <w:rFonts w:ascii="Courier New" w:cs="Courier New" w:eastAsia="Courier New" w:hAnsi="Courier New"/>
          <w:color w:val="1A1A1A"/>
          <w:sz w:val="20"/>
          <w:szCs w:val="20"/>
        </w:rPr>
        <w:t xml:space="preserve">├── backbone: SwinV2-Base (torchvision, pretrained ImageNet-22K→1K)</w:t>
      </w:r>
    </w:p>
    <w:p>
      <w:pPr>
        <w:shd w:fill="F0F4F8" w:val="clear"/>
        <w:spacing w:after="0" w:before="0"/>
        <w:ind w:left="360"/>
      </w:pPr>
      <w:r>
        <w:rPr>
          <w:rFonts w:ascii="Courier New" w:cs="Courier New" w:eastAsia="Courier New" w:hAnsi="Courier New"/>
          <w:color w:val="1A1A1A"/>
          <w:sz w:val="20"/>
          <w:szCs w:val="20"/>
        </w:rPr>
        <w:t xml:space="preserve">│   ├── PatchPartition: 4×4 patches → 96-dim tokens</w:t>
      </w:r>
    </w:p>
    <w:p>
      <w:pPr>
        <w:shd w:fill="F0F4F8" w:val="clear"/>
        <w:spacing w:after="0" w:before="0"/>
        <w:ind w:left="360"/>
      </w:pPr>
      <w:r>
        <w:rPr>
          <w:rFonts w:ascii="Courier New" w:cs="Courier New" w:eastAsia="Courier New" w:hAnsi="Courier New"/>
          <w:color w:val="1A1A1A"/>
          <w:sz w:val="20"/>
          <w:szCs w:val="20"/>
        </w:rPr>
        <w:t xml:space="preserve">│   ├── Stage 1: 2 Swin blocks, window 8×8, dim 128</w:t>
      </w:r>
    </w:p>
    <w:p>
      <w:pPr>
        <w:shd w:fill="F0F4F8" w:val="clear"/>
        <w:spacing w:after="0" w:before="0"/>
        <w:ind w:left="360"/>
      </w:pPr>
      <w:r>
        <w:rPr>
          <w:rFonts w:ascii="Courier New" w:cs="Courier New" w:eastAsia="Courier New" w:hAnsi="Courier New"/>
          <w:color w:val="1A1A1A"/>
          <w:sz w:val="20"/>
          <w:szCs w:val="20"/>
        </w:rPr>
        <w:t xml:space="preserve">│   ├── Stage 2: 2 Swin blocks, window 8×8, dim 256</w:t>
      </w:r>
    </w:p>
    <w:p>
      <w:pPr>
        <w:shd w:fill="F0F4F8" w:val="clear"/>
        <w:spacing w:after="0" w:before="0"/>
        <w:ind w:left="360"/>
      </w:pPr>
      <w:r>
        <w:rPr>
          <w:rFonts w:ascii="Courier New" w:cs="Courier New" w:eastAsia="Courier New" w:hAnsi="Courier New"/>
          <w:color w:val="1A1A1A"/>
          <w:sz w:val="20"/>
          <w:szCs w:val="20"/>
        </w:rPr>
        <w:t xml:space="preserve">│   ├── Stage 3: 18 Swin blocks, window 8×8, dim 512</w:t>
      </w:r>
    </w:p>
    <w:p>
      <w:pPr>
        <w:shd w:fill="F0F4F8" w:val="clear"/>
        <w:spacing w:after="0" w:before="0"/>
        <w:ind w:left="360"/>
      </w:pPr>
      <w:r>
        <w:rPr>
          <w:rFonts w:ascii="Courier New" w:cs="Courier New" w:eastAsia="Courier New" w:hAnsi="Courier New"/>
          <w:color w:val="1A1A1A"/>
          <w:sz w:val="20"/>
          <w:szCs w:val="20"/>
        </w:rPr>
        <w:t xml:space="preserve">│   └── Stage 4: 2 Swin blocks, window 8×8, dim 1024</w:t>
      </w:r>
    </w:p>
    <w:p>
      <w:pPr>
        <w:shd w:fill="F0F4F8" w:val="clear"/>
        <w:spacing w:after="0" w:before="0"/>
        <w:ind w:left="360"/>
      </w:pPr>
      <w:r>
        <w:rPr>
          <w:rFonts w:ascii="Courier New" w:cs="Courier New" w:eastAsia="Courier New" w:hAnsi="Courier New"/>
          <w:color w:val="1A1A1A"/>
          <w:sz w:val="20"/>
          <w:szCs w:val="20"/>
        </w:rPr>
        <w:t xml:space="preserve">│       └── Global average pool → 1024-dim feature vector</w:t>
      </w:r>
    </w:p>
    <w:p>
      <w:pPr>
        <w:shd w:fill="F0F4F8" w:val="clear"/>
        <w:spacing w:after="0" w:before="0"/>
        <w:ind w:left="360"/>
      </w:pPr>
      <w:r>
        <w:rPr>
          <w:rFonts w:ascii="Courier New" w:cs="Courier New" w:eastAsia="Courier New" w:hAnsi="Courier New"/>
          <w:color w:val="1A1A1A"/>
          <w:sz w:val="20"/>
          <w:szCs w:val="20"/>
        </w:rPr>
        <w:t xml:space="preserve">│   head: replaced with nn.Identity()</w:t>
      </w:r>
    </w:p>
    <w:p>
      <w:pPr>
        <w:shd w:fill="F0F4F8" w:val="clear"/>
        <w:spacing w:after="0" w:before="0"/>
        <w:ind w:left="360"/>
      </w:pPr>
      <w:r>
        <w:rPr>
          <w:rFonts w:ascii="Courier New" w:cs="Courier New" w:eastAsia="Courier New" w:hAnsi="Courier New"/>
          <w:color w:val="1A1A1A"/>
          <w:sz w:val="20"/>
          <w:szCs w:val="20"/>
        </w:rPr>
        <w:t xml:space="preserve">│</w:t>
      </w:r>
    </w:p>
    <w:p>
      <w:pPr>
        <w:shd w:fill="F0F4F8" w:val="clear"/>
        <w:spacing w:after="0" w:before="0"/>
        <w:ind w:left="360"/>
      </w:pPr>
      <w:r>
        <w:rPr>
          <w:rFonts w:ascii="Courier New" w:cs="Courier New" w:eastAsia="Courier New" w:hAnsi="Courier New"/>
          <w:color w:val="1A1A1A"/>
          <w:sz w:val="20"/>
          <w:szCs w:val="20"/>
        </w:rPr>
        <w:t xml:space="preserve">├── projection: Sequential(</w:t>
      </w:r>
    </w:p>
    <w:p>
      <w:pPr>
        <w:shd w:fill="F0F4F8" w:val="clear"/>
        <w:spacing w:after="0" w:before="0"/>
        <w:ind w:left="360"/>
      </w:pPr>
      <w:r>
        <w:rPr>
          <w:rFonts w:ascii="Courier New" w:cs="Courier New" w:eastAsia="Courier New" w:hAnsi="Courier New"/>
          <w:color w:val="1A1A1A"/>
          <w:sz w:val="20"/>
          <w:szCs w:val="20"/>
        </w:rPr>
        <w:t xml:space="preserve">│   ├── nn.Linear(1024 → 512)</w:t>
      </w:r>
    </w:p>
    <w:p>
      <w:pPr>
        <w:shd w:fill="F0F4F8" w:val="clear"/>
        <w:spacing w:after="0" w:before="0"/>
        <w:ind w:left="360"/>
      </w:pPr>
      <w:r>
        <w:rPr>
          <w:rFonts w:ascii="Courier New" w:cs="Courier New" w:eastAsia="Courier New" w:hAnsi="Courier New"/>
          <w:color w:val="1A1A1A"/>
          <w:sz w:val="20"/>
          <w:szCs w:val="20"/>
        </w:rPr>
        <w:t xml:space="preserve">│   └── nn.BatchNorm1d(512)</w:t>
      </w:r>
    </w:p>
    <w:p>
      <w:pPr>
        <w:shd w:fill="F0F4F8" w:val="clear"/>
        <w:spacing w:after="0" w:before="0"/>
        <w:ind w:left="360"/>
      </w:pPr>
      <w:r>
        <w:rPr>
          <w:rFonts w:ascii="Courier New" w:cs="Courier New" w:eastAsia="Courier New" w:hAnsi="Courier New"/>
          <w:color w:val="1A1A1A"/>
          <w:sz w:val="20"/>
          <w:szCs w:val="20"/>
        </w:rPr>
        <w:t xml:space="preserve">│   )</w:t>
      </w:r>
    </w:p>
    <w:p>
      <w:pPr>
        <w:shd w:fill="F0F4F8" w:val="clear"/>
        <w:spacing w:after="0" w:before="0"/>
        <w:ind w:left="360"/>
      </w:pPr>
      <w:r>
        <w:rPr>
          <w:rFonts w:ascii="Courier New" w:cs="Courier New" w:eastAsia="Courier New" w:hAnsi="Courier New"/>
          <w:color w:val="1A1A1A"/>
          <w:sz w:val="20"/>
          <w:szCs w:val="20"/>
        </w:rPr>
        <w:t xml:space="preserve">│</w:t>
      </w:r>
    </w:p>
    <w:p>
      <w:pPr>
        <w:shd w:fill="F0F4F8" w:val="clear"/>
        <w:spacing w:after="0" w:before="0"/>
        <w:ind w:left="360"/>
      </w:pPr>
      <w:r>
        <w:rPr>
          <w:rFonts w:ascii="Courier New" w:cs="Courier New" w:eastAsia="Courier New" w:hAnsi="Courier New"/>
          <w:color w:val="1A1A1A"/>
          <w:sz w:val="20"/>
          <w:szCs w:val="20"/>
        </w:rPr>
        <w:t xml:space="preserve">└── forward():</w:t>
      </w:r>
    </w:p>
    <w:p>
      <w:pPr>
        <w:shd w:fill="F0F4F8" w:val="clear"/>
        <w:spacing w:after="0" w:before="0"/>
        <w:ind w:left="360"/>
      </w:pPr>
      <w:r>
        <w:rPr>
          <w:rFonts w:ascii="Courier New" w:cs="Courier New" w:eastAsia="Courier New" w:hAnsi="Courier New"/>
          <w:color w:val="1A1A1A"/>
          <w:sz w:val="20"/>
          <w:szCs w:val="20"/>
        </w:rPr>
        <w:t xml:space="preserve">    ├── Bilinear interpolate 224×224 → 256×256  [SwinV2-B native resolution]</w:t>
      </w:r>
    </w:p>
    <w:p>
      <w:pPr>
        <w:shd w:fill="F0F4F8" w:val="clear"/>
        <w:spacing w:after="0" w:before="0"/>
        <w:ind w:left="360"/>
      </w:pPr>
      <w:r>
        <w:rPr>
          <w:rFonts w:ascii="Courier New" w:cs="Courier New" w:eastAsia="Courier New" w:hAnsi="Courier New"/>
          <w:color w:val="1A1A1A"/>
          <w:sz w:val="20"/>
          <w:szCs w:val="20"/>
        </w:rPr>
        <w:t xml:space="preserve">    ├── backbone(x) → 1024-dim features</w:t>
      </w:r>
    </w:p>
    <w:p>
      <w:pPr>
        <w:shd w:fill="F0F4F8" w:val="clear"/>
        <w:spacing w:after="0" w:before="0"/>
        <w:ind w:left="360"/>
      </w:pPr>
      <w:r>
        <w:rPr>
          <w:rFonts w:ascii="Courier New" w:cs="Courier New" w:eastAsia="Courier New" w:hAnsi="Courier New"/>
          <w:color w:val="1A1A1A"/>
          <w:sz w:val="20"/>
          <w:szCs w:val="20"/>
        </w:rPr>
        <w:t xml:space="preserve">    ├── projection → 512-dim embedding</w:t>
      </w:r>
    </w:p>
    <w:p>
      <w:pPr>
        <w:shd w:fill="F0F4F8" w:val="clear"/>
        <w:spacing w:after="0" w:before="0"/>
        <w:ind w:left="360"/>
      </w:pPr>
      <w:r>
        <w:rPr>
          <w:rFonts w:ascii="Courier New" w:cs="Courier New" w:eastAsia="Courier New" w:hAnsi="Courier New"/>
          <w:color w:val="1A1A1A"/>
          <w:sz w:val="20"/>
          <w:szCs w:val="20"/>
        </w:rPr>
        <w:t xml:space="preserve">    ├── L2-normalise; compute norm</w:t>
      </w:r>
    </w:p>
    <w:p>
      <w:pPr>
        <w:shd w:fill="F0F4F8" w:val="clear"/>
        <w:spacing w:after="0" w:before="0"/>
        <w:ind w:left="360"/>
      </w:pPr>
      <w:r>
        <w:rPr>
          <w:rFonts w:ascii="Courier New" w:cs="Courier New" w:eastAsia="Courier New" w:hAnsi="Courier New"/>
          <w:color w:val="1A1A1A"/>
          <w:sz w:val="20"/>
          <w:szCs w:val="20"/>
        </w:rPr>
        <w:t xml:space="preserve">    └── return (embedding, norm) or embedding</w:t>
      </w:r>
    </w:p>
    <w:p>
      <w:pPr>
        <w:spacing w:after="0" w:before="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Property</w:t>
            </w:r>
          </w:p>
        </w:tc>
        <w:tc>
          <w:tcPr>
            <w:tcW w:type="dxa" w:w="61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Total parameters</w:t>
            </w:r>
          </w:p>
        </w:tc>
        <w:tc>
          <w:tcPr>
            <w:tcW w:type="dxa" w:w="61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~88M (backbone) + ~0.5M (projection) ≈ 88.5M</w:t>
            </w:r>
          </w:p>
        </w:tc>
      </w:tr>
      <w:tr>
        <w:tc>
          <w:tcPr>
            <w:tcW w:type="dxa" w:w="32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Embedding dimension</w:t>
            </w:r>
          </w:p>
        </w:tc>
        <w:tc>
          <w:tcPr>
            <w:tcW w:type="dxa" w:w="61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512 (L2-normalised)</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Input to DataLoader</w:t>
            </w:r>
          </w:p>
        </w:tc>
        <w:tc>
          <w:tcPr>
            <w:tcW w:type="dxa" w:w="61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224 × 224</w:t>
            </w:r>
          </w:p>
        </w:tc>
      </w:tr>
      <w:tr>
        <w:tc>
          <w:tcPr>
            <w:tcW w:type="dxa" w:w="32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Input to SwinV2-B backbone</w:t>
            </w:r>
          </w:p>
        </w:tc>
        <w:tc>
          <w:tcPr>
            <w:tcW w:type="dxa" w:w="61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256 × 256 (dynamically upscaled inside forward())</w:t>
            </w:r>
          </w:p>
        </w:tc>
      </w:tr>
    </w:tbl>
    <w:p>
      <w:pPr>
        <w:pStyle w:val="Heading2"/>
        <w:pBdr>
          <w:bottom w:val="single" w:color="2E75B6" w:sz="6" w:space="1"/>
        </w:pBdr>
        <w:spacing w:after="80" w:before="300"/>
      </w:pPr>
      <w:r>
        <w:rPr>
          <w:rFonts w:ascii="Arial" w:cs="Arial" w:eastAsia="Arial" w:hAnsi="Arial"/>
          <w:b/>
          <w:bCs/>
          <w:color w:val="1F4E79"/>
          <w:sz w:val="28"/>
          <w:szCs w:val="28"/>
        </w:rPr>
        <w:t xml:space="preserve">3.4  Loss: AdaFace</w:t>
      </w:r>
    </w:p>
    <w:p>
      <w:pPr>
        <w:spacing w:after="80" w:before="60"/>
      </w:pPr>
      <w:r>
        <w:rPr>
          <w:rFonts w:ascii="Arial" w:cs="Arial" w:eastAsia="Arial" w:hAnsi="Arial"/>
          <w:color w:val="000000"/>
          <w:sz w:val="22"/>
          <w:szCs w:val="22"/>
        </w:rPr>
        <w:t xml:space="preserve">ArcFace adds a fixed angular margin m to the target class angle. AdaFace extends this by making the margin adaptive based on estimated image quality, proxied by the L2 norm of the feature embedding.</w:t>
      </w:r>
    </w:p>
    <w:p>
      <w:pPr>
        <w:spacing w:after="0" w:before="0"/>
      </w:pPr>
      <w:r>
        <w:rPr>
          <w:rFonts w:ascii="Arial" w:cs="Arial" w:eastAsia="Arial" w:hAnsi="Arial"/>
          <w:color w:val="000000"/>
          <w:sz w:val="22"/>
          <w:szCs w:val="22"/>
        </w:rPr>
        <w:t xml:space="preserve"/>
      </w:r>
    </w:p>
    <w:p>
      <w:pPr>
        <w:shd w:fill="F0F4F8" w:val="clear"/>
        <w:spacing w:after="0" w:before="0"/>
        <w:ind w:left="360"/>
      </w:pPr>
      <w:r>
        <w:rPr>
          <w:rFonts w:ascii="Courier New" w:cs="Courier New" w:eastAsia="Courier New" w:hAnsi="Courier New"/>
          <w:color w:val="1A1A1A"/>
          <w:sz w:val="20"/>
          <w:szCs w:val="20"/>
        </w:rPr>
        <w:t xml:space="preserve">norm_i          = ||embedding_i||₂</w:t>
      </w:r>
    </w:p>
    <w:p>
      <w:pPr>
        <w:shd w:fill="F0F4F8" w:val="clear"/>
        <w:spacing w:after="0" w:before="0"/>
        <w:ind w:left="360"/>
      </w:pPr>
      <w:r>
        <w:rPr>
          <w:rFonts w:ascii="Courier New" w:cs="Courier New" w:eastAsia="Courier New" w:hAnsi="Courier New"/>
          <w:color w:val="1A1A1A"/>
          <w:sz w:val="20"/>
          <w:szCs w:val="20"/>
        </w:rPr>
        <w:t xml:space="preserve">margin_scaler   = clamp( h · (norm_i − batch_mean_norm) / batch_std_norm,  −1, 1 )</w:t>
      </w:r>
    </w:p>
    <w:p>
      <w:pPr>
        <w:shd w:fill="F0F4F8" w:val="clear"/>
        <w:spacing w:after="0" w:before="0"/>
        <w:ind w:left="360"/>
      </w:pPr>
      <w:r>
        <w:rPr>
          <w:rFonts w:ascii="Courier New" w:cs="Courier New" w:eastAsia="Courier New" w:hAnsi="Courier New"/>
          <w:color w:val="1A1A1A"/>
          <w:sz w:val="20"/>
          <w:szCs w:val="20"/>
        </w:rPr>
        <w:t xml:space="preserve">g_add           = m · (1 + margin_scaler)</w:t>
      </w:r>
    </w:p>
    <w:p>
      <w:pPr>
        <w:shd w:fill="F0F4F8" w:val="clear"/>
        <w:spacing w:after="0" w:before="0"/>
        <w:ind w:left="360"/>
      </w:pPr>
      <w:r>
        <w:rPr>
          <w:rFonts w:ascii="Courier New" w:cs="Courier New" w:eastAsia="Courier New" w:hAnsi="Courier New"/>
          <w:color w:val="1A1A1A"/>
          <w:sz w:val="20"/>
          <w:szCs w:val="20"/>
        </w:rPr>
        <w:t xml:space="preserve">target_logit    = cos(θ_yi + m) − g_add</w:t>
      </w:r>
    </w:p>
    <w:p>
      <w:pPr>
        <w:shd w:fill="F0F4F8" w:val="clear"/>
        <w:spacing w:after="0" w:before="0"/>
        <w:ind w:left="360"/>
      </w:pPr>
      <w:r>
        <w:rPr>
          <w:rFonts w:ascii="Courier New" w:cs="Courier New" w:eastAsia="Courier New" w:hAnsi="Courier New"/>
          <w:color w:val="1A1A1A"/>
          <w:sz w:val="20"/>
          <w:szCs w:val="20"/>
        </w:rPr>
        <w:t xml:space="preserve">output          = s · [ cos(θ_j)·(1−one_hot)  +  target_logit·one_hot ]</w:t>
      </w:r>
    </w:p>
    <w:p>
      <w:pPr>
        <w:shd w:fill="F0F4F8" w:val="clear"/>
        <w:spacing w:after="0" w:before="0"/>
        <w:ind w:left="360"/>
      </w:pPr>
      <w:r>
        <w:rPr>
          <w:rFonts w:ascii="Courier New" w:cs="Courier New" w:eastAsia="Courier New" w:hAnsi="Courier New"/>
          <w:color w:val="1A1A1A"/>
          <w:sz w:val="20"/>
          <w:szCs w:val="20"/>
        </w:rPr>
        <w:t xml:space="preserve">loss            = CrossEntropy(output, labels)</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color w:val="000000"/>
          <w:sz w:val="22"/>
          <w:szCs w:val="22"/>
        </w:rPr>
        <w:t xml:space="preserve">batch_mean_norm and batch_std_norm are maintained as exponential moving averages updated each forward pass.</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Effect: </w:t>
      </w:r>
      <w:r>
        <w:rPr>
          <w:rFonts w:ascii="Arial" w:cs="Arial" w:eastAsia="Arial" w:hAnsi="Arial"/>
          <w:color w:val="000000"/>
          <w:sz w:val="22"/>
          <w:szCs w:val="22"/>
        </w:rPr>
        <w:t xml:space="preserve">High-quality ears (high norm) receive a larger effective margin → tighter, more discriminative class boundaries. Low-quality ears (low norm, e.g. blurry, occluded) receive a reduced margin → noisy gradients do not mislead training.</w:t>
      </w:r>
    </w:p>
    <w:p>
      <w:pPr>
        <w:spacing w:after="0" w:before="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16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53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Meaning</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 (scale)</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64.0</w:t>
            </w:r>
          </w:p>
        </w:tc>
        <w:tc>
          <w:tcPr>
            <w:tcW w:type="dxa" w:w="53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Logit scaling factor — controls decision boundary sharpness</w:t>
            </w:r>
          </w:p>
        </w:tc>
      </w:tr>
      <w:tr>
        <w:tc>
          <w:tcPr>
            <w:tcW w:type="dxa" w:w="24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m (base margin)</w:t>
            </w:r>
          </w:p>
        </w:tc>
        <w:tc>
          <w:tcPr>
            <w:tcW w:type="dxa" w:w="1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0.25</w:t>
            </w:r>
          </w:p>
        </w:tc>
        <w:tc>
          <w:tcPr>
            <w:tcW w:type="dxa" w:w="53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Base angular margin added to target class angle</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 (quality modulation)</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0.333</w:t>
            </w:r>
          </w:p>
        </w:tc>
        <w:tc>
          <w:tcPr>
            <w:tcW w:type="dxa" w:w="53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Controls how strongly norm deviation affects the margin</w:t>
            </w:r>
          </w:p>
        </w:tc>
      </w:tr>
      <w:tr>
        <w:tc>
          <w:tcPr>
            <w:tcW w:type="dxa" w:w="24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t_alpha (EMA momentum)</w:t>
            </w:r>
          </w:p>
        </w:tc>
        <w:tc>
          <w:tcPr>
            <w:tcW w:type="dxa" w:w="1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0.01</w:t>
            </w:r>
          </w:p>
        </w:tc>
        <w:tc>
          <w:tcPr>
            <w:tcW w:type="dxa" w:w="53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Smoothing factor for batch norm statistics update</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Initial batch_mean</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20.0</w:t>
            </w:r>
          </w:p>
        </w:tc>
        <w:tc>
          <w:tcPr>
            <w:tcW w:type="dxa" w:w="53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Warm-start for running norm mean</w:t>
            </w:r>
          </w:p>
        </w:tc>
      </w:tr>
      <w:tr>
        <w:tc>
          <w:tcPr>
            <w:tcW w:type="dxa" w:w="24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Initial batch_std</w:t>
            </w:r>
          </w:p>
        </w:tc>
        <w:tc>
          <w:tcPr>
            <w:tcW w:type="dxa" w:w="1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100.0</w:t>
            </w:r>
          </w:p>
        </w:tc>
        <w:tc>
          <w:tcPr>
            <w:tcW w:type="dxa" w:w="53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Warm-start for running norm std</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Weight init</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Xavier uniform</w:t>
            </w:r>
          </w:p>
        </w:tc>
        <w:tc>
          <w:tcPr>
            <w:tcW w:type="dxa" w:w="53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Head weight initialisation</w:t>
            </w:r>
          </w:p>
        </w:tc>
      </w:tr>
    </w:tbl>
    <w:p>
      <w:pPr>
        <w:pStyle w:val="Heading2"/>
        <w:pBdr>
          <w:bottom w:val="single" w:color="2E75B6" w:sz="6" w:space="1"/>
        </w:pBdr>
        <w:spacing w:after="80" w:before="300"/>
      </w:pPr>
      <w:r>
        <w:rPr>
          <w:rFonts w:ascii="Arial" w:cs="Arial" w:eastAsia="Arial" w:hAnsi="Arial"/>
          <w:b/>
          <w:bCs/>
          <w:color w:val="1F4E79"/>
          <w:sz w:val="28"/>
          <w:szCs w:val="28"/>
        </w:rPr>
        <w:t xml:space="preserve">3.5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Hyperparameter</w:t>
            </w:r>
          </w:p>
        </w:tc>
        <w:tc>
          <w:tcPr>
            <w:tcW w:type="dxa" w:w="57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Epochs</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15</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Batch size</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192</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Hardware</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Google Colab L4 GPU</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Precision</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float16 AMP + GradScaler</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Gradient clipping</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clip_grad_norm_ at 1.0 (model and head separately)</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Backbone LR</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1e-4</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Projection LR</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5e-4</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AdaFace head LR</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5e-4</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Optimizer</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AdamW, weight_decay=1e-4</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LR schedule</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CosineAnnealingLR, T_max=15, eta_min=1e-6</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Warmup</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None — single-phase, fully unfrozen from epoch 1</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Memory format</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torch.channels_last (NHWC)</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cuDNN benchmark</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True</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TF32</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True (matmul + cuDNN)</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Eval interval</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Every epoch</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Checkpoint criterion</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Best VER@0.1%FAR on validation pairs</w:t>
            </w:r>
          </w:p>
        </w:tc>
      </w:tr>
    </w:tbl>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Single-phase, fully unfrozen training: </w:t>
      </w:r>
      <w:r>
        <w:rPr>
          <w:rFonts w:ascii="Arial" w:cs="Arial" w:eastAsia="Arial" w:hAnsi="Arial"/>
          <w:color w:val="000000"/>
          <w:sz w:val="22"/>
          <w:szCs w:val="22"/>
        </w:rPr>
        <w:t xml:space="preserve">The backbone was not frozen at any point. All parameters including the pretrained SwinV2-Base weights were trained from epoch 1. An earlier experiment with phase training (freeze backbone first) was explored but not used in the final pipeline.</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GradScaler rationale: </w:t>
      </w:r>
      <w:r>
        <w:rPr>
          <w:rFonts w:ascii="Arial" w:cs="Arial" w:eastAsia="Arial" w:hAnsi="Arial"/>
          <w:color w:val="000000"/>
          <w:sz w:val="22"/>
          <w:szCs w:val="22"/>
        </w:rPr>
        <w:t xml:space="preserve">float16 has a limited dynamic range (~6×10⁻⁵ to 65504). Small gradients in early layers can underflow to zero. GradScaler multiplies the loss by a large scale factor before .backward() so gradients remain representable in float16, then unscales before the optimizer step.</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Checkpoint criterion — VER@0.1%FAR, not AUC: </w:t>
      </w:r>
      <w:r>
        <w:rPr>
          <w:rFonts w:ascii="Arial" w:cs="Arial" w:eastAsia="Arial" w:hAnsi="Arial"/>
          <w:color w:val="000000"/>
          <w:sz w:val="22"/>
          <w:szCs w:val="22"/>
        </w:rPr>
        <w:t xml:space="preserve">VER@0.1% measures how many genuine pairs are correctly verified when the system allows at most 1-in-1000 false acceptances — the operationally meaningful metric for a deployed biometric system. AUC measures global ranking quality but is insensitive to performance at the strict operating region that matters for deployment.</w:t>
      </w:r>
    </w:p>
    <w:p>
      <w:pPr>
        <w:spacing w:after="0" w:before="0"/>
      </w:pPr>
      <w:r>
        <w:rPr>
          <w:rFonts w:ascii="Arial" w:cs="Arial" w:eastAsia="Arial" w:hAnsi="Arial"/>
          <w:color w:val="000000"/>
          <w:sz w:val="22"/>
          <w:szCs w:val="22"/>
        </w:rPr>
        <w:t xml:space="preserve"/>
      </w:r>
    </w:p>
    <w:p>
      <w:pPr>
        <w:spacing w:after="0" w:before="0"/>
      </w:pPr>
      <w:r>
        <w:rPr>
          <w:rFonts w:ascii="Arial" w:cs="Arial" w:eastAsia="Arial" w:hAnsi="Arial"/>
          <w:color w:val="000000"/>
          <w:sz w:val="22"/>
          <w:szCs w:val="22"/>
        </w:rPr>
        <w:t xml:space="preserve"/>
      </w:r>
    </w:p>
    <w:p>
      <w:pPr>
        <w:pStyle w:val="Heading1"/>
        <w:shd w:fill="1F4E79" w:val="clear"/>
        <w:spacing w:after="120" w:before="360"/>
        <w:ind w:left="120" w:right="120"/>
      </w:pPr>
      <w:r>
        <w:rPr>
          <w:rFonts w:ascii="Arial" w:cs="Arial" w:eastAsia="Arial" w:hAnsi="Arial"/>
          <w:b/>
          <w:bCs/>
          <w:color w:val="FFFFFF"/>
          <w:sz w:val="36"/>
          <w:szCs w:val="36"/>
        </w:rPr>
        <w:t xml:space="preserve">4.  Stage 2 — Distillation: SwinV2-Base → TinyViT-21M</w:t>
      </w:r>
    </w:p>
    <w:p>
      <w:pPr>
        <w:spacing w:after="80" w:before="60"/>
      </w:pPr>
      <w:r>
        <w:rPr>
          <w:rFonts w:ascii="Arial" w:cs="Arial" w:eastAsia="Arial" w:hAnsi="Arial"/>
          <w:b/>
          <w:bCs/>
          <w:color w:val="000000"/>
          <w:sz w:val="22"/>
          <w:szCs w:val="22"/>
        </w:rPr>
        <w:t xml:space="preserve">File: </w:t>
      </w:r>
      <w:r>
        <w:rPr>
          <w:rFonts w:ascii="Courier New" w:cs="Courier New" w:eastAsia="Courier New" w:hAnsi="Courier New"/>
          <w:color w:val="1A1A1A"/>
          <w:sz w:val="20"/>
          <w:szCs w:val="20"/>
        </w:rPr>
        <w:t xml:space="preserve">swin88_to_tiny21.ipynb</w:t>
      </w:r>
    </w:p>
    <w:p>
      <w:pPr>
        <w:pStyle w:val="Heading2"/>
        <w:pBdr>
          <w:bottom w:val="single" w:color="2E75B6" w:sz="6" w:space="1"/>
        </w:pBdr>
        <w:spacing w:after="80" w:before="300"/>
      </w:pPr>
      <w:r>
        <w:rPr>
          <w:rFonts w:ascii="Arial" w:cs="Arial" w:eastAsia="Arial" w:hAnsi="Arial"/>
          <w:b/>
          <w:bCs/>
          <w:color w:val="1F4E79"/>
          <w:sz w:val="28"/>
          <w:szCs w:val="28"/>
        </w:rPr>
        <w:t xml:space="preserve">4.1  Goal</w:t>
      </w:r>
    </w:p>
    <w:p>
      <w:pPr>
        <w:spacing w:after="80" w:before="60"/>
      </w:pPr>
      <w:r>
        <w:rPr>
          <w:rFonts w:ascii="Arial" w:cs="Arial" w:eastAsia="Arial" w:hAnsi="Arial"/>
          <w:color w:val="000000"/>
          <w:sz w:val="22"/>
          <w:szCs w:val="22"/>
        </w:rPr>
        <w:t xml:space="preserve">Transfer the knowledge of the 88M-parameter SwinV2-Base teacher into a 21M-parameter TinyViT-21M student — approximately 4× compression — retaining as much verification performance as possible.</w:t>
      </w:r>
    </w:p>
    <w:p>
      <w:pPr>
        <w:pStyle w:val="Heading2"/>
        <w:pBdr>
          <w:bottom w:val="single" w:color="2E75B6" w:sz="6" w:space="1"/>
        </w:pBdr>
        <w:spacing w:after="80" w:before="300"/>
      </w:pPr>
      <w:r>
        <w:rPr>
          <w:rFonts w:ascii="Arial" w:cs="Arial" w:eastAsia="Arial" w:hAnsi="Arial"/>
          <w:b/>
          <w:bCs/>
          <w:color w:val="1F4E79"/>
          <w:sz w:val="28"/>
          <w:szCs w:val="28"/>
        </w:rPr>
        <w:t xml:space="preserve">4.2  Why TinyViT as the Student Architecture</w:t>
      </w:r>
    </w:p>
    <w:p>
      <w:pPr>
        <w:spacing w:after="80" w:before="60"/>
      </w:pPr>
      <w:r>
        <w:rPr>
          <w:rFonts w:ascii="Arial" w:cs="Arial" w:eastAsia="Arial" w:hAnsi="Arial"/>
          <w:color w:val="000000"/>
          <w:sz w:val="22"/>
          <w:szCs w:val="22"/>
        </w:rPr>
        <w:t xml:space="preserve">TinyViT was designed as a compressed alternative to Swin-style transformers. Its architecture directly mirrors Swin's design:</w:t>
      </w:r>
    </w:p>
    <w:p>
      <w:pPr>
        <w:pStyle w:val="ListParagraph"/>
        <w:numPr>
          <w:ilvl w:val="0"/>
          <w:numId w:val="2"/>
        </w:numPr>
        <w:spacing w:after="40" w:before="40"/>
      </w:pPr>
      <w:r>
        <w:rPr>
          <w:rFonts w:ascii="Arial" w:cs="Arial" w:eastAsia="Arial" w:hAnsi="Arial"/>
          <w:color w:val="000000"/>
          <w:sz w:val="22"/>
          <w:szCs w:val="22"/>
        </w:rPr>
        <w:t xml:space="preserve">Both use a hierarchical multi-stage structure with patch merging between stages</w:t>
      </w:r>
    </w:p>
    <w:p>
      <w:pPr>
        <w:pStyle w:val="ListParagraph"/>
        <w:numPr>
          <w:ilvl w:val="0"/>
          <w:numId w:val="2"/>
        </w:numPr>
        <w:spacing w:after="40" w:before="40"/>
      </w:pPr>
      <w:r>
        <w:rPr>
          <w:rFonts w:ascii="Arial" w:cs="Arial" w:eastAsia="Arial" w:hAnsi="Arial"/>
          <w:color w:val="000000"/>
          <w:sz w:val="22"/>
          <w:szCs w:val="22"/>
        </w:rPr>
        <w:t xml:space="preserve">Both use local window attention rather than global attention</w:t>
      </w:r>
    </w:p>
    <w:p>
      <w:pPr>
        <w:pStyle w:val="ListParagraph"/>
        <w:numPr>
          <w:ilvl w:val="0"/>
          <w:numId w:val="2"/>
        </w:numPr>
        <w:spacing w:after="40" w:before="40"/>
      </w:pPr>
      <w:r>
        <w:rPr>
          <w:rFonts w:ascii="Arial" w:cs="Arial" w:eastAsia="Arial" w:hAnsi="Arial"/>
          <w:color w:val="000000"/>
          <w:sz w:val="22"/>
          <w:szCs w:val="22"/>
        </w:rPr>
        <w:t xml:space="preserve">Both share similar positional embedding approaches</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color w:val="000000"/>
          <w:sz w:val="22"/>
          <w:szCs w:val="22"/>
        </w:rPr>
        <w:t xml:space="preserve">This architectural alignment means the student's internal representations are structurally compatible with the teacher's. The student can genuinely absorb the teacher's feature geometry rather than being forced to approximate it through a fundamentally different computational pathway. This is the core reason TinyViT was selected over MobileNet, EfficientNet, or other efficient architectures.</w:t>
      </w:r>
    </w:p>
    <w:p>
      <w:pPr>
        <w:pStyle w:val="Heading2"/>
        <w:pBdr>
          <w:bottom w:val="single" w:color="2E75B6" w:sz="6" w:space="1"/>
        </w:pBdr>
        <w:spacing w:after="80" w:before="300"/>
      </w:pPr>
      <w:r>
        <w:rPr>
          <w:rFonts w:ascii="Arial" w:cs="Arial" w:eastAsia="Arial" w:hAnsi="Arial"/>
          <w:b/>
          <w:bCs/>
          <w:color w:val="1F4E79"/>
          <w:sz w:val="28"/>
          <w:szCs w:val="28"/>
        </w:rPr>
        <w:t xml:space="preserve">4.3  Teacher Model Setup (Frozen)</w:t>
      </w:r>
    </w:p>
    <w:p>
      <w:pPr>
        <w:spacing w:after="80" w:before="60"/>
      </w:pPr>
      <w:r>
        <w:rPr>
          <w:rFonts w:ascii="Arial" w:cs="Arial" w:eastAsia="Arial" w:hAnsi="Arial"/>
          <w:color w:val="000000"/>
          <w:sz w:val="22"/>
          <w:szCs w:val="22"/>
        </w:rPr>
        <w:t xml:space="preserve">The fine-tuned SwinV2-Base checkpoint from Stage 1 was loaded with two adjustments:</w:t>
      </w:r>
    </w:p>
    <w:p>
      <w:pPr>
        <w:pStyle w:val="ListParagraph"/>
        <w:numPr>
          <w:ilvl w:val="0"/>
          <w:numId w:val="3"/>
        </w:numPr>
        <w:spacing w:after="40" w:before="40"/>
      </w:pPr>
      <w:r>
        <w:rPr>
          <w:rFonts w:ascii="Arial" w:cs="Arial" w:eastAsia="Arial" w:hAnsi="Arial"/>
          <w:b/>
          <w:bCs/>
          <w:color w:val="000000"/>
          <w:sz w:val="22"/>
          <w:szCs w:val="22"/>
        </w:rPr>
        <w:t xml:space="preserve">_orig_mod. prefix stripping: </w:t>
      </w:r>
      <w:r>
        <w:rPr>
          <w:rFonts w:ascii="Arial" w:cs="Arial" w:eastAsia="Arial" w:hAnsi="Arial"/>
          <w:color w:val="000000"/>
          <w:sz w:val="22"/>
          <w:szCs w:val="22"/>
        </w:rPr>
        <w:t xml:space="preserve">torch.compile() modifies state_dict key names by prepending _orig_mod.. A remapping loop stripped this prefix before loading.</w:t>
      </w:r>
    </w:p>
    <w:p>
      <w:pPr>
        <w:pStyle w:val="ListParagraph"/>
        <w:numPr>
          <w:ilvl w:val="0"/>
          <w:numId w:val="3"/>
        </w:numPr>
        <w:spacing w:after="40" w:before="40"/>
      </w:pPr>
      <w:r>
        <w:rPr>
          <w:rFonts w:ascii="Arial" w:cs="Arial" w:eastAsia="Arial" w:hAnsi="Arial"/>
          <w:b/>
          <w:bCs/>
          <w:color w:val="000000"/>
          <w:sz w:val="22"/>
          <w:szCs w:val="22"/>
        </w:rPr>
        <w:t xml:space="preserve">strict=False: </w:t>
      </w:r>
      <w:r>
        <w:rPr>
          <w:rFonts w:ascii="Arial" w:cs="Arial" w:eastAsia="Arial" w:hAnsi="Arial"/>
          <w:color w:val="000000"/>
          <w:sz w:val="22"/>
          <w:szCs w:val="22"/>
        </w:rPr>
        <w:t xml:space="preserve">Handles minor layer naming differences between torchvision versions.</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color w:val="000000"/>
          <w:sz w:val="22"/>
          <w:szCs w:val="22"/>
        </w:rPr>
        <w:t xml:space="preserve">After loading, the teacher was compiled with torch.compile() for fast frozen inference, all parameters were frozen (requires_grad=False), and the teacher runs in eval() mode throughout training.</w:t>
      </w:r>
    </w:p>
    <w:p>
      <w:pPr>
        <w:pStyle w:val="Heading2"/>
        <w:pBdr>
          <w:bottom w:val="single" w:color="2E75B6" w:sz="6" w:space="1"/>
        </w:pBdr>
        <w:spacing w:after="80" w:before="300"/>
      </w:pPr>
      <w:r>
        <w:rPr>
          <w:rFonts w:ascii="Arial" w:cs="Arial" w:eastAsia="Arial" w:hAnsi="Arial"/>
          <w:b/>
          <w:bCs/>
          <w:color w:val="1F4E79"/>
          <w:sz w:val="28"/>
          <w:szCs w:val="28"/>
        </w:rPr>
        <w:t xml:space="preserve">4.4  Student Model Architecture</w:t>
      </w:r>
    </w:p>
    <w:p>
      <w:pPr>
        <w:spacing w:after="0" w:before="0"/>
      </w:pPr>
      <w:r>
        <w:rPr>
          <w:rFonts w:ascii="Arial" w:cs="Arial" w:eastAsia="Arial" w:hAnsi="Arial"/>
          <w:color w:val="000000"/>
          <w:sz w:val="22"/>
          <w:szCs w:val="22"/>
        </w:rPr>
        <w:t xml:space="preserve"/>
      </w:r>
    </w:p>
    <w:p>
      <w:pPr>
        <w:shd w:fill="F0F4F8" w:val="clear"/>
        <w:spacing w:after="0" w:before="0"/>
        <w:ind w:left="360"/>
      </w:pPr>
      <w:r>
        <w:rPr>
          <w:rFonts w:ascii="Courier New" w:cs="Courier New" w:eastAsia="Courier New" w:hAnsi="Courier New"/>
          <w:color w:val="1A1A1A"/>
          <w:sz w:val="20"/>
          <w:szCs w:val="20"/>
        </w:rPr>
        <w:t xml:space="preserve">TinyViT21MStudent</w:t>
      </w:r>
    </w:p>
    <w:p>
      <w:pPr>
        <w:shd w:fill="F0F4F8" w:val="clear"/>
        <w:spacing w:after="0" w:before="0"/>
        <w:ind w:left="360"/>
      </w:pPr>
      <w:r>
        <w:rPr>
          <w:rFonts w:ascii="Courier New" w:cs="Courier New" w:eastAsia="Courier New" w:hAnsi="Courier New"/>
          <w:color w:val="1A1A1A"/>
          <w:sz w:val="20"/>
          <w:szCs w:val="20"/>
        </w:rPr>
        <w:t xml:space="preserve">│</w:t>
      </w:r>
    </w:p>
    <w:p>
      <w:pPr>
        <w:shd w:fill="F0F4F8" w:val="clear"/>
        <w:spacing w:after="0" w:before="0"/>
        <w:ind w:left="360"/>
      </w:pPr>
      <w:r>
        <w:rPr>
          <w:rFonts w:ascii="Courier New" w:cs="Courier New" w:eastAsia="Courier New" w:hAnsi="Courier New"/>
          <w:color w:val="1A1A1A"/>
          <w:sz w:val="20"/>
          <w:szCs w:val="20"/>
        </w:rPr>
        <w:t xml:space="preserve">├── backbone: tiny_vit_21m_224 (timm, dist_in22k_ft_in1k)</w:t>
      </w:r>
    </w:p>
    <w:p>
      <w:pPr>
        <w:shd w:fill="F0F4F8" w:val="clear"/>
        <w:spacing w:after="0" w:before="0"/>
        <w:ind w:left="360"/>
      </w:pPr>
      <w:r>
        <w:rPr>
          <w:rFonts w:ascii="Courier New" w:cs="Courier New" w:eastAsia="Courier New" w:hAnsi="Courier New"/>
          <w:color w:val="1A1A1A"/>
          <w:sz w:val="20"/>
          <w:szCs w:val="20"/>
        </w:rPr>
        <w:t xml:space="preserve">│   ├── PatchEmbed: 4×4 conv stem → 64-dim tokens</w:t>
      </w:r>
    </w:p>
    <w:p>
      <w:pPr>
        <w:shd w:fill="F0F4F8" w:val="clear"/>
        <w:spacing w:after="0" w:before="0"/>
        <w:ind w:left="360"/>
      </w:pPr>
      <w:r>
        <w:rPr>
          <w:rFonts w:ascii="Courier New" w:cs="Courier New" w:eastAsia="Courier New" w:hAnsi="Courier New"/>
          <w:color w:val="1A1A1A"/>
          <w:sz w:val="20"/>
          <w:szCs w:val="20"/>
        </w:rPr>
        <w:t xml:space="preserve">│   ├── Stage 1: MBConv blocks (local CNN-style), dim 64</w:t>
      </w:r>
    </w:p>
    <w:p>
      <w:pPr>
        <w:shd w:fill="F0F4F8" w:val="clear"/>
        <w:spacing w:after="0" w:before="0"/>
        <w:ind w:left="360"/>
      </w:pPr>
      <w:r>
        <w:rPr>
          <w:rFonts w:ascii="Courier New" w:cs="Courier New" w:eastAsia="Courier New" w:hAnsi="Courier New"/>
          <w:color w:val="1A1A1A"/>
          <w:sz w:val="20"/>
          <w:szCs w:val="20"/>
        </w:rPr>
        <w:t xml:space="preserve">│   ├── Stage 2: MBConv blocks, dim 128</w:t>
      </w:r>
    </w:p>
    <w:p>
      <w:pPr>
        <w:shd w:fill="F0F4F8" w:val="clear"/>
        <w:spacing w:after="0" w:before="0"/>
        <w:ind w:left="360"/>
      </w:pPr>
      <w:r>
        <w:rPr>
          <w:rFonts w:ascii="Courier New" w:cs="Courier New" w:eastAsia="Courier New" w:hAnsi="Courier New"/>
          <w:color w:val="1A1A1A"/>
          <w:sz w:val="20"/>
          <w:szCs w:val="20"/>
        </w:rPr>
        <w:t xml:space="preserve">│   ├── Stage 3: TinyViT attention blocks, dim 256, window 7×7</w:t>
      </w:r>
    </w:p>
    <w:p>
      <w:pPr>
        <w:shd w:fill="F0F4F8" w:val="clear"/>
        <w:spacing w:after="0" w:before="0"/>
        <w:ind w:left="360"/>
      </w:pPr>
      <w:r>
        <w:rPr>
          <w:rFonts w:ascii="Courier New" w:cs="Courier New" w:eastAsia="Courier New" w:hAnsi="Courier New"/>
          <w:color w:val="1A1A1A"/>
          <w:sz w:val="20"/>
          <w:szCs w:val="20"/>
        </w:rPr>
        <w:t xml:space="preserve">│   └── Stage 4: TinyViT attention blocks, dim 576, window 7×7</w:t>
      </w:r>
    </w:p>
    <w:p>
      <w:pPr>
        <w:shd w:fill="F0F4F8" w:val="clear"/>
        <w:spacing w:after="0" w:before="0"/>
        <w:ind w:left="360"/>
      </w:pPr>
      <w:r>
        <w:rPr>
          <w:rFonts w:ascii="Courier New" w:cs="Courier New" w:eastAsia="Courier New" w:hAnsi="Courier New"/>
          <w:color w:val="1A1A1A"/>
          <w:sz w:val="20"/>
          <w:szCs w:val="20"/>
        </w:rPr>
        <w:t xml:space="preserve">│       └── Global average pool → 576-dim feature vector</w:t>
      </w:r>
    </w:p>
    <w:p>
      <w:pPr>
        <w:shd w:fill="F0F4F8" w:val="clear"/>
        <w:spacing w:after="0" w:before="0"/>
        <w:ind w:left="360"/>
      </w:pPr>
      <w:r>
        <w:rPr>
          <w:rFonts w:ascii="Courier New" w:cs="Courier New" w:eastAsia="Courier New" w:hAnsi="Courier New"/>
          <w:color w:val="1A1A1A"/>
          <w:sz w:val="20"/>
          <w:szCs w:val="20"/>
        </w:rPr>
        <w:t xml:space="preserve">│</w:t>
      </w:r>
    </w:p>
    <w:p>
      <w:pPr>
        <w:shd w:fill="F0F4F8" w:val="clear"/>
        <w:spacing w:after="0" w:before="0"/>
        <w:ind w:left="360"/>
      </w:pPr>
      <w:r>
        <w:rPr>
          <w:rFonts w:ascii="Courier New" w:cs="Courier New" w:eastAsia="Courier New" w:hAnsi="Courier New"/>
          <w:color w:val="1A1A1A"/>
          <w:sz w:val="20"/>
          <w:szCs w:val="20"/>
        </w:rPr>
        <w:t xml:space="preserve">├── projection: Sequential(</w:t>
      </w:r>
    </w:p>
    <w:p>
      <w:pPr>
        <w:shd w:fill="F0F4F8" w:val="clear"/>
        <w:spacing w:after="0" w:before="0"/>
        <w:ind w:left="360"/>
      </w:pPr>
      <w:r>
        <w:rPr>
          <w:rFonts w:ascii="Courier New" w:cs="Courier New" w:eastAsia="Courier New" w:hAnsi="Courier New"/>
          <w:color w:val="1A1A1A"/>
          <w:sz w:val="20"/>
          <w:szCs w:val="20"/>
        </w:rPr>
        <w:t xml:space="preserve">│   ├── nn.Linear(576 → 512)</w:t>
      </w:r>
    </w:p>
    <w:p>
      <w:pPr>
        <w:shd w:fill="F0F4F8" w:val="clear"/>
        <w:spacing w:after="0" w:before="0"/>
        <w:ind w:left="360"/>
      </w:pPr>
      <w:r>
        <w:rPr>
          <w:rFonts w:ascii="Courier New" w:cs="Courier New" w:eastAsia="Courier New" w:hAnsi="Courier New"/>
          <w:color w:val="1A1A1A"/>
          <w:sz w:val="20"/>
          <w:szCs w:val="20"/>
        </w:rPr>
        <w:t xml:space="preserve">│   └── nn.BatchNorm1d(512)</w:t>
      </w:r>
    </w:p>
    <w:p>
      <w:pPr>
        <w:shd w:fill="F0F4F8" w:val="clear"/>
        <w:spacing w:after="0" w:before="0"/>
        <w:ind w:left="360"/>
      </w:pPr>
      <w:r>
        <w:rPr>
          <w:rFonts w:ascii="Courier New" w:cs="Courier New" w:eastAsia="Courier New" w:hAnsi="Courier New"/>
          <w:color w:val="1A1A1A"/>
          <w:sz w:val="20"/>
          <w:szCs w:val="20"/>
        </w:rPr>
        <w:t xml:space="preserve">│   )</w:t>
      </w:r>
    </w:p>
    <w:p>
      <w:pPr>
        <w:shd w:fill="F0F4F8" w:val="clear"/>
        <w:spacing w:after="0" w:before="0"/>
        <w:ind w:left="360"/>
      </w:pPr>
      <w:r>
        <w:rPr>
          <w:rFonts w:ascii="Courier New" w:cs="Courier New" w:eastAsia="Courier New" w:hAnsi="Courier New"/>
          <w:color w:val="1A1A1A"/>
          <w:sz w:val="20"/>
          <w:szCs w:val="20"/>
        </w:rPr>
        <w:t xml:space="preserve">│</w:t>
      </w:r>
    </w:p>
    <w:p>
      <w:pPr>
        <w:shd w:fill="F0F4F8" w:val="clear"/>
        <w:spacing w:after="0" w:before="0"/>
        <w:ind w:left="360"/>
      </w:pPr>
      <w:r>
        <w:rPr>
          <w:rFonts w:ascii="Courier New" w:cs="Courier New" w:eastAsia="Courier New" w:hAnsi="Courier New"/>
          <w:color w:val="1A1A1A"/>
          <w:sz w:val="20"/>
          <w:szCs w:val="20"/>
        </w:rPr>
        <w:t xml:space="preserve">└── forward():</w:t>
      </w:r>
    </w:p>
    <w:p>
      <w:pPr>
        <w:shd w:fill="F0F4F8" w:val="clear"/>
        <w:spacing w:after="0" w:before="0"/>
        <w:ind w:left="360"/>
      </w:pPr>
      <w:r>
        <w:rPr>
          <w:rFonts w:ascii="Courier New" w:cs="Courier New" w:eastAsia="Courier New" w:hAnsi="Courier New"/>
          <w:color w:val="1A1A1A"/>
          <w:sz w:val="20"/>
          <w:szCs w:val="20"/>
        </w:rPr>
        <w:t xml:space="preserve">    ├── backbone(x) → 576-dim features</w:t>
      </w:r>
    </w:p>
    <w:p>
      <w:pPr>
        <w:shd w:fill="F0F4F8" w:val="clear"/>
        <w:spacing w:after="0" w:before="0"/>
        <w:ind w:left="360"/>
      </w:pPr>
      <w:r>
        <w:rPr>
          <w:rFonts w:ascii="Courier New" w:cs="Courier New" w:eastAsia="Courier New" w:hAnsi="Courier New"/>
          <w:color w:val="1A1A1A"/>
          <w:sz w:val="20"/>
          <w:szCs w:val="20"/>
        </w:rPr>
        <w:t xml:space="preserve">    ├── projection → 512-dim embedding</w:t>
      </w:r>
    </w:p>
    <w:p>
      <w:pPr>
        <w:shd w:fill="F0F4F8" w:val="clear"/>
        <w:spacing w:after="0" w:before="0"/>
        <w:ind w:left="360"/>
      </w:pPr>
      <w:r>
        <w:rPr>
          <w:rFonts w:ascii="Courier New" w:cs="Courier New" w:eastAsia="Courier New" w:hAnsi="Courier New"/>
          <w:color w:val="1A1A1A"/>
          <w:sz w:val="20"/>
          <w:szCs w:val="20"/>
        </w:rPr>
        <w:t xml:space="preserve">    ├── L2-normalise; compute norm</w:t>
      </w:r>
    </w:p>
    <w:p>
      <w:pPr>
        <w:shd w:fill="F0F4F8" w:val="clear"/>
        <w:spacing w:after="0" w:before="0"/>
        <w:ind w:left="360"/>
      </w:pPr>
      <w:r>
        <w:rPr>
          <w:rFonts w:ascii="Courier New" w:cs="Courier New" w:eastAsia="Courier New" w:hAnsi="Courier New"/>
          <w:color w:val="1A1A1A"/>
          <w:sz w:val="20"/>
          <w:szCs w:val="20"/>
        </w:rPr>
        <w:t xml:space="preserve">    └── return (embedding, norm) or embedding</w:t>
      </w:r>
    </w:p>
    <w:p>
      <w:pPr>
        <w:spacing w:after="0" w:before="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Property</w:t>
            </w:r>
          </w:p>
        </w:tc>
        <w:tc>
          <w:tcPr>
            <w:tcW w:type="dxa" w:w="61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Total parameters</w:t>
            </w:r>
          </w:p>
        </w:tc>
        <w:tc>
          <w:tcPr>
            <w:tcW w:type="dxa" w:w="61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~21M (backbone) + ~0.3M (projection) ≈ 21.3M</w:t>
            </w:r>
          </w:p>
        </w:tc>
      </w:tr>
      <w:tr>
        <w:tc>
          <w:tcPr>
            <w:tcW w:type="dxa" w:w="32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Backbone output dim</w:t>
            </w:r>
          </w:p>
        </w:tc>
        <w:tc>
          <w:tcPr>
            <w:tcW w:type="dxa" w:w="61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576</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Embedding dimension</w:t>
            </w:r>
          </w:p>
        </w:tc>
        <w:tc>
          <w:tcPr>
            <w:tcW w:type="dxa" w:w="61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512 (L2-normalised, identical to teacher)</w:t>
            </w:r>
          </w:p>
        </w:tc>
      </w:tr>
      <w:tr>
        <w:tc>
          <w:tcPr>
            <w:tcW w:type="dxa" w:w="32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Input resolution</w:t>
            </w:r>
          </w:p>
        </w:tc>
        <w:tc>
          <w:tcPr>
            <w:tcW w:type="dxa" w:w="61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224 × 224</w:t>
            </w:r>
          </w:p>
        </w:tc>
      </w:tr>
    </w:tbl>
    <w:p>
      <w:pPr>
        <w:pStyle w:val="Heading2"/>
        <w:pBdr>
          <w:bottom w:val="single" w:color="2E75B6" w:sz="6" w:space="1"/>
        </w:pBdr>
        <w:spacing w:after="80" w:before="300"/>
      </w:pPr>
      <w:r>
        <w:rPr>
          <w:rFonts w:ascii="Arial" w:cs="Arial" w:eastAsia="Arial" w:hAnsi="Arial"/>
          <w:b/>
          <w:bCs/>
          <w:color w:val="1F4E79"/>
          <w:sz w:val="28"/>
          <w:szCs w:val="28"/>
        </w:rPr>
        <w:t xml:space="preserve">4.5  Resolution Handling</w:t>
      </w:r>
    </w:p>
    <w:p>
      <w:pPr>
        <w:spacing w:after="80" w:before="60"/>
      </w:pPr>
      <w:r>
        <w:rPr>
          <w:rFonts w:ascii="Arial" w:cs="Arial" w:eastAsia="Arial" w:hAnsi="Arial"/>
          <w:color w:val="000000"/>
          <w:sz w:val="22"/>
          <w:szCs w:val="22"/>
        </w:rPr>
        <w:t xml:space="preserve">The teacher (SwinV2-Base) requires 256×256; the student uses 224×224. Images are loaded at 224×224. Inside the training loop, teacher inputs are dynamically upscaled per-batch:</w:t>
      </w:r>
    </w:p>
    <w:p>
      <w:pPr>
        <w:spacing w:after="0" w:before="0"/>
      </w:pPr>
      <w:r>
        <w:rPr>
          <w:rFonts w:ascii="Arial" w:cs="Arial" w:eastAsia="Arial" w:hAnsi="Arial"/>
          <w:color w:val="000000"/>
          <w:sz w:val="22"/>
          <w:szCs w:val="22"/>
        </w:rPr>
        <w:t xml:space="preserve"/>
      </w:r>
    </w:p>
    <w:p>
      <w:pPr>
        <w:shd w:fill="F0F4F8" w:val="clear"/>
        <w:spacing w:after="0" w:before="0"/>
        <w:ind w:left="360"/>
      </w:pPr>
      <w:r>
        <w:rPr>
          <w:rFonts w:ascii="Courier New" w:cs="Courier New" w:eastAsia="Courier New" w:hAnsi="Courier New"/>
          <w:color w:val="1A1A1A"/>
          <w:sz w:val="20"/>
          <w:szCs w:val="20"/>
        </w:rPr>
        <w:t xml:space="preserve"># Teacher gets bicubic-upscaled inputs</w:t>
      </w:r>
    </w:p>
    <w:p>
      <w:pPr>
        <w:shd w:fill="F0F4F8" w:val="clear"/>
        <w:spacing w:after="0" w:before="0"/>
        <w:ind w:left="360"/>
      </w:pPr>
      <w:r>
        <w:rPr>
          <w:rFonts w:ascii="Courier New" w:cs="Courier New" w:eastAsia="Courier New" w:hAnsi="Courier New"/>
          <w:color w:val="1A1A1A"/>
          <w:sz w:val="20"/>
          <w:szCs w:val="20"/>
        </w:rPr>
        <w:t xml:space="preserve">images_teacher = F.interpolate(images, size=(256,256), mode='bicubic', align_corners=False)</w:t>
      </w:r>
    </w:p>
    <w:p>
      <w:pPr>
        <w:shd w:fill="F0F4F8" w:val="clear"/>
        <w:spacing w:after="0" w:before="0"/>
        <w:ind w:left="360"/>
      </w:pPr>
      <w:r>
        <w:rPr>
          <w:rFonts w:ascii="Courier New" w:cs="Courier New" w:eastAsia="Courier New" w:hAnsi="Courier New"/>
          <w:color w:val="1A1A1A"/>
          <w:sz w:val="20"/>
          <w:szCs w:val="20"/>
        </w:rPr>
        <w:t xml:space="preserve">teacher_embeddings = teacher_model(images_teacher).detach()</w:t>
      </w:r>
    </w:p>
    <w:p>
      <w:pPr>
        <w:shd w:fill="F0F4F8" w:val="clear"/>
        <w:spacing w:after="0" w:before="0"/>
        <w:ind w:left="360"/>
      </w:pPr>
      <w:r>
        <w:rPr>
          <w:rFonts w:ascii="Courier New" w:cs="Courier New" w:eastAsia="Courier New" w:hAnsi="Courier New"/>
          <w:color w:val="1A1A1A"/>
          <w:sz w:val="20"/>
          <w:szCs w:val="20"/>
        </w:rPr>
        <w:t xml:space="preserve"/>
      </w:r>
    </w:p>
    <w:p>
      <w:pPr>
        <w:shd w:fill="F0F4F8" w:val="clear"/>
        <w:spacing w:after="0" w:before="0"/>
        <w:ind w:left="360"/>
      </w:pPr>
      <w:r>
        <w:rPr>
          <w:rFonts w:ascii="Courier New" w:cs="Courier New" w:eastAsia="Courier New" w:hAnsi="Courier New"/>
          <w:color w:val="1A1A1A"/>
          <w:sz w:val="20"/>
          <w:szCs w:val="20"/>
        </w:rPr>
        <w:t xml:space="preserve"># Student receives original 224×224</w:t>
      </w:r>
    </w:p>
    <w:p>
      <w:pPr>
        <w:shd w:fill="F0F4F8" w:val="clear"/>
        <w:spacing w:after="0" w:before="0"/>
        <w:ind w:left="360"/>
      </w:pPr>
      <w:r>
        <w:rPr>
          <w:rFonts w:ascii="Courier New" w:cs="Courier New" w:eastAsia="Courier New" w:hAnsi="Courier New"/>
          <w:color w:val="1A1A1A"/>
          <w:sz w:val="20"/>
          <w:szCs w:val="20"/>
        </w:rPr>
        <w:t xml:space="preserve">student_embeddings, student_norms = student_model(images, return_norms=True)</w:t>
      </w:r>
    </w:p>
    <w:p>
      <w:pPr>
        <w:pStyle w:val="Heading2"/>
        <w:pBdr>
          <w:bottom w:val="single" w:color="2E75B6" w:sz="6" w:space="1"/>
        </w:pBdr>
        <w:spacing w:after="80" w:before="300"/>
      </w:pPr>
      <w:r>
        <w:rPr>
          <w:rFonts w:ascii="Arial" w:cs="Arial" w:eastAsia="Arial" w:hAnsi="Arial"/>
          <w:b/>
          <w:bCs/>
          <w:color w:val="1F4E79"/>
          <w:sz w:val="28"/>
          <w:szCs w:val="28"/>
        </w:rPr>
        <w:t xml:space="preserve">4.6  Distillation Loss</w:t>
      </w:r>
    </w:p>
    <w:p>
      <w:pPr>
        <w:spacing w:after="80" w:before="60"/>
      </w:pPr>
      <w:r>
        <w:rPr>
          <w:rFonts w:ascii="Arial" w:cs="Arial" w:eastAsia="Arial" w:hAnsi="Arial"/>
          <w:color w:val="000000"/>
          <w:sz w:val="22"/>
          <w:szCs w:val="22"/>
        </w:rPr>
        <w:t xml:space="preserve">The loss combines two terms:</w:t>
      </w:r>
    </w:p>
    <w:p>
      <w:pPr>
        <w:spacing w:after="0" w:before="0"/>
      </w:pPr>
      <w:r>
        <w:rPr>
          <w:rFonts w:ascii="Arial" w:cs="Arial" w:eastAsia="Arial" w:hAnsi="Arial"/>
          <w:color w:val="000000"/>
          <w:sz w:val="22"/>
          <w:szCs w:val="22"/>
        </w:rPr>
        <w:t xml:space="preserve"/>
      </w:r>
    </w:p>
    <w:p>
      <w:pPr>
        <w:shd w:fill="F0F4F8" w:val="clear"/>
        <w:spacing w:after="0" w:before="0"/>
        <w:ind w:left="360"/>
      </w:pPr>
      <w:r>
        <w:rPr>
          <w:rFonts w:ascii="Courier New" w:cs="Courier New" w:eastAsia="Courier New" w:hAnsi="Courier New"/>
          <w:color w:val="1A1A1A"/>
          <w:sz w:val="20"/>
          <w:szCs w:val="20"/>
        </w:rPr>
        <w:t xml:space="preserve">loss = (1 − α) × loss_hard  +  α × loss_soft</w:t>
      </w:r>
    </w:p>
    <w:p>
      <w:pPr>
        <w:shd w:fill="F0F4F8" w:val="clear"/>
        <w:spacing w:after="0" w:before="0"/>
        <w:ind w:left="360"/>
      </w:pPr>
      <w:r>
        <w:rPr>
          <w:rFonts w:ascii="Courier New" w:cs="Courier New" w:eastAsia="Courier New" w:hAnsi="Courier New"/>
          <w:color w:val="1A1A1A"/>
          <w:sz w:val="20"/>
          <w:szCs w:val="20"/>
        </w:rPr>
        <w:t xml:space="preserve"/>
      </w:r>
    </w:p>
    <w:p>
      <w:pPr>
        <w:shd w:fill="F0F4F8" w:val="clear"/>
        <w:spacing w:after="0" w:before="0"/>
        <w:ind w:left="360"/>
      </w:pPr>
      <w:r>
        <w:rPr>
          <w:rFonts w:ascii="Courier New" w:cs="Courier New" w:eastAsia="Courier New" w:hAnsi="Courier New"/>
          <w:color w:val="1A1A1A"/>
          <w:sz w:val="20"/>
          <w:szCs w:val="20"/>
        </w:rPr>
        <w:t xml:space="preserve">loss_hard = AdaFace(student_embeddings, student_norms, labels)</w:t>
      </w:r>
    </w:p>
    <w:p>
      <w:pPr>
        <w:shd w:fill="F0F4F8" w:val="clear"/>
        <w:spacing w:after="0" w:before="0"/>
        <w:ind w:left="360"/>
      </w:pPr>
      <w:r>
        <w:rPr>
          <w:rFonts w:ascii="Courier New" w:cs="Courier New" w:eastAsia="Courier New" w:hAnsi="Courier New"/>
          <w:color w:val="1A1A1A"/>
          <w:sz w:val="20"/>
          <w:szCs w:val="20"/>
        </w:rPr>
        <w:t xml:space="preserve">loss_soft = MSE(student_embeddings, teacher_embeddings)</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loss_hard: </w:t>
      </w:r>
      <w:r>
        <w:rPr>
          <w:rFonts w:ascii="Arial" w:cs="Arial" w:eastAsia="Arial" w:hAnsi="Arial"/>
          <w:color w:val="000000"/>
          <w:sz w:val="22"/>
          <w:szCs w:val="22"/>
        </w:rPr>
        <w:t xml:space="preserve">AdaFace loss against ground-truth identity labels. The student learns to discriminate identities directly, not just imitate the teacher.</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loss_soft: </w:t>
      </w:r>
      <w:r>
        <w:rPr>
          <w:rFonts w:ascii="Arial" w:cs="Arial" w:eastAsia="Arial" w:hAnsi="Arial"/>
          <w:color w:val="000000"/>
          <w:sz w:val="22"/>
          <w:szCs w:val="22"/>
        </w:rPr>
        <w:t xml:space="preserve">MSE between the student's 512-dim L2-normalised embedding and the teacher's 512-dim L2-normalised embedding. Pulls the student's embedding space into angular alignment with the teacher's learned identity geometry. For unit-norm vectors, MSE = 2 − 2·cos(θ), so minimising MSE directly minimises angular distance.</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Dynamic alpha annealing:</w:t>
      </w:r>
    </w:p>
    <w:p>
      <w:pPr>
        <w:shd w:fill="F0F4F8" w:val="clear"/>
        <w:spacing w:after="0" w:before="0"/>
        <w:ind w:left="360"/>
      </w:pPr>
      <w:r>
        <w:rPr>
          <w:rFonts w:ascii="Courier New" w:cs="Courier New" w:eastAsia="Courier New" w:hAnsi="Courier New"/>
          <w:color w:val="1A1A1A"/>
          <w:sz w:val="20"/>
          <w:szCs w:val="20"/>
        </w:rPr>
        <w:t xml:space="preserve">α(epoch) = α_start − [(epoch−1)/(EPOCHS−1)] × (α_start − α_end)</w:t>
      </w:r>
    </w:p>
    <w:p>
      <w:pPr>
        <w:shd w:fill="F0F4F8" w:val="clear"/>
        <w:spacing w:after="0" w:before="0"/>
        <w:ind w:left="360"/>
      </w:pPr>
      <w:r>
        <w:rPr>
          <w:rFonts w:ascii="Courier New" w:cs="Courier New" w:eastAsia="Courier New" w:hAnsi="Courier New"/>
          <w:color w:val="1A1A1A"/>
          <w:sz w:val="20"/>
          <w:szCs w:val="20"/>
        </w:rPr>
        <w:t xml:space="preserve">α_start = 0.90,   α_end = 0.20</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color w:val="000000"/>
          <w:sz w:val="22"/>
          <w:szCs w:val="22"/>
        </w:rPr>
        <w:t xml:space="preserve">At epoch 1 the loss is 90% soft (teacher imitation) and 10% hard. By the final epoch it is 20% soft and 80% hard. This curriculum ensures the student first aligns its embedding space with the teacher's before progressively developing independent label-discriminating capability.</w:t>
      </w:r>
    </w:p>
    <w:p>
      <w:pPr>
        <w:pStyle w:val="Heading2"/>
        <w:pBdr>
          <w:bottom w:val="single" w:color="2E75B6" w:sz="6" w:space="1"/>
        </w:pBdr>
        <w:spacing w:after="80" w:before="300"/>
      </w:pPr>
      <w:r>
        <w:rPr>
          <w:rFonts w:ascii="Arial" w:cs="Arial" w:eastAsia="Arial" w:hAnsi="Arial"/>
          <w:b/>
          <w:bCs/>
          <w:color w:val="1F4E79"/>
          <w:sz w:val="28"/>
          <w:szCs w:val="28"/>
        </w:rPr>
        <w:t xml:space="preserve">4.7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Hyperparameter</w:t>
            </w:r>
          </w:p>
        </w:tc>
        <w:tc>
          <w:tcPr>
            <w:tcW w:type="dxa" w:w="57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Epochs</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40</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Batch size</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256</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Hardware</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Google Colab A100</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Precision</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bfloat16 AMP (no GradScaler)</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Gradient clipping</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clip_grad_norm_ at 1.0 (student + head separately)</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Student LR</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1e-4</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AdaFace head LR</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5e-4</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Optimizer</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AdamW, weight_decay=1e-4, fused=True</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LR schedule</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LinearLR warmup (2 epochs, 0.1×→1×) then CosineAnnealingLR (T_max=38, eta_min=1e-6)</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α_start / α_end</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0.90 / 0.20</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Early stopping patience</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 epochs (on VER@0.1%)</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Memory format</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torch.channels_last</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torch.compile</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Both student and teacher compiled</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Eval interval</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Every epoch</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Checkpoint criterion</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Best VER@0.1%FAR on validation pairs</w:t>
            </w:r>
          </w:p>
        </w:tc>
      </w:tr>
    </w:tbl>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bfloat16 vs float16: </w:t>
      </w:r>
      <w:r>
        <w:rPr>
          <w:rFonts w:ascii="Arial" w:cs="Arial" w:eastAsia="Arial" w:hAnsi="Arial"/>
          <w:color w:val="000000"/>
          <w:sz w:val="22"/>
          <w:szCs w:val="22"/>
        </w:rPr>
        <w:t xml:space="preserve">On A100 (Ampere), bfloat16 retains float32's full dynamic range (8 exponent bits). Gradients do not underflow, so GradScaler is neither needed nor safe — using GradScaler with bfloat16 overscales gradients by the scale factor (~65536×), producing NaN weights and eventual DataLoader worker segfaults.</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Warmup rationale: </w:t>
      </w:r>
      <w:r>
        <w:rPr>
          <w:rFonts w:ascii="Arial" w:cs="Arial" w:eastAsia="Arial" w:hAnsi="Arial"/>
          <w:color w:val="000000"/>
          <w:sz w:val="22"/>
          <w:szCs w:val="22"/>
        </w:rPr>
        <w:t xml:space="preserve">Two epochs of linear warmup prevent large early gradient steps from the randomly initialised head before the student has established a stable embedding space.</w:t>
      </w:r>
    </w:p>
    <w:p>
      <w:pPr>
        <w:spacing w:after="0" w:before="0"/>
      </w:pPr>
      <w:r>
        <w:rPr>
          <w:rFonts w:ascii="Arial" w:cs="Arial" w:eastAsia="Arial" w:hAnsi="Arial"/>
          <w:color w:val="000000"/>
          <w:sz w:val="22"/>
          <w:szCs w:val="22"/>
        </w:rPr>
        <w:t xml:space="preserve"/>
      </w:r>
    </w:p>
    <w:p>
      <w:pPr>
        <w:spacing w:after="0" w:before="0"/>
      </w:pPr>
      <w:r>
        <w:rPr>
          <w:rFonts w:ascii="Arial" w:cs="Arial" w:eastAsia="Arial" w:hAnsi="Arial"/>
          <w:color w:val="000000"/>
          <w:sz w:val="22"/>
          <w:szCs w:val="22"/>
        </w:rPr>
        <w:t xml:space="preserve"/>
      </w:r>
    </w:p>
    <w:p>
      <w:pPr>
        <w:pStyle w:val="Heading1"/>
        <w:shd w:fill="1F4E79" w:val="clear"/>
        <w:spacing w:after="120" w:before="360"/>
        <w:ind w:left="120" w:right="120"/>
      </w:pPr>
      <w:r>
        <w:rPr>
          <w:rFonts w:ascii="Arial" w:cs="Arial" w:eastAsia="Arial" w:hAnsi="Arial"/>
          <w:b/>
          <w:bCs/>
          <w:color w:val="FFFFFF"/>
          <w:sz w:val="36"/>
          <w:szCs w:val="36"/>
        </w:rPr>
        <w:t xml:space="preserve">5.  Stage 3 — Distillation: TinyViT-21M → TinyViT-5M</w:t>
      </w:r>
    </w:p>
    <w:p>
      <w:pPr>
        <w:spacing w:after="80" w:before="60"/>
      </w:pPr>
      <w:r>
        <w:rPr>
          <w:rFonts w:ascii="Arial" w:cs="Arial" w:eastAsia="Arial" w:hAnsi="Arial"/>
          <w:b/>
          <w:bCs/>
          <w:color w:val="000000"/>
          <w:sz w:val="22"/>
          <w:szCs w:val="22"/>
        </w:rPr>
        <w:t xml:space="preserve">File: </w:t>
      </w:r>
      <w:r>
        <w:rPr>
          <w:rFonts w:ascii="Courier New" w:cs="Courier New" w:eastAsia="Courier New" w:hAnsi="Courier New"/>
          <w:color w:val="1A1A1A"/>
          <w:sz w:val="20"/>
          <w:szCs w:val="20"/>
        </w:rPr>
        <w:t xml:space="preserve">5mtinyvit.ipynb</w:t>
      </w:r>
    </w:p>
    <w:p>
      <w:pPr>
        <w:pStyle w:val="Heading2"/>
        <w:pBdr>
          <w:bottom w:val="single" w:color="2E75B6" w:sz="6" w:space="1"/>
        </w:pBdr>
        <w:spacing w:after="80" w:before="300"/>
      </w:pPr>
      <w:r>
        <w:rPr>
          <w:rFonts w:ascii="Arial" w:cs="Arial" w:eastAsia="Arial" w:hAnsi="Arial"/>
          <w:b/>
          <w:bCs/>
          <w:color w:val="1F4E79"/>
          <w:sz w:val="28"/>
          <w:szCs w:val="28"/>
        </w:rPr>
        <w:t xml:space="preserve">5.1  Goal</w:t>
      </w:r>
    </w:p>
    <w:p>
      <w:pPr>
        <w:spacing w:after="80" w:before="60"/>
      </w:pPr>
      <w:r>
        <w:rPr>
          <w:rFonts w:ascii="Arial" w:cs="Arial" w:eastAsia="Arial" w:hAnsi="Arial"/>
          <w:color w:val="000000"/>
          <w:sz w:val="22"/>
          <w:szCs w:val="22"/>
        </w:rPr>
        <w:t xml:space="preserve">Compress the 21M-parameter student from Stage 2 into a ~5M-parameter TinyViT-5M — the final deployable model targeting Raspberry Pi inference.</w:t>
      </w:r>
    </w:p>
    <w:p>
      <w:pPr>
        <w:pStyle w:val="Heading2"/>
        <w:pBdr>
          <w:bottom w:val="single" w:color="2E75B6" w:sz="6" w:space="1"/>
        </w:pBdr>
        <w:spacing w:after="80" w:before="300"/>
      </w:pPr>
      <w:r>
        <w:rPr>
          <w:rFonts w:ascii="Arial" w:cs="Arial" w:eastAsia="Arial" w:hAnsi="Arial"/>
          <w:b/>
          <w:bCs/>
          <w:color w:val="1F4E79"/>
          <w:sz w:val="28"/>
          <w:szCs w:val="28"/>
        </w:rPr>
        <w:t xml:space="preserve">5.2  Why Two-Hop Distillation (Swin → 21M → 5M)</w:t>
      </w:r>
    </w:p>
    <w:p>
      <w:pPr>
        <w:spacing w:after="80" w:before="60"/>
      </w:pPr>
      <w:r>
        <w:rPr>
          <w:rFonts w:ascii="Arial" w:cs="Arial" w:eastAsia="Arial" w:hAnsi="Arial"/>
          <w:color w:val="000000"/>
          <w:sz w:val="22"/>
          <w:szCs w:val="22"/>
        </w:rPr>
        <w:t xml:space="preserve">The parameter gap between SwinV2-Base (88M) and TinyViT-5M (5M) is approximately 17×. Direct distillation across this gap is significantly harder:</w:t>
      </w:r>
    </w:p>
    <w:p>
      <w:pPr>
        <w:pStyle w:val="ListParagraph"/>
        <w:numPr>
          <w:ilvl w:val="0"/>
          <w:numId w:val="2"/>
        </w:numPr>
        <w:spacing w:after="40" w:before="40"/>
      </w:pPr>
      <w:r>
        <w:rPr>
          <w:rFonts w:ascii="Arial" w:cs="Arial" w:eastAsia="Arial" w:hAnsi="Arial"/>
          <w:color w:val="000000"/>
          <w:sz w:val="22"/>
          <w:szCs w:val="22"/>
        </w:rPr>
        <w:t xml:space="preserve">The 5M student has far less representational capacity to absorb the teacher's full embedding space geometry</w:t>
      </w:r>
    </w:p>
    <w:p>
      <w:pPr>
        <w:pStyle w:val="ListParagraph"/>
        <w:numPr>
          <w:ilvl w:val="0"/>
          <w:numId w:val="2"/>
        </w:numPr>
        <w:spacing w:after="40" w:before="40"/>
      </w:pPr>
      <w:r>
        <w:rPr>
          <w:rFonts w:ascii="Arial" w:cs="Arial" w:eastAsia="Arial" w:hAnsi="Arial"/>
          <w:color w:val="000000"/>
          <w:sz w:val="22"/>
          <w:szCs w:val="22"/>
        </w:rPr>
        <w:t xml:space="preserve">The MSE soft loss on a 512-dim embedding becomes an extremely constrained optimisation problem when the student backbone is so much weaker</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color w:val="000000"/>
          <w:sz w:val="22"/>
          <w:szCs w:val="22"/>
        </w:rPr>
        <w:t xml:space="preserve">The TinyViT-21M model from Stage 2 — already distilled from SwinV2 — acts as a capacity bridge. It knows what SwinV2 knows but at a scale much closer to 5M parameters. Its embedding space is a compressed, distilled version of SwinV2's, making it a far more learnable target for the 5M student.</w:t>
      </w:r>
    </w:p>
    <w:p>
      <w:pPr>
        <w:pStyle w:val="Heading2"/>
        <w:pBdr>
          <w:bottom w:val="single" w:color="2E75B6" w:sz="6" w:space="1"/>
        </w:pBdr>
        <w:spacing w:after="80" w:before="300"/>
      </w:pPr>
      <w:r>
        <w:rPr>
          <w:rFonts w:ascii="Arial" w:cs="Arial" w:eastAsia="Arial" w:hAnsi="Arial"/>
          <w:b/>
          <w:bCs/>
          <w:color w:val="1F4E79"/>
          <w:sz w:val="28"/>
          <w:szCs w:val="28"/>
        </w:rPr>
        <w:t xml:space="preserve">5.3  Teacher Model Setup (Frozen)</w:t>
      </w:r>
    </w:p>
    <w:p>
      <w:pPr>
        <w:spacing w:after="80" w:before="60"/>
      </w:pPr>
      <w:r>
        <w:rPr>
          <w:rFonts w:ascii="Arial" w:cs="Arial" w:eastAsia="Arial" w:hAnsi="Arial"/>
          <w:color w:val="000000"/>
          <w:sz w:val="22"/>
          <w:szCs w:val="22"/>
        </w:rPr>
        <w:t xml:space="preserve">The best TinyViT-21M checkpoint (</w:t>
      </w:r>
      <w:r>
        <w:rPr>
          <w:rFonts w:ascii="Courier New" w:cs="Courier New" w:eastAsia="Courier New" w:hAnsi="Courier New"/>
          <w:color w:val="1A1A1A"/>
          <w:sz w:val="20"/>
          <w:szCs w:val="20"/>
        </w:rPr>
        <w:t xml:space="preserve">best_student_tinyvit21m.pt</w:t>
      </w:r>
      <w:r>
        <w:rPr>
          <w:rFonts w:ascii="Arial" w:cs="Arial" w:eastAsia="Arial" w:hAnsi="Arial"/>
          <w:color w:val="000000"/>
          <w:sz w:val="22"/>
          <w:szCs w:val="22"/>
        </w:rPr>
        <w:t xml:space="preserve">) was loaded directly with standard load_state_dict — no key remapping needed, as this checkpoint was saved cleanly without torch.compile artefacts. Compiled with torch.compile() for speed, fully frozen.</w:t>
      </w:r>
    </w:p>
    <w:p>
      <w:pPr>
        <w:pStyle w:val="Heading2"/>
        <w:pBdr>
          <w:bottom w:val="single" w:color="2E75B6" w:sz="6" w:space="1"/>
        </w:pBdr>
        <w:spacing w:after="80" w:before="300"/>
      </w:pPr>
      <w:r>
        <w:rPr>
          <w:rFonts w:ascii="Arial" w:cs="Arial" w:eastAsia="Arial" w:hAnsi="Arial"/>
          <w:b/>
          <w:bCs/>
          <w:color w:val="1F4E79"/>
          <w:sz w:val="28"/>
          <w:szCs w:val="28"/>
        </w:rPr>
        <w:t xml:space="preserve">5.4  Student Model Architecture</w:t>
      </w:r>
    </w:p>
    <w:p>
      <w:pPr>
        <w:spacing w:after="0" w:before="0"/>
      </w:pPr>
      <w:r>
        <w:rPr>
          <w:rFonts w:ascii="Arial" w:cs="Arial" w:eastAsia="Arial" w:hAnsi="Arial"/>
          <w:color w:val="000000"/>
          <w:sz w:val="22"/>
          <w:szCs w:val="22"/>
        </w:rPr>
        <w:t xml:space="preserve"/>
      </w:r>
    </w:p>
    <w:p>
      <w:pPr>
        <w:shd w:fill="F0F4F8" w:val="clear"/>
        <w:spacing w:after="0" w:before="0"/>
        <w:ind w:left="360"/>
      </w:pPr>
      <w:r>
        <w:rPr>
          <w:rFonts w:ascii="Courier New" w:cs="Courier New" w:eastAsia="Courier New" w:hAnsi="Courier New"/>
          <w:color w:val="1A1A1A"/>
          <w:sz w:val="20"/>
          <w:szCs w:val="20"/>
        </w:rPr>
        <w:t xml:space="preserve">TinyViT5MStudent</w:t>
      </w:r>
    </w:p>
    <w:p>
      <w:pPr>
        <w:shd w:fill="F0F4F8" w:val="clear"/>
        <w:spacing w:after="0" w:before="0"/>
        <w:ind w:left="360"/>
      </w:pPr>
      <w:r>
        <w:rPr>
          <w:rFonts w:ascii="Courier New" w:cs="Courier New" w:eastAsia="Courier New" w:hAnsi="Courier New"/>
          <w:color w:val="1A1A1A"/>
          <w:sz w:val="20"/>
          <w:szCs w:val="20"/>
        </w:rPr>
        <w:t xml:space="preserve">│</w:t>
      </w:r>
    </w:p>
    <w:p>
      <w:pPr>
        <w:shd w:fill="F0F4F8" w:val="clear"/>
        <w:spacing w:after="0" w:before="0"/>
        <w:ind w:left="360"/>
      </w:pPr>
      <w:r>
        <w:rPr>
          <w:rFonts w:ascii="Courier New" w:cs="Courier New" w:eastAsia="Courier New" w:hAnsi="Courier New"/>
          <w:color w:val="1A1A1A"/>
          <w:sz w:val="20"/>
          <w:szCs w:val="20"/>
        </w:rPr>
        <w:t xml:space="preserve">├── backbone: tiny_vit_5m_224 (timm, dist_in22k_ft_in1k)</w:t>
      </w:r>
    </w:p>
    <w:p>
      <w:pPr>
        <w:shd w:fill="F0F4F8" w:val="clear"/>
        <w:spacing w:after="0" w:before="0"/>
        <w:ind w:left="360"/>
      </w:pPr>
      <w:r>
        <w:rPr>
          <w:rFonts w:ascii="Courier New" w:cs="Courier New" w:eastAsia="Courier New" w:hAnsi="Courier New"/>
          <w:color w:val="1A1A1A"/>
          <w:sz w:val="20"/>
          <w:szCs w:val="20"/>
        </w:rPr>
        <w:t xml:space="preserve">│   ├── PatchEmbed: 4×4 conv stem → 64-dim tokens</w:t>
      </w:r>
    </w:p>
    <w:p>
      <w:pPr>
        <w:shd w:fill="F0F4F8" w:val="clear"/>
        <w:spacing w:after="0" w:before="0"/>
        <w:ind w:left="360"/>
      </w:pPr>
      <w:r>
        <w:rPr>
          <w:rFonts w:ascii="Courier New" w:cs="Courier New" w:eastAsia="Courier New" w:hAnsi="Courier New"/>
          <w:color w:val="1A1A1A"/>
          <w:sz w:val="20"/>
          <w:szCs w:val="20"/>
        </w:rPr>
        <w:t xml:space="preserve">│   ├── Stage 1: MBConv blocks, dim 64</w:t>
      </w:r>
    </w:p>
    <w:p>
      <w:pPr>
        <w:shd w:fill="F0F4F8" w:val="clear"/>
        <w:spacing w:after="0" w:before="0"/>
        <w:ind w:left="360"/>
      </w:pPr>
      <w:r>
        <w:rPr>
          <w:rFonts w:ascii="Courier New" w:cs="Courier New" w:eastAsia="Courier New" w:hAnsi="Courier New"/>
          <w:color w:val="1A1A1A"/>
          <w:sz w:val="20"/>
          <w:szCs w:val="20"/>
        </w:rPr>
        <w:t xml:space="preserve">│   ├── Stage 2: MBConv blocks, dim 128</w:t>
      </w:r>
    </w:p>
    <w:p>
      <w:pPr>
        <w:shd w:fill="F0F4F8" w:val="clear"/>
        <w:spacing w:after="0" w:before="0"/>
        <w:ind w:left="360"/>
      </w:pPr>
      <w:r>
        <w:rPr>
          <w:rFonts w:ascii="Courier New" w:cs="Courier New" w:eastAsia="Courier New" w:hAnsi="Courier New"/>
          <w:color w:val="1A1A1A"/>
          <w:sz w:val="20"/>
          <w:szCs w:val="20"/>
        </w:rPr>
        <w:t xml:space="preserve">│   ├── Stage 3: TinyViT attention blocks, dim 160, window 7×7</w:t>
      </w:r>
    </w:p>
    <w:p>
      <w:pPr>
        <w:shd w:fill="F0F4F8" w:val="clear"/>
        <w:spacing w:after="0" w:before="0"/>
        <w:ind w:left="360"/>
      </w:pPr>
      <w:r>
        <w:rPr>
          <w:rFonts w:ascii="Courier New" w:cs="Courier New" w:eastAsia="Courier New" w:hAnsi="Courier New"/>
          <w:color w:val="1A1A1A"/>
          <w:sz w:val="20"/>
          <w:szCs w:val="20"/>
        </w:rPr>
        <w:t xml:space="preserve">│   └── Stage 4: TinyViT attention blocks, dim 320, window 7×7</w:t>
      </w:r>
    </w:p>
    <w:p>
      <w:pPr>
        <w:shd w:fill="F0F4F8" w:val="clear"/>
        <w:spacing w:after="0" w:before="0"/>
        <w:ind w:left="360"/>
      </w:pPr>
      <w:r>
        <w:rPr>
          <w:rFonts w:ascii="Courier New" w:cs="Courier New" w:eastAsia="Courier New" w:hAnsi="Courier New"/>
          <w:color w:val="1A1A1A"/>
          <w:sz w:val="20"/>
          <w:szCs w:val="20"/>
        </w:rPr>
        <w:t xml:space="preserve">│       └── Global average pool → 320-dim feature vector</w:t>
      </w:r>
    </w:p>
    <w:p>
      <w:pPr>
        <w:shd w:fill="F0F4F8" w:val="clear"/>
        <w:spacing w:after="0" w:before="0"/>
        <w:ind w:left="360"/>
      </w:pPr>
      <w:r>
        <w:rPr>
          <w:rFonts w:ascii="Courier New" w:cs="Courier New" w:eastAsia="Courier New" w:hAnsi="Courier New"/>
          <w:color w:val="1A1A1A"/>
          <w:sz w:val="20"/>
          <w:szCs w:val="20"/>
        </w:rPr>
        <w:t xml:space="preserve">│</w:t>
      </w:r>
    </w:p>
    <w:p>
      <w:pPr>
        <w:shd w:fill="F0F4F8" w:val="clear"/>
        <w:spacing w:after="0" w:before="0"/>
        <w:ind w:left="360"/>
      </w:pPr>
      <w:r>
        <w:rPr>
          <w:rFonts w:ascii="Courier New" w:cs="Courier New" w:eastAsia="Courier New" w:hAnsi="Courier New"/>
          <w:color w:val="1A1A1A"/>
          <w:sz w:val="20"/>
          <w:szCs w:val="20"/>
        </w:rPr>
        <w:t xml:space="preserve">├── projection: Sequential(</w:t>
      </w:r>
    </w:p>
    <w:p>
      <w:pPr>
        <w:shd w:fill="F0F4F8" w:val="clear"/>
        <w:spacing w:after="0" w:before="0"/>
        <w:ind w:left="360"/>
      </w:pPr>
      <w:r>
        <w:rPr>
          <w:rFonts w:ascii="Courier New" w:cs="Courier New" w:eastAsia="Courier New" w:hAnsi="Courier New"/>
          <w:color w:val="1A1A1A"/>
          <w:sz w:val="20"/>
          <w:szCs w:val="20"/>
        </w:rPr>
        <w:t xml:space="preserve">│   ├── nn.Linear(320 → 512)</w:t>
      </w:r>
    </w:p>
    <w:p>
      <w:pPr>
        <w:shd w:fill="F0F4F8" w:val="clear"/>
        <w:spacing w:after="0" w:before="0"/>
        <w:ind w:left="360"/>
      </w:pPr>
      <w:r>
        <w:rPr>
          <w:rFonts w:ascii="Courier New" w:cs="Courier New" w:eastAsia="Courier New" w:hAnsi="Courier New"/>
          <w:color w:val="1A1A1A"/>
          <w:sz w:val="20"/>
          <w:szCs w:val="20"/>
        </w:rPr>
        <w:t xml:space="preserve">│   └── nn.BatchNorm1d(512)</w:t>
      </w:r>
    </w:p>
    <w:p>
      <w:pPr>
        <w:shd w:fill="F0F4F8" w:val="clear"/>
        <w:spacing w:after="0" w:before="0"/>
        <w:ind w:left="360"/>
      </w:pPr>
      <w:r>
        <w:rPr>
          <w:rFonts w:ascii="Courier New" w:cs="Courier New" w:eastAsia="Courier New" w:hAnsi="Courier New"/>
          <w:color w:val="1A1A1A"/>
          <w:sz w:val="20"/>
          <w:szCs w:val="20"/>
        </w:rPr>
        <w:t xml:space="preserve">│   )</w:t>
      </w:r>
    </w:p>
    <w:p>
      <w:pPr>
        <w:shd w:fill="F0F4F8" w:val="clear"/>
        <w:spacing w:after="0" w:before="0"/>
        <w:ind w:left="360"/>
      </w:pPr>
      <w:r>
        <w:rPr>
          <w:rFonts w:ascii="Courier New" w:cs="Courier New" w:eastAsia="Courier New" w:hAnsi="Courier New"/>
          <w:color w:val="1A1A1A"/>
          <w:sz w:val="20"/>
          <w:szCs w:val="20"/>
        </w:rPr>
        <w:t xml:space="preserve">│</w:t>
      </w:r>
    </w:p>
    <w:p>
      <w:pPr>
        <w:shd w:fill="F0F4F8" w:val="clear"/>
        <w:spacing w:after="0" w:before="0"/>
        <w:ind w:left="360"/>
      </w:pPr>
      <w:r>
        <w:rPr>
          <w:rFonts w:ascii="Courier New" w:cs="Courier New" w:eastAsia="Courier New" w:hAnsi="Courier New"/>
          <w:color w:val="1A1A1A"/>
          <w:sz w:val="20"/>
          <w:szCs w:val="20"/>
        </w:rPr>
        <w:t xml:space="preserve">└── forward():</w:t>
      </w:r>
    </w:p>
    <w:p>
      <w:pPr>
        <w:shd w:fill="F0F4F8" w:val="clear"/>
        <w:spacing w:after="0" w:before="0"/>
        <w:ind w:left="360"/>
      </w:pPr>
      <w:r>
        <w:rPr>
          <w:rFonts w:ascii="Courier New" w:cs="Courier New" w:eastAsia="Courier New" w:hAnsi="Courier New"/>
          <w:color w:val="1A1A1A"/>
          <w:sz w:val="20"/>
          <w:szCs w:val="20"/>
        </w:rPr>
        <w:t xml:space="preserve">    ├── backbone(x) → 320-dim features</w:t>
      </w:r>
    </w:p>
    <w:p>
      <w:pPr>
        <w:shd w:fill="F0F4F8" w:val="clear"/>
        <w:spacing w:after="0" w:before="0"/>
        <w:ind w:left="360"/>
      </w:pPr>
      <w:r>
        <w:rPr>
          <w:rFonts w:ascii="Courier New" w:cs="Courier New" w:eastAsia="Courier New" w:hAnsi="Courier New"/>
          <w:color w:val="1A1A1A"/>
          <w:sz w:val="20"/>
          <w:szCs w:val="20"/>
        </w:rPr>
        <w:t xml:space="preserve">    ├── projection → 512-dim embedding</w:t>
      </w:r>
    </w:p>
    <w:p>
      <w:pPr>
        <w:shd w:fill="F0F4F8" w:val="clear"/>
        <w:spacing w:after="0" w:before="0"/>
        <w:ind w:left="360"/>
      </w:pPr>
      <w:r>
        <w:rPr>
          <w:rFonts w:ascii="Courier New" w:cs="Courier New" w:eastAsia="Courier New" w:hAnsi="Courier New"/>
          <w:color w:val="1A1A1A"/>
          <w:sz w:val="20"/>
          <w:szCs w:val="20"/>
        </w:rPr>
        <w:t xml:space="preserve">    ├── L2-normalise; compute norm</w:t>
      </w:r>
    </w:p>
    <w:p>
      <w:pPr>
        <w:shd w:fill="F0F4F8" w:val="clear"/>
        <w:spacing w:after="0" w:before="0"/>
        <w:ind w:left="360"/>
      </w:pPr>
      <w:r>
        <w:rPr>
          <w:rFonts w:ascii="Courier New" w:cs="Courier New" w:eastAsia="Courier New" w:hAnsi="Courier New"/>
          <w:color w:val="1A1A1A"/>
          <w:sz w:val="20"/>
          <w:szCs w:val="20"/>
        </w:rPr>
        <w:t xml:space="preserve">    └── return (embedding, norm) or embedding</w:t>
      </w:r>
    </w:p>
    <w:p>
      <w:pPr>
        <w:spacing w:after="0" w:before="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Property</w:t>
            </w:r>
          </w:p>
        </w:tc>
        <w:tc>
          <w:tcPr>
            <w:tcW w:type="dxa" w:w="61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Total parameters</w:t>
            </w:r>
          </w:p>
        </w:tc>
        <w:tc>
          <w:tcPr>
            <w:tcW w:type="dxa" w:w="61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~5M (backbone) + ~0.16M (projection) ≈ 5.16M</w:t>
            </w:r>
          </w:p>
        </w:tc>
      </w:tr>
      <w:tr>
        <w:tc>
          <w:tcPr>
            <w:tcW w:type="dxa" w:w="32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Backbone output dim</w:t>
            </w:r>
          </w:p>
        </w:tc>
        <w:tc>
          <w:tcPr>
            <w:tcW w:type="dxa" w:w="61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320 (vs 576 for 21M, vs 1024 for SwinV2-B)</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Embedding dimension</w:t>
            </w:r>
          </w:p>
        </w:tc>
        <w:tc>
          <w:tcPr>
            <w:tcW w:type="dxa" w:w="61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512 (L2-normalised — identical across all stages)</w:t>
            </w:r>
          </w:p>
        </w:tc>
      </w:tr>
      <w:tr>
        <w:tc>
          <w:tcPr>
            <w:tcW w:type="dxa" w:w="32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Input resolution</w:t>
            </w:r>
          </w:p>
        </w:tc>
        <w:tc>
          <w:tcPr>
            <w:tcW w:type="dxa" w:w="61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224 × 224</w:t>
            </w:r>
          </w:p>
        </w:tc>
      </w:tr>
    </w:tbl>
    <w:p>
      <w:pPr>
        <w:pStyle w:val="Heading2"/>
        <w:pBdr>
          <w:bottom w:val="single" w:color="2E75B6" w:sz="6" w:space="1"/>
        </w:pBdr>
        <w:spacing w:after="80" w:before="300"/>
      </w:pPr>
      <w:r>
        <w:rPr>
          <w:rFonts w:ascii="Arial" w:cs="Arial" w:eastAsia="Arial" w:hAnsi="Arial"/>
          <w:b/>
          <w:bCs/>
          <w:color w:val="1F4E79"/>
          <w:sz w:val="28"/>
          <w:szCs w:val="28"/>
        </w:rPr>
        <w:t xml:space="preserve">5.5  Key Difference from Stage 2: No Resolution Mismatch</w:t>
      </w:r>
    </w:p>
    <w:p>
      <w:pPr>
        <w:spacing w:after="80" w:before="60"/>
      </w:pPr>
      <w:r>
        <w:rPr>
          <w:rFonts w:ascii="Arial" w:cs="Arial" w:eastAsia="Arial" w:hAnsi="Arial"/>
          <w:color w:val="000000"/>
          <w:sz w:val="22"/>
          <w:szCs w:val="22"/>
        </w:rPr>
        <w:t xml:space="preserve">Both teacher (TinyViT-21M) and student (TinyViT-5M) use 224×224 natively. No per-batch interpolation is needed — both receive the same images tensor directly.</w:t>
      </w:r>
    </w:p>
    <w:p>
      <w:pPr>
        <w:pStyle w:val="Heading2"/>
        <w:pBdr>
          <w:bottom w:val="single" w:color="2E75B6" w:sz="6" w:space="1"/>
        </w:pBdr>
        <w:spacing w:after="80" w:before="300"/>
      </w:pPr>
      <w:r>
        <w:rPr>
          <w:rFonts w:ascii="Arial" w:cs="Arial" w:eastAsia="Arial" w:hAnsi="Arial"/>
          <w:b/>
          <w:bCs/>
          <w:color w:val="1F4E79"/>
          <w:sz w:val="28"/>
          <w:szCs w:val="28"/>
        </w:rPr>
        <w:t xml:space="preserve">5.6  Distillation Loss</w:t>
      </w:r>
    </w:p>
    <w:p>
      <w:pPr>
        <w:spacing w:after="80" w:before="60"/>
      </w:pPr>
      <w:r>
        <w:rPr>
          <w:rFonts w:ascii="Arial" w:cs="Arial" w:eastAsia="Arial" w:hAnsi="Arial"/>
          <w:color w:val="000000"/>
          <w:sz w:val="22"/>
          <w:szCs w:val="22"/>
        </w:rPr>
        <w:t xml:space="preserve">Identical formulation to Stage 2: (1−α)×AdaFace + α×MSE, with dynamic alpha annealing from 0.90 to 0.20.</w:t>
      </w:r>
    </w:p>
    <w:p>
      <w:pPr>
        <w:pStyle w:val="Heading2"/>
        <w:pBdr>
          <w:bottom w:val="single" w:color="2E75B6" w:sz="6" w:space="1"/>
        </w:pBdr>
        <w:spacing w:after="80" w:before="300"/>
      </w:pPr>
      <w:r>
        <w:rPr>
          <w:rFonts w:ascii="Arial" w:cs="Arial" w:eastAsia="Arial" w:hAnsi="Arial"/>
          <w:b/>
          <w:bCs/>
          <w:color w:val="1F4E79"/>
          <w:sz w:val="28"/>
          <w:szCs w:val="28"/>
        </w:rPr>
        <w:t xml:space="preserve">5.7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Hyperparameter</w:t>
            </w:r>
          </w:p>
        </w:tc>
        <w:tc>
          <w:tcPr>
            <w:tcW w:type="dxa" w:w="57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Epochs</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60</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Batch size</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512</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Hardware</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Google Colab A100</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Precision</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bfloat16 AMP (no GradScaler)</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Gradient clipping</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clip_grad_norm_ at 1.0 (student + head separately)</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Student LR</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1e-4</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AdaFace head LR</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5e-4</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Optimizer</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AdamW, weight_decay=1e-4, fused=True</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LR schedule</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LinearLR warmup (2 epochs) + CosineAnnealingLR (T_max=58, eta_min=1e-6)</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α_start / α_end</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0.90 / 0.20</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Early stopping</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used in this stage</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Eval interval</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Every 2 epochs</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Memory format</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torch.channels_last</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torch.compile</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Both student and teacher compiled</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Checkpoint criterion</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Best VER@0.1%FAR on validation pairs</w:t>
            </w:r>
          </w:p>
        </w:tc>
      </w:tr>
    </w:tbl>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Batch size 512: </w:t>
      </w:r>
      <w:r>
        <w:rPr>
          <w:rFonts w:ascii="Arial" w:cs="Arial" w:eastAsia="Arial" w:hAnsi="Arial"/>
          <w:color w:val="000000"/>
          <w:sz w:val="22"/>
          <w:szCs w:val="22"/>
        </w:rPr>
        <w:t xml:space="preserve">The 5M student's smaller forward pass consumes substantially less VRAM, permitting a larger batch. Larger batches improve AdaFace's running estimates of batch_mean_norm and batch_std_norm and reduce gradient variance.</w:t>
      </w:r>
    </w:p>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b/>
          <w:bCs/>
          <w:color w:val="000000"/>
          <w:sz w:val="22"/>
          <w:szCs w:val="22"/>
        </w:rPr>
        <w:t xml:space="preserve">60 epochs: </w:t>
      </w:r>
      <w:r>
        <w:rPr>
          <w:rFonts w:ascii="Arial" w:cs="Arial" w:eastAsia="Arial" w:hAnsi="Arial"/>
          <w:color w:val="000000"/>
          <w:sz w:val="22"/>
          <w:szCs w:val="22"/>
        </w:rPr>
        <w:t xml:space="preserve">The smaller student has lower capacity and converges more slowly under the teacher signal. More epochs allow it to fully absorb what the 21M teacher has distilled from SwinV2.</w:t>
      </w:r>
    </w:p>
    <w:p>
      <w:pPr>
        <w:spacing w:after="0" w:before="0"/>
      </w:pPr>
      <w:r>
        <w:rPr>
          <w:rFonts w:ascii="Arial" w:cs="Arial" w:eastAsia="Arial" w:hAnsi="Arial"/>
          <w:color w:val="000000"/>
          <w:sz w:val="22"/>
          <w:szCs w:val="22"/>
        </w:rPr>
        <w:t xml:space="preserve"/>
      </w:r>
    </w:p>
    <w:p>
      <w:pPr>
        <w:spacing w:after="0" w:before="0"/>
      </w:pPr>
      <w:r>
        <w:rPr>
          <w:rFonts w:ascii="Arial" w:cs="Arial" w:eastAsia="Arial" w:hAnsi="Arial"/>
          <w:color w:val="000000"/>
          <w:sz w:val="22"/>
          <w:szCs w:val="22"/>
        </w:rPr>
        <w:t xml:space="preserve"/>
      </w:r>
    </w:p>
    <w:p>
      <w:pPr>
        <w:pStyle w:val="Heading1"/>
        <w:shd w:fill="1F4E79" w:val="clear"/>
        <w:spacing w:after="120" w:before="360"/>
        <w:ind w:left="120" w:right="120"/>
      </w:pPr>
      <w:r>
        <w:rPr>
          <w:rFonts w:ascii="Arial" w:cs="Arial" w:eastAsia="Arial" w:hAnsi="Arial"/>
          <w:b/>
          <w:bCs/>
          <w:color w:val="FFFFFF"/>
          <w:sz w:val="36"/>
          <w:szCs w:val="36"/>
        </w:rPr>
        <w:t xml:space="preserve">6.  Final Model Architecture (TinyViT-5M) In Depth</w:t>
      </w:r>
    </w:p>
    <w:p>
      <w:pPr>
        <w:spacing w:after="80" w:before="60"/>
      </w:pPr>
      <w:r>
        <w:rPr>
          <w:rFonts w:ascii="Arial" w:cs="Arial" w:eastAsia="Arial" w:hAnsi="Arial"/>
          <w:color w:val="000000"/>
          <w:sz w:val="22"/>
          <w:szCs w:val="22"/>
        </w:rPr>
        <w:t xml:space="preserve">This section describes the complete forward-pass architecture of the deployed model layer-by-layer.</w:t>
      </w:r>
    </w:p>
    <w:p>
      <w:pPr>
        <w:pStyle w:val="Heading2"/>
        <w:pBdr>
          <w:bottom w:val="single" w:color="2E75B6" w:sz="6" w:space="1"/>
        </w:pBdr>
        <w:spacing w:after="80" w:before="300"/>
      </w:pPr>
      <w:r>
        <w:rPr>
          <w:rFonts w:ascii="Arial" w:cs="Arial" w:eastAsia="Arial" w:hAnsi="Arial"/>
          <w:b/>
          <w:bCs/>
          <w:color w:val="1F4E79"/>
          <w:sz w:val="28"/>
          <w:szCs w:val="28"/>
        </w:rPr>
        <w:t xml:space="preserve">6.1  Patch Embedding</w:t>
      </w:r>
    </w:p>
    <w:p>
      <w:pPr>
        <w:spacing w:after="80" w:before="60"/>
      </w:pPr>
      <w:r>
        <w:rPr>
          <w:rFonts w:ascii="Arial" w:cs="Arial" w:eastAsia="Arial" w:hAnsi="Arial"/>
          <w:b/>
          <w:bCs/>
          <w:color w:val="000000"/>
          <w:sz w:val="22"/>
          <w:szCs w:val="22"/>
        </w:rPr>
        <w:t xml:space="preserve">Input: </w:t>
      </w:r>
      <w:r>
        <w:rPr>
          <w:rFonts w:ascii="Courier New" w:cs="Courier New" w:eastAsia="Courier New" w:hAnsi="Courier New"/>
          <w:color w:val="1A1A1A"/>
          <w:sz w:val="20"/>
          <w:szCs w:val="20"/>
        </w:rPr>
        <w:t xml:space="preserve">[B, 3, 224, 224]</w:t>
      </w:r>
    </w:p>
    <w:p>
      <w:pPr>
        <w:spacing w:after="80" w:before="60"/>
      </w:pPr>
      <w:r>
        <w:rPr>
          <w:rFonts w:ascii="Arial" w:cs="Arial" w:eastAsia="Arial" w:hAnsi="Arial"/>
          <w:color w:val="000000"/>
          <w:sz w:val="22"/>
          <w:szCs w:val="22"/>
        </w:rPr>
        <w:t xml:space="preserve">A convolutional stem with two sequential 3×3 convolutions (stride 2 each):</w:t>
      </w:r>
    </w:p>
    <w:p>
      <w:pPr>
        <w:shd w:fill="F0F4F8" w:val="clear"/>
        <w:spacing w:after="0" w:before="0"/>
        <w:ind w:left="360"/>
      </w:pPr>
      <w:r>
        <w:rPr>
          <w:rFonts w:ascii="Courier New" w:cs="Courier New" w:eastAsia="Courier New" w:hAnsi="Courier New"/>
          <w:color w:val="1A1A1A"/>
          <w:sz w:val="20"/>
          <w:szCs w:val="20"/>
        </w:rPr>
        <w:t xml:space="preserve">Conv2d(3 → 64,  kernel 3×3, stride 2, pad 1)  →  [B, 64, 112, 112]</w:t>
      </w:r>
    </w:p>
    <w:p>
      <w:pPr>
        <w:shd w:fill="F0F4F8" w:val="clear"/>
        <w:spacing w:after="0" w:before="0"/>
        <w:ind w:left="360"/>
      </w:pPr>
      <w:r>
        <w:rPr>
          <w:rFonts w:ascii="Courier New" w:cs="Courier New" w:eastAsia="Courier New" w:hAnsi="Courier New"/>
          <w:color w:val="1A1A1A"/>
          <w:sz w:val="20"/>
          <w:szCs w:val="20"/>
        </w:rPr>
        <w:t xml:space="preserve">Conv2d(64 → 64, kernel 3×3, stride 2, pad 1)  →  [B, 64,  56,  56]</w:t>
      </w:r>
    </w:p>
    <w:p>
      <w:pPr>
        <w:shd w:fill="F0F4F8" w:val="clear"/>
        <w:spacing w:after="0" w:before="0"/>
        <w:ind w:left="360"/>
      </w:pPr>
      <w:r>
        <w:rPr>
          <w:rFonts w:ascii="Courier New" w:cs="Courier New" w:eastAsia="Courier New" w:hAnsi="Courier New"/>
          <w:color w:val="1A1A1A"/>
          <w:sz w:val="20"/>
          <w:szCs w:val="20"/>
        </w:rPr>
        <w:t xml:space="preserve">Reshape as token sequence                      →  [B, 3136, 64]</w:t>
      </w:r>
    </w:p>
    <w:p>
      <w:pPr>
        <w:pStyle w:val="Heading2"/>
        <w:pBdr>
          <w:bottom w:val="single" w:color="2E75B6" w:sz="6" w:space="1"/>
        </w:pBdr>
        <w:spacing w:after="80" w:before="300"/>
      </w:pPr>
      <w:r>
        <w:rPr>
          <w:rFonts w:ascii="Arial" w:cs="Arial" w:eastAsia="Arial" w:hAnsi="Arial"/>
          <w:b/>
          <w:bCs/>
          <w:color w:val="1F4E79"/>
          <w:sz w:val="28"/>
          <w:szCs w:val="28"/>
        </w:rPr>
        <w:t xml:space="preserve">6.2  Stage 1 — MBConv Blocks (56×56, dim 64)</w:t>
      </w:r>
    </w:p>
    <w:p>
      <w:pPr>
        <w:spacing w:after="80" w:before="60"/>
      </w:pPr>
      <w:r>
        <w:rPr>
          <w:rFonts w:ascii="Arial" w:cs="Arial" w:eastAsia="Arial" w:hAnsi="Arial"/>
          <w:color w:val="000000"/>
          <w:sz w:val="22"/>
          <w:szCs w:val="22"/>
        </w:rPr>
        <w:t xml:space="preserve">Uses MBConv (Mobile Inverted Bottleneck Convolution) — the same building block as EfficientNet. No attention at this stage. Per-block structure:</w:t>
      </w:r>
    </w:p>
    <w:p>
      <w:pPr>
        <w:shd w:fill="F0F4F8" w:val="clear"/>
        <w:spacing w:after="0" w:before="0"/>
        <w:ind w:left="360"/>
      </w:pPr>
      <w:r>
        <w:rPr>
          <w:rFonts w:ascii="Courier New" w:cs="Courier New" w:eastAsia="Courier New" w:hAnsi="Courier New"/>
          <w:color w:val="1A1A1A"/>
          <w:sz w:val="20"/>
          <w:szCs w:val="20"/>
        </w:rPr>
        <w:t xml:space="preserve">LayerNorm → Linear(expand) → GELU → DepthwiseConv 3×3 → Squeeze-Excite → Linear(project) → Dropout → residual</w:t>
      </w:r>
    </w:p>
    <w:p>
      <w:pPr>
        <w:spacing w:after="80" w:before="60"/>
      </w:pPr>
      <w:r>
        <w:rPr>
          <w:rFonts w:ascii="Arial" w:cs="Arial" w:eastAsia="Arial" w:hAnsi="Arial"/>
          <w:color w:val="000000"/>
          <w:sz w:val="22"/>
          <w:szCs w:val="22"/>
        </w:rPr>
        <w:t xml:space="preserve">Captures low-level texture and local edge patterns at high spatial resolution. Output: [B, 3136, 64]. Patch merging (2×2 spatial): → [B, 784, 128]</w:t>
      </w:r>
    </w:p>
    <w:p>
      <w:pPr>
        <w:pStyle w:val="Heading2"/>
        <w:pBdr>
          <w:bottom w:val="single" w:color="2E75B6" w:sz="6" w:space="1"/>
        </w:pBdr>
        <w:spacing w:after="80" w:before="300"/>
      </w:pPr>
      <w:r>
        <w:rPr>
          <w:rFonts w:ascii="Arial" w:cs="Arial" w:eastAsia="Arial" w:hAnsi="Arial"/>
          <w:b/>
          <w:bCs/>
          <w:color w:val="1F4E79"/>
          <w:sz w:val="28"/>
          <w:szCs w:val="28"/>
        </w:rPr>
        <w:t xml:space="preserve">6.3  Stage 2 — MBConv Blocks (28×28, dim 128)</w:t>
      </w:r>
    </w:p>
    <w:p>
      <w:pPr>
        <w:spacing w:after="80" w:before="60"/>
      </w:pPr>
      <w:r>
        <w:rPr>
          <w:rFonts w:ascii="Arial" w:cs="Arial" w:eastAsia="Arial" w:hAnsi="Arial"/>
          <w:color w:val="000000"/>
          <w:sz w:val="22"/>
          <w:szCs w:val="22"/>
        </w:rPr>
        <w:t xml:space="preserve">Same MBConv structure. Higher channel dimension captures richer mid-level features (curved contours, structural ridges). Output: [B, 784, 128]. Patch merging: → [B, 196, 160]</w:t>
      </w:r>
    </w:p>
    <w:p>
      <w:pPr>
        <w:pStyle w:val="Heading2"/>
        <w:pBdr>
          <w:bottom w:val="single" w:color="2E75B6" w:sz="6" w:space="1"/>
        </w:pBdr>
        <w:spacing w:after="80" w:before="300"/>
      </w:pPr>
      <w:r>
        <w:rPr>
          <w:rFonts w:ascii="Arial" w:cs="Arial" w:eastAsia="Arial" w:hAnsi="Arial"/>
          <w:b/>
          <w:bCs/>
          <w:color w:val="1F4E79"/>
          <w:sz w:val="28"/>
          <w:szCs w:val="28"/>
        </w:rPr>
        <w:t xml:space="preserve">6.4  Stage 3 — TinyViT Attention Blocks (14×14, dim 160, window 7×7)</w:t>
      </w:r>
    </w:p>
    <w:p>
      <w:pPr>
        <w:spacing w:after="80" w:before="60"/>
      </w:pPr>
      <w:r>
        <w:rPr>
          <w:rFonts w:ascii="Arial" w:cs="Arial" w:eastAsia="Arial" w:hAnsi="Arial"/>
          <w:color w:val="000000"/>
          <w:sz w:val="22"/>
          <w:szCs w:val="22"/>
        </w:rPr>
        <w:t xml:space="preserve">Switches from MBConv to transformer attention. TinyViT uses a linear-complexity approximation:</w:t>
      </w:r>
    </w:p>
    <w:p>
      <w:pPr>
        <w:shd w:fill="F0F4F8" w:val="clear"/>
        <w:spacing w:after="0" w:before="0"/>
        <w:ind w:left="360"/>
      </w:pPr>
      <w:r>
        <w:rPr>
          <w:rFonts w:ascii="Courier New" w:cs="Courier New" w:eastAsia="Courier New" w:hAnsi="Courier New"/>
          <w:color w:val="1A1A1A"/>
          <w:sz w:val="20"/>
          <w:szCs w:val="20"/>
        </w:rPr>
        <w:t xml:space="preserve">Q = X · W_Q            (full sequence — queries retain full resolution)</w:t>
      </w:r>
    </w:p>
    <w:p>
      <w:pPr>
        <w:shd w:fill="F0F4F8" w:val="clear"/>
        <w:spacing w:after="0" w:before="0"/>
        <w:ind w:left="360"/>
      </w:pPr>
      <w:r>
        <w:rPr>
          <w:rFonts w:ascii="Courier New" w:cs="Courier New" w:eastAsia="Courier New" w:hAnsi="Courier New"/>
          <w:color w:val="1A1A1A"/>
          <w:sz w:val="20"/>
          <w:szCs w:val="20"/>
        </w:rPr>
        <w:t xml:space="preserve">K = pool(X) · W_K      (keys on pooled tokens — reduces key sequence length)</w:t>
      </w:r>
    </w:p>
    <w:p>
      <w:pPr>
        <w:shd w:fill="F0F4F8" w:val="clear"/>
        <w:spacing w:after="0" w:before="0"/>
        <w:ind w:left="360"/>
      </w:pPr>
      <w:r>
        <w:rPr>
          <w:rFonts w:ascii="Courier New" w:cs="Courier New" w:eastAsia="Courier New" w:hAnsi="Courier New"/>
          <w:color w:val="1A1A1A"/>
          <w:sz w:val="20"/>
          <w:szCs w:val="20"/>
        </w:rPr>
        <w:t xml:space="preserve">V = pool(X) · W_V      (values on pooled tokens)</w:t>
      </w:r>
    </w:p>
    <w:p>
      <w:pPr>
        <w:shd w:fill="F0F4F8" w:val="clear"/>
        <w:spacing w:after="0" w:before="0"/>
        <w:ind w:left="360"/>
      </w:pPr>
      <w:r>
        <w:rPr>
          <w:rFonts w:ascii="Courier New" w:cs="Courier New" w:eastAsia="Courier New" w:hAnsi="Courier New"/>
          <w:color w:val="1A1A1A"/>
          <w:sz w:val="20"/>
          <w:szCs w:val="20"/>
        </w:rPr>
        <w:t xml:space="preserve"/>
      </w:r>
    </w:p>
    <w:p>
      <w:pPr>
        <w:shd w:fill="F0F4F8" w:val="clear"/>
        <w:spacing w:after="0" w:before="0"/>
        <w:ind w:left="360"/>
      </w:pPr>
      <w:r>
        <w:rPr>
          <w:rFonts w:ascii="Courier New" w:cs="Courier New" w:eastAsia="Courier New" w:hAnsi="Courier New"/>
          <w:color w:val="1A1A1A"/>
          <w:sz w:val="20"/>
          <w:szCs w:val="20"/>
        </w:rPr>
        <w:t xml:space="preserve">Attention = softmax(Q · Kᵀ / √d_k) · V</w:t>
      </w:r>
    </w:p>
    <w:p>
      <w:pPr>
        <w:spacing w:after="80" w:before="60"/>
      </w:pPr>
      <w:r>
        <w:rPr>
          <w:rFonts w:ascii="Arial" w:cs="Arial" w:eastAsia="Arial" w:hAnsi="Arial"/>
          <w:color w:val="000000"/>
          <w:sz w:val="22"/>
          <w:szCs w:val="22"/>
        </w:rPr>
        <w:t xml:space="preserve">At 14×14 with 7×7 windows there are 4 windows of 49 tokens each. Learned relative position biases per window provide spatial structure. Output: [B, 196, 160]. Patch merging: → [B, 49, 320]</w:t>
      </w:r>
    </w:p>
    <w:p>
      <w:pPr>
        <w:pStyle w:val="Heading2"/>
        <w:pBdr>
          <w:bottom w:val="single" w:color="2E75B6" w:sz="6" w:space="1"/>
        </w:pBdr>
        <w:spacing w:after="80" w:before="300"/>
      </w:pPr>
      <w:r>
        <w:rPr>
          <w:rFonts w:ascii="Arial" w:cs="Arial" w:eastAsia="Arial" w:hAnsi="Arial"/>
          <w:b/>
          <w:bCs/>
          <w:color w:val="1F4E79"/>
          <w:sz w:val="28"/>
          <w:szCs w:val="28"/>
        </w:rPr>
        <w:t xml:space="preserve">6.5  Stage 4 — TinyViT Attention Blocks (7×7, dim 320, window 7×7)</w:t>
      </w:r>
    </w:p>
    <w:p>
      <w:pPr>
        <w:spacing w:after="80" w:before="60"/>
      </w:pPr>
      <w:r>
        <w:rPr>
          <w:rFonts w:ascii="Arial" w:cs="Arial" w:eastAsia="Arial" w:hAnsi="Arial"/>
          <w:color w:val="000000"/>
          <w:sz w:val="22"/>
          <w:szCs w:val="22"/>
        </w:rPr>
        <w:t xml:space="preserve">At 7×7 spatial resolution there is exactly one window containing all 49 tokens. Attention in this stage is effectively global — all tokens attend to each other. High-level semantic identity features are assembled here. Output: [B, 49, 320]</w:t>
      </w:r>
    </w:p>
    <w:p>
      <w:pPr>
        <w:pStyle w:val="Heading2"/>
        <w:pBdr>
          <w:bottom w:val="single" w:color="2E75B6" w:sz="6" w:space="1"/>
        </w:pBdr>
        <w:spacing w:after="80" w:before="300"/>
      </w:pPr>
      <w:r>
        <w:rPr>
          <w:rFonts w:ascii="Arial" w:cs="Arial" w:eastAsia="Arial" w:hAnsi="Arial"/>
          <w:b/>
          <w:bCs/>
          <w:color w:val="1F4E79"/>
          <w:sz w:val="28"/>
          <w:szCs w:val="28"/>
        </w:rPr>
        <w:t xml:space="preserve">6.6  Global Average Pooling</w:t>
      </w:r>
    </w:p>
    <w:p>
      <w:pPr>
        <w:shd w:fill="F0F4F8" w:val="clear"/>
        <w:spacing w:after="0" w:before="0"/>
        <w:ind w:left="360"/>
      </w:pPr>
      <w:r>
        <w:rPr>
          <w:rFonts w:ascii="Courier New" w:cs="Courier New" w:eastAsia="Courier New" w:hAnsi="Courier New"/>
          <w:color w:val="1A1A1A"/>
          <w:sz w:val="20"/>
          <w:szCs w:val="20"/>
        </w:rPr>
        <w:t xml:space="preserve">x = mean(x, dim=1)    # [B, 49, 320] → [B, 320]</w:t>
      </w:r>
    </w:p>
    <w:p>
      <w:pPr>
        <w:pStyle w:val="Heading2"/>
        <w:pBdr>
          <w:bottom w:val="single" w:color="2E75B6" w:sz="6" w:space="1"/>
        </w:pBdr>
        <w:spacing w:after="80" w:before="300"/>
      </w:pPr>
      <w:r>
        <w:rPr>
          <w:rFonts w:ascii="Arial" w:cs="Arial" w:eastAsia="Arial" w:hAnsi="Arial"/>
          <w:b/>
          <w:bCs/>
          <w:color w:val="1F4E79"/>
          <w:sz w:val="28"/>
          <w:szCs w:val="28"/>
        </w:rPr>
        <w:t xml:space="preserve">6.7  Projection Head</w:t>
      </w:r>
    </w:p>
    <w:p>
      <w:pPr>
        <w:shd w:fill="F0F4F8" w:val="clear"/>
        <w:spacing w:after="0" w:before="0"/>
        <w:ind w:left="360"/>
      </w:pPr>
      <w:r>
        <w:rPr>
          <w:rFonts w:ascii="Courier New" w:cs="Courier New" w:eastAsia="Courier New" w:hAnsi="Courier New"/>
          <w:color w:val="1A1A1A"/>
          <w:sz w:val="20"/>
          <w:szCs w:val="20"/>
        </w:rPr>
        <w:t xml:space="preserve">nn.Linear(320 → 512)</w:t>
      </w:r>
    </w:p>
    <w:p>
      <w:pPr>
        <w:shd w:fill="F0F4F8" w:val="clear"/>
        <w:spacing w:after="0" w:before="0"/>
        <w:ind w:left="360"/>
      </w:pPr>
      <w:r>
        <w:rPr>
          <w:rFonts w:ascii="Courier New" w:cs="Courier New" w:eastAsia="Courier New" w:hAnsi="Courier New"/>
          <w:color w:val="1A1A1A"/>
          <w:sz w:val="20"/>
          <w:szCs w:val="20"/>
        </w:rPr>
        <w:t xml:space="preserve">nn.BatchNorm1d(512)</w:t>
      </w:r>
    </w:p>
    <w:p>
      <w:pPr>
        <w:spacing w:after="80" w:before="60"/>
      </w:pPr>
      <w:r>
        <w:rPr>
          <w:rFonts w:ascii="Arial" w:cs="Arial" w:eastAsia="Arial" w:hAnsi="Arial"/>
          <w:color w:val="000000"/>
          <w:sz w:val="22"/>
          <w:szCs w:val="22"/>
        </w:rPr>
        <w:t xml:space="preserve">BatchNorm normalises the pre-embedding distribution for training stability and its learned scale/shift parameters calibrate between the backbone's feature space and AdaFace's expected input range.</w:t>
      </w:r>
    </w:p>
    <w:p>
      <w:pPr>
        <w:pStyle w:val="Heading2"/>
        <w:pBdr>
          <w:bottom w:val="single" w:color="2E75B6" w:sz="6" w:space="1"/>
        </w:pBdr>
        <w:spacing w:after="80" w:before="300"/>
      </w:pPr>
      <w:r>
        <w:rPr>
          <w:rFonts w:ascii="Arial" w:cs="Arial" w:eastAsia="Arial" w:hAnsi="Arial"/>
          <w:b/>
          <w:bCs/>
          <w:color w:val="1F4E79"/>
          <w:sz w:val="28"/>
          <w:szCs w:val="28"/>
        </w:rPr>
        <w:t xml:space="preserve">6.8  L2 Normalisation</w:t>
      </w:r>
    </w:p>
    <w:p>
      <w:pPr>
        <w:shd w:fill="F0F4F8" w:val="clear"/>
        <w:spacing w:after="0" w:before="0"/>
        <w:ind w:left="360"/>
      </w:pPr>
      <w:r>
        <w:rPr>
          <w:rFonts w:ascii="Courier New" w:cs="Courier New" w:eastAsia="Courier New" w:hAnsi="Courier New"/>
          <w:color w:val="1A1A1A"/>
          <w:sz w:val="20"/>
          <w:szCs w:val="20"/>
        </w:rPr>
        <w:t xml:space="preserve">norms     = ||embedding||₂</w:t>
      </w:r>
    </w:p>
    <w:p>
      <w:pPr>
        <w:shd w:fill="F0F4F8" w:val="clear"/>
        <w:spacing w:after="0" w:before="0"/>
        <w:ind w:left="360"/>
      </w:pPr>
      <w:r>
        <w:rPr>
          <w:rFonts w:ascii="Courier New" w:cs="Courier New" w:eastAsia="Courier New" w:hAnsi="Courier New"/>
          <w:color w:val="1A1A1A"/>
          <w:sz w:val="20"/>
          <w:szCs w:val="20"/>
        </w:rPr>
        <w:t xml:space="preserve">embedding = embedding / norms</w:t>
      </w:r>
    </w:p>
    <w:p>
      <w:pPr>
        <w:shd w:fill="F0F4F8" w:val="clear"/>
        <w:spacing w:after="0" w:before="0"/>
        <w:ind w:left="360"/>
      </w:pPr>
      <w:r>
        <w:rPr>
          <w:rFonts w:ascii="Courier New" w:cs="Courier New" w:eastAsia="Courier New" w:hAnsi="Courier New"/>
          <w:color w:val="1A1A1A"/>
          <w:sz w:val="20"/>
          <w:szCs w:val="20"/>
        </w:rPr>
        <w:t xml:space="preserve"/>
      </w:r>
    </w:p>
    <w:p>
      <w:pPr>
        <w:shd w:fill="F0F4F8" w:val="clear"/>
        <w:spacing w:after="0" w:before="0"/>
        <w:ind w:left="360"/>
      </w:pPr>
      <w:r>
        <w:rPr>
          <w:rFonts w:ascii="Courier New" w:cs="Courier New" w:eastAsia="Courier New" w:hAnsi="Courier New"/>
          <w:color w:val="1A1A1A"/>
          <w:sz w:val="20"/>
          <w:szCs w:val="20"/>
        </w:rPr>
        <w:t xml:space="preserve"># Output lies on the unit hypersphere</w:t>
      </w:r>
    </w:p>
    <w:p>
      <w:pPr>
        <w:shd w:fill="F0F4F8" w:val="clear"/>
        <w:spacing w:after="0" w:before="0"/>
        <w:ind w:left="360"/>
      </w:pPr>
      <w:r>
        <w:rPr>
          <w:rFonts w:ascii="Courier New" w:cs="Courier New" w:eastAsia="Courier New" w:hAnsi="Courier New"/>
          <w:color w:val="1A1A1A"/>
          <w:sz w:val="20"/>
          <w:szCs w:val="20"/>
        </w:rPr>
        <w:t xml:space="preserve"># Cosine similarity = dot product of two unit vectors</w:t>
      </w:r>
    </w:p>
    <w:p>
      <w:pPr>
        <w:pStyle w:val="Heading2"/>
        <w:pBdr>
          <w:bottom w:val="single" w:color="2E75B6" w:sz="6" w:space="1"/>
        </w:pBdr>
        <w:spacing w:after="80" w:before="300"/>
      </w:pPr>
      <w:r>
        <w:rPr>
          <w:rFonts w:ascii="Arial" w:cs="Arial" w:eastAsia="Arial" w:hAnsi="Arial"/>
          <w:b/>
          <w:bCs/>
          <w:color w:val="1F4E79"/>
          <w:sz w:val="28"/>
          <w:szCs w:val="28"/>
        </w:rPr>
        <w:t xml:space="preserve">6.9  Complete Layer Shape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20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Output Shape</w:t>
            </w:r>
          </w:p>
        </w:tc>
        <w:tc>
          <w:tcPr>
            <w:tcW w:type="dxa" w:w="47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 3, 224, 224]</w:t>
            </w:r>
          </w:p>
        </w:tc>
        <w:tc>
          <w:tcPr>
            <w:tcW w:type="dxa" w:w="4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WebP lossless, ImageNet-normalised</w:t>
            </w:r>
          </w:p>
        </w:tc>
      </w:tr>
      <w:tr>
        <w:tc>
          <w:tcPr>
            <w:tcW w:type="dxa" w:w="2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PatchEmbed (conv stem)</w:t>
            </w:r>
          </w:p>
        </w:tc>
        <w:tc>
          <w:tcPr>
            <w:tcW w:type="dxa" w:w="2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 3136, 64]</w:t>
            </w:r>
          </w:p>
        </w:tc>
        <w:tc>
          <w:tcPr>
            <w:tcW w:type="dxa" w:w="4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2× conv stride-2 layers</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Stage 1  (MBConv)</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 3136, 64]</w:t>
            </w:r>
          </w:p>
        </w:tc>
        <w:tc>
          <w:tcPr>
            <w:tcW w:type="dxa" w:w="4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Local CNN-style blocks</w:t>
            </w:r>
          </w:p>
        </w:tc>
      </w:tr>
      <w:tr>
        <w:tc>
          <w:tcPr>
            <w:tcW w:type="dxa" w:w="2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Patch Merge 1</w:t>
            </w:r>
          </w:p>
        </w:tc>
        <w:tc>
          <w:tcPr>
            <w:tcW w:type="dxa" w:w="2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 784, 128]</w:t>
            </w:r>
          </w:p>
        </w:tc>
        <w:tc>
          <w:tcPr>
            <w:tcW w:type="dxa" w:w="4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2× spatial downsample</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Stage 2  (MBConv)</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 784, 128]</w:t>
            </w:r>
          </w:p>
        </w:tc>
        <w:tc>
          <w:tcPr>
            <w:tcW w:type="dxa" w:w="4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Local CNN-style blocks</w:t>
            </w:r>
          </w:p>
        </w:tc>
      </w:tr>
      <w:tr>
        <w:tc>
          <w:tcPr>
            <w:tcW w:type="dxa" w:w="2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Patch Merge 2</w:t>
            </w:r>
          </w:p>
        </w:tc>
        <w:tc>
          <w:tcPr>
            <w:tcW w:type="dxa" w:w="2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 196, 160]</w:t>
            </w:r>
          </w:p>
        </w:tc>
        <w:tc>
          <w:tcPr>
            <w:tcW w:type="dxa" w:w="4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2× spatial downsample</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Stage 3  (Attention)</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 196, 160]</w:t>
            </w:r>
          </w:p>
        </w:tc>
        <w:tc>
          <w:tcPr>
            <w:tcW w:type="dxa" w:w="4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Linear attn, 4 windows of 7×7</w:t>
            </w:r>
          </w:p>
        </w:tc>
      </w:tr>
      <w:tr>
        <w:tc>
          <w:tcPr>
            <w:tcW w:type="dxa" w:w="2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Patch Merge 3</w:t>
            </w:r>
          </w:p>
        </w:tc>
        <w:tc>
          <w:tcPr>
            <w:tcW w:type="dxa" w:w="2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 49, 320]</w:t>
            </w:r>
          </w:p>
        </w:tc>
        <w:tc>
          <w:tcPr>
            <w:tcW w:type="dxa" w:w="4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2× spatial downsample</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Stage 4  (Attention)</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 49, 320]</w:t>
            </w:r>
          </w:p>
        </w:tc>
        <w:tc>
          <w:tcPr>
            <w:tcW w:type="dxa" w:w="4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Effectively global — 1 window</w:t>
            </w:r>
          </w:p>
        </w:tc>
      </w:tr>
      <w:tr>
        <w:tc>
          <w:tcPr>
            <w:tcW w:type="dxa" w:w="2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Global Avg Pool</w:t>
            </w:r>
          </w:p>
        </w:tc>
        <w:tc>
          <w:tcPr>
            <w:tcW w:type="dxa" w:w="2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 320]</w:t>
            </w:r>
          </w:p>
        </w:tc>
        <w:tc>
          <w:tcPr>
            <w:tcW w:type="dxa" w:w="4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Mean over 49 tokens</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Linear (320→512)</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 512]</w:t>
            </w:r>
          </w:p>
        </w:tc>
        <w:tc>
          <w:tcPr>
            <w:tcW w:type="dxa" w:w="4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Projection head</w:t>
            </w:r>
          </w:p>
        </w:tc>
      </w:tr>
      <w:tr>
        <w:tc>
          <w:tcPr>
            <w:tcW w:type="dxa" w:w="2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BatchNorm1d (512)</w:t>
            </w:r>
          </w:p>
        </w:tc>
        <w:tc>
          <w:tcPr>
            <w:tcW w:type="dxa" w:w="2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[B, 512]</w:t>
            </w:r>
          </w:p>
        </w:tc>
        <w:tc>
          <w:tcPr>
            <w:tcW w:type="dxa" w:w="4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Normalisation + calibration</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L2 Normalise</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 512]</w:t>
            </w:r>
          </w:p>
        </w:tc>
        <w:tc>
          <w:tcPr>
            <w:tcW w:type="dxa" w:w="4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Unit hypersphere output</w:t>
            </w:r>
          </w:p>
        </w:tc>
      </w:tr>
    </w:tbl>
    <w:p>
      <w:pPr>
        <w:spacing w:after="0" w:before="0"/>
      </w:pPr>
      <w:r>
        <w:rPr>
          <w:rFonts w:ascii="Arial" w:cs="Arial" w:eastAsia="Arial" w:hAnsi="Arial"/>
          <w:color w:val="000000"/>
          <w:sz w:val="22"/>
          <w:szCs w:val="22"/>
        </w:rPr>
        <w:t xml:space="preserve"/>
      </w:r>
    </w:p>
    <w:p>
      <w:pPr>
        <w:spacing w:after="0" w:before="0"/>
      </w:pPr>
      <w:r>
        <w:rPr>
          <w:rFonts w:ascii="Arial" w:cs="Arial" w:eastAsia="Arial" w:hAnsi="Arial"/>
          <w:color w:val="000000"/>
          <w:sz w:val="22"/>
          <w:szCs w:val="22"/>
        </w:rPr>
        <w:t xml:space="preserve"/>
      </w:r>
    </w:p>
    <w:p>
      <w:pPr>
        <w:pStyle w:val="Heading1"/>
        <w:shd w:fill="1F4E79" w:val="clear"/>
        <w:spacing w:after="120" w:before="360"/>
        <w:ind w:left="120" w:right="120"/>
      </w:pPr>
      <w:r>
        <w:rPr>
          <w:rFonts w:ascii="Arial" w:cs="Arial" w:eastAsia="Arial" w:hAnsi="Arial"/>
          <w:b/>
          <w:bCs/>
          <w:color w:val="FFFFFF"/>
          <w:sz w:val="36"/>
          <w:szCs w:val="36"/>
        </w:rPr>
        <w:t xml:space="preserve">7.  Evaluation Protocol</w:t>
      </w:r>
    </w:p>
    <w:p>
      <w:pPr>
        <w:pStyle w:val="Heading2"/>
        <w:pBdr>
          <w:bottom w:val="single" w:color="2E75B6" w:sz="6" w:space="1"/>
        </w:pBdr>
        <w:spacing w:after="80" w:before="300"/>
      </w:pPr>
      <w:r>
        <w:rPr>
          <w:rFonts w:ascii="Arial" w:cs="Arial" w:eastAsia="Arial" w:hAnsi="Arial"/>
          <w:b/>
          <w:bCs/>
          <w:color w:val="1F4E79"/>
          <w:sz w:val="28"/>
          <w:szCs w:val="28"/>
        </w:rPr>
        <w:t xml:space="preserve">7.1  Task: Pairwise Verification</w:t>
      </w:r>
    </w:p>
    <w:p>
      <w:pPr>
        <w:spacing w:after="80" w:before="60"/>
      </w:pPr>
      <w:r>
        <w:rPr>
          <w:rFonts w:ascii="Arial" w:cs="Arial" w:eastAsia="Arial" w:hAnsi="Arial"/>
          <w:color w:val="000000"/>
          <w:sz w:val="22"/>
          <w:szCs w:val="22"/>
        </w:rPr>
        <w:t xml:space="preserve">Each evaluation sample is a pair of ear images (img1, img2) with a binary label: 1 (same identity) or 0 (different identity). The model produces cosine similarity scores; the ROC curve is swept over all possible thresholds.</w:t>
      </w:r>
    </w:p>
    <w:p>
      <w:pPr>
        <w:pStyle w:val="Heading2"/>
        <w:pBdr>
          <w:bottom w:val="single" w:color="2E75B6" w:sz="6" w:space="1"/>
        </w:pBdr>
        <w:spacing w:after="80" w:before="300"/>
      </w:pPr>
      <w:r>
        <w:rPr>
          <w:rFonts w:ascii="Arial" w:cs="Arial" w:eastAsia="Arial" w:hAnsi="Arial"/>
          <w:b/>
          <w:bCs/>
          <w:color w:val="1F4E79"/>
          <w:sz w:val="28"/>
          <w:szCs w:val="28"/>
        </w:rPr>
        <w:t xml:space="preserve">7.2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Metric</w:t>
            </w:r>
          </w:p>
        </w:tc>
        <w:tc>
          <w:tcPr>
            <w:tcW w:type="dxa" w:w="50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Definition</w:t>
            </w:r>
          </w:p>
        </w:tc>
        <w:tc>
          <w:tcPr>
            <w:tcW w:type="dxa" w:w="23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Target</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VER@0.1%FAR</w:t>
            </w:r>
          </w:p>
        </w:tc>
        <w:tc>
          <w:tcPr>
            <w:tcW w:type="dxa" w:w="5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Verification Rate at 0.1% False Acceptance Rate. Primary metric.</w:t>
            </w:r>
          </w:p>
        </w:tc>
        <w:tc>
          <w:tcPr>
            <w:tcW w:type="dxa" w:w="23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Higher is better</w:t>
            </w:r>
          </w:p>
        </w:tc>
      </w:tr>
      <w:tr>
        <w:tc>
          <w:tcPr>
            <w:tcW w:type="dxa" w:w="2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VER@1%FAR</w:t>
            </w:r>
          </w:p>
        </w:tc>
        <w:tc>
          <w:tcPr>
            <w:tcW w:type="dxa" w:w="5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Verification Rate at 1% False Acceptance Rate.</w:t>
            </w:r>
          </w:p>
        </w:tc>
        <w:tc>
          <w:tcPr>
            <w:tcW w:type="dxa" w:w="23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Higher is better</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EER</w:t>
            </w:r>
          </w:p>
        </w:tc>
        <w:tc>
          <w:tcPr>
            <w:tcW w:type="dxa" w:w="5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Equal Error Rate — threshold where FAR = FRR. Threshold-independent summary.</w:t>
            </w:r>
          </w:p>
        </w:tc>
        <w:tc>
          <w:tcPr>
            <w:tcW w:type="dxa" w:w="23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Lower is better</w:t>
            </w:r>
          </w:p>
        </w:tc>
      </w:tr>
      <w:tr>
        <w:tc>
          <w:tcPr>
            <w:tcW w:type="dxa" w:w="2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AUC</w:t>
            </w:r>
          </w:p>
        </w:tc>
        <w:tc>
          <w:tcPr>
            <w:tcW w:type="dxa" w:w="50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Area Under the ROC Curve. Overall ranking quality.</w:t>
            </w:r>
          </w:p>
        </w:tc>
        <w:tc>
          <w:tcPr>
            <w:tcW w:type="dxa" w:w="23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Higher is better</w:t>
            </w:r>
          </w:p>
        </w:tc>
      </w:tr>
    </w:tbl>
    <w:p>
      <w:pPr>
        <w:pStyle w:val="Heading2"/>
        <w:pBdr>
          <w:bottom w:val="single" w:color="2E75B6" w:sz="6" w:space="1"/>
        </w:pBdr>
        <w:spacing w:after="80" w:before="300"/>
      </w:pPr>
      <w:r>
        <w:rPr>
          <w:rFonts w:ascii="Arial" w:cs="Arial" w:eastAsia="Arial" w:hAnsi="Arial"/>
          <w:b/>
          <w:bCs/>
          <w:color w:val="1F4E79"/>
          <w:sz w:val="28"/>
          <w:szCs w:val="28"/>
        </w:rPr>
        <w:t xml:space="preserve">7.3  EER Computation</w:t>
      </w:r>
    </w:p>
    <w:p>
      <w:pPr>
        <w:spacing w:after="80" w:before="60"/>
      </w:pPr>
      <w:r>
        <w:rPr>
          <w:rFonts w:ascii="Arial" w:cs="Arial" w:eastAsia="Arial" w:hAnsi="Arial"/>
          <w:color w:val="000000"/>
          <w:sz w:val="22"/>
          <w:szCs w:val="22"/>
        </w:rPr>
        <w:t xml:space="preserve">Linear interpolation between the two ROC points straddling the FPR = FNR crossing — avoids quantisation error of reading the nearest point directly.</w:t>
      </w:r>
    </w:p>
    <w:p>
      <w:pPr>
        <w:pStyle w:val="Heading2"/>
        <w:pBdr>
          <w:bottom w:val="single" w:color="2E75B6" w:sz="6" w:space="1"/>
        </w:pBdr>
        <w:spacing w:after="80" w:before="300"/>
      </w:pPr>
      <w:r>
        <w:rPr>
          <w:rFonts w:ascii="Arial" w:cs="Arial" w:eastAsia="Arial" w:hAnsi="Arial"/>
          <w:b/>
          <w:bCs/>
          <w:color w:val="1F4E79"/>
          <w:sz w:val="28"/>
          <w:szCs w:val="28"/>
        </w:rPr>
        <w:t xml:space="preserve">7.4  Checkpoint Criterion</w:t>
      </w:r>
    </w:p>
    <w:p>
      <w:pPr>
        <w:spacing w:after="80" w:before="60"/>
      </w:pPr>
      <w:r>
        <w:rPr>
          <w:rFonts w:ascii="Arial" w:cs="Arial" w:eastAsia="Arial" w:hAnsi="Arial"/>
          <w:b/>
          <w:bCs/>
          <w:color w:val="000000"/>
          <w:sz w:val="22"/>
          <w:szCs w:val="22"/>
        </w:rPr>
        <w:t xml:space="preserve">All three stages saved checkpoints on best VER@0.1%FAR, not AUC.</w:t>
      </w:r>
      <w:r>
        <w:rPr>
          <w:rFonts w:ascii="Arial" w:cs="Arial" w:eastAsia="Arial" w:hAnsi="Arial"/>
          <w:color w:val="000000"/>
          <w:sz w:val="22"/>
          <w:szCs w:val="22"/>
        </w:rPr>
        <w:t xml:space="preserve"> AUC measures global ranking quality but is insensitive to the strict operating region that matters for deployment. VER@0.1% directly measures performance at the tightest operating point: how many genuine pairs are verified when at most 1-in-1000 impostors are accepted.</w:t>
      </w:r>
    </w:p>
    <w:p>
      <w:pPr>
        <w:spacing w:after="0" w:before="0"/>
      </w:pPr>
      <w:r>
        <w:rPr>
          <w:rFonts w:ascii="Arial" w:cs="Arial" w:eastAsia="Arial" w:hAnsi="Arial"/>
          <w:color w:val="000000"/>
          <w:sz w:val="22"/>
          <w:szCs w:val="22"/>
        </w:rPr>
        <w:t xml:space="preserve"/>
      </w:r>
    </w:p>
    <w:p>
      <w:pPr>
        <w:spacing w:after="0" w:before="0"/>
      </w:pPr>
      <w:r>
        <w:rPr>
          <w:rFonts w:ascii="Arial" w:cs="Arial" w:eastAsia="Arial" w:hAnsi="Arial"/>
          <w:color w:val="000000"/>
          <w:sz w:val="22"/>
          <w:szCs w:val="22"/>
        </w:rPr>
        <w:t xml:space="preserve"/>
      </w:r>
    </w:p>
    <w:p>
      <w:pPr>
        <w:pStyle w:val="Heading1"/>
        <w:shd w:fill="1F4E79" w:val="clear"/>
        <w:spacing w:after="120" w:before="360"/>
        <w:ind w:left="120" w:right="120"/>
      </w:pPr>
      <w:r>
        <w:rPr>
          <w:rFonts w:ascii="Arial" w:cs="Arial" w:eastAsia="Arial" w:hAnsi="Arial"/>
          <w:b/>
          <w:bCs/>
          <w:color w:val="FFFFFF"/>
          <w:sz w:val="36"/>
          <w:szCs w:val="36"/>
        </w:rPr>
        <w:t xml:space="preserve">8.  Final Results</w:t>
      </w:r>
    </w:p>
    <w:p>
      <w:pPr>
        <w:spacing w:after="80" w:before="60"/>
      </w:pPr>
      <w:r>
        <w:rPr>
          <w:rFonts w:ascii="Arial" w:cs="Arial" w:eastAsia="Arial" w:hAnsi="Arial"/>
          <w:b/>
          <w:bCs/>
          <w:color w:val="000000"/>
          <w:sz w:val="22"/>
          <w:szCs w:val="22"/>
        </w:rPr>
        <w:t xml:space="preserve">Model: </w:t>
      </w:r>
      <w:r>
        <w:rPr>
          <w:rFonts w:ascii="Arial" w:cs="Arial" w:eastAsia="Arial" w:hAnsi="Arial"/>
          <w:color w:val="000000"/>
          <w:sz w:val="22"/>
          <w:szCs w:val="22"/>
        </w:rPr>
        <w:t xml:space="preserve">TinyViT-5M  |  </w:t>
      </w:r>
      <w:r>
        <w:rPr>
          <w:rFonts w:ascii="Arial" w:cs="Arial" w:eastAsia="Arial" w:hAnsi="Arial"/>
          <w:b/>
          <w:bCs/>
          <w:color w:val="000000"/>
          <w:sz w:val="22"/>
          <w:szCs w:val="22"/>
        </w:rPr>
        <w:t xml:space="preserve">Test set: </w:t>
      </w:r>
      <w:r>
        <w:rPr>
          <w:rFonts w:ascii="Courier New" w:cs="Courier New" w:eastAsia="Courier New" w:hAnsi="Courier New"/>
          <w:color w:val="1A1A1A"/>
          <w:sz w:val="20"/>
          <w:szCs w:val="20"/>
        </w:rPr>
        <w:t xml:space="preserve">pairs_test.csv</w:t>
      </w:r>
    </w:p>
    <w:p>
      <w:pPr>
        <w:spacing w:after="0" w:before="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Metric</w:t>
            </w:r>
          </w:p>
        </w:tc>
        <w:tc>
          <w:tcPr>
            <w:tcW w:type="dxa" w:w="5760"/>
            <w:tcBorders>
              <w:top w:val="single" w:color="BBCFE0" w:sz="1"/>
              <w:left w:val="single" w:color="BBCFE0" w:sz="1"/>
              <w:bottom w:val="single" w:color="BBCFE0" w:sz="1"/>
              <w:right w:val="single" w:color="BBCFE0"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 @ 0.1% FAR</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44.09%</w:t>
            </w:r>
          </w:p>
        </w:tc>
      </w:tr>
      <w:tr>
        <w:tc>
          <w:tcPr>
            <w:tcW w:type="dxa" w:w="360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EER  (Equal Error Rate)</w:t>
            </w:r>
          </w:p>
        </w:tc>
        <w:tc>
          <w:tcPr>
            <w:tcW w:type="dxa" w:w="5760"/>
            <w:tcBorders>
              <w:top w:val="single" w:color="BBCFE0" w:sz="1"/>
              <w:left w:val="single" w:color="BBCFE0" w:sz="1"/>
              <w:bottom w:val="single" w:color="BBCFE0" w:sz="1"/>
              <w:right w:val="single" w:color="BBCFE0" w:sz="1"/>
            </w:tcBorders>
            <w:shd w:fill="F2F7FB" w:val="clear"/>
            <w:tcMar>
              <w:top w:type="dxa" w:w="80"/>
              <w:left w:type="dxa" w:w="140"/>
              <w:bottom w:type="dxa" w:w="80"/>
              <w:right w:type="dxa" w:w="140"/>
            </w:tcMar>
          </w:tcPr>
          <w:p>
            <w:r>
              <w:rPr>
                <w:rFonts w:ascii="Arial" w:cs="Arial" w:eastAsia="Arial" w:hAnsi="Arial"/>
                <w:color w:val="000000"/>
                <w:sz w:val="20"/>
                <w:szCs w:val="20"/>
              </w:rPr>
              <w:t xml:space="preserve">10.60%</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AUC  (ROC Area)</w:t>
            </w:r>
          </w:p>
        </w:tc>
        <w:tc>
          <w:tcPr>
            <w:tcW w:type="dxa" w:w="57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95.83%</w:t>
            </w:r>
          </w:p>
        </w:tc>
      </w:tr>
    </w:tbl>
    <w:p>
      <w:pPr>
        <w:spacing w:after="0" w:before="0"/>
      </w:pPr>
      <w:r>
        <w:rPr>
          <w:rFonts w:ascii="Arial" w:cs="Arial" w:eastAsia="Arial" w:hAnsi="Arial"/>
          <w:color w:val="000000"/>
          <w:sz w:val="22"/>
          <w:szCs w:val="22"/>
        </w:rPr>
        <w:t xml:space="preserve"/>
      </w:r>
    </w:p>
    <w:p>
      <w:pPr>
        <w:spacing w:after="80" w:before="60"/>
      </w:pPr>
      <w:r>
        <w:rPr>
          <w:rFonts w:ascii="Arial" w:cs="Arial" w:eastAsia="Arial" w:hAnsi="Arial"/>
          <w:color w:val="000000"/>
          <w:sz w:val="22"/>
          <w:szCs w:val="22"/>
        </w:rPr>
        <w:t xml:space="preserve">The high AUC (95.83%) indicates the model's cosine similarity scores rank genuine pairs far above impostor pairs across the full ROC curve. VER@0.1% (44.09%) reflects the inherent difficulty of unconstrained ear recognition at the strictest operating point — high intra-class variance from pose, lighting, and hair occlusion limits performance at this operating point. The EER of 10.60% places the balanced operating point at ~89.4% accuracy.</w:t>
      </w:r>
    </w:p>
    <w:p>
      <w:pPr>
        <w:spacing w:after="0" w:before="0"/>
      </w:pPr>
      <w:r>
        <w:rPr>
          <w:rFonts w:ascii="Arial" w:cs="Arial" w:eastAsia="Arial" w:hAnsi="Arial"/>
          <w:color w:val="000000"/>
          <w:sz w:val="22"/>
          <w:szCs w:val="22"/>
        </w:rPr>
        <w:t xml:space="preserve"/>
      </w:r>
    </w:p>
    <w:p>
      <w:pPr>
        <w:spacing w:after="0" w:before="0"/>
      </w:pPr>
      <w:r>
        <w:rPr>
          <w:rFonts w:ascii="Arial" w:cs="Arial" w:eastAsia="Arial" w:hAnsi="Arial"/>
          <w:color w:val="000000"/>
          <w:sz w:val="22"/>
          <w:szCs w:val="22"/>
        </w:rPr>
        <w:t xml:space="preserve"/>
      </w:r>
    </w:p>
    <w:p>
      <w:pPr>
        <w:pStyle w:val="Heading1"/>
        <w:shd w:fill="1F4E79" w:val="clear"/>
        <w:spacing w:after="120" w:before="360"/>
        <w:ind w:left="120" w:right="120"/>
      </w:pPr>
      <w:r>
        <w:rPr>
          <w:rFonts w:ascii="Arial" w:cs="Arial" w:eastAsia="Arial" w:hAnsi="Arial"/>
          <w:b/>
          <w:bCs/>
          <w:color w:val="FFFFFF"/>
          <w:sz w:val="36"/>
          <w:szCs w:val="36"/>
        </w:rPr>
        <w:t xml:space="preserve">9.  Problems Encountered and Solutions</w:t>
      </w:r>
    </w:p>
    <w:p>
      <w:pPr>
        <w:pStyle w:val="Heading2"/>
        <w:pBdr>
          <w:bottom w:val="single" w:color="2E75B6" w:sz="6" w:space="1"/>
        </w:pBdr>
        <w:spacing w:after="80" w:before="300"/>
      </w:pPr>
      <w:r>
        <w:rPr>
          <w:rFonts w:ascii="Arial" w:cs="Arial" w:eastAsia="Arial" w:hAnsi="Arial"/>
          <w:b/>
          <w:bCs/>
          <w:color w:val="1F4E79"/>
          <w:sz w:val="28"/>
          <w:szCs w:val="28"/>
        </w:rPr>
        <w:t xml:space="preserve">9.1  CPU Bottleneck — GPU Starvation</w:t>
      </w:r>
    </w:p>
    <w:p>
      <w:pPr>
        <w:spacing w:after="80" w:before="6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Training was slow not because of GPU underperformance, but because the CPU DataLoader pipeline could not supply batches fast enough. GPU utilisation dropped to ~15% — it finished a batch in ~50 ms while the CPU took ~300 ms to prepare the next one.</w:t>
      </w:r>
    </w:p>
    <w:p>
      <w:pPr>
        <w:spacing w:after="80" w:before="60"/>
      </w:pPr>
      <w:r>
        <w:rPr>
          <w:rFonts w:ascii="Arial" w:cs="Arial" w:eastAsia="Arial" w:hAnsi="Arial"/>
          <w:b/>
          <w:bCs/>
          <w:color w:val="000000"/>
          <w:sz w:val="22"/>
          <w:szCs w:val="22"/>
        </w:rPr>
        <w:t xml:space="preserve">Root causes: </w:t>
      </w:r>
      <w:r>
        <w:rPr>
          <w:rFonts w:ascii="Arial" w:cs="Arial" w:eastAsia="Arial" w:hAnsi="Arial"/>
          <w:color w:val="000000"/>
          <w:sz w:val="22"/>
          <w:szCs w:val="22"/>
        </w:rPr>
        <w:t xml:space="preserve">cv2.imread disk I/O for thousands of small files; PIL↔cv2 format conversions; CLAHE computation; on-the-fly augmentations — all sequential and CPU-bound.</w:t>
      </w:r>
    </w:p>
    <w:p>
      <w:pPr>
        <w:spacing w:after="80" w:before="6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Moved to WebP (faster decode), used persistent_workers=True (no worker respawn overhead), pin_memory=True (no intermediate CPU copy before GPU transfer), prefetch_factor=4 (workers stay ahead of the GPU), and non_blocking=True on .to(device). A profiling timing block at epoch 1 was used to measure data load time vs GPU transfer time separately, guiding which optimisations to apply.</w:t>
      </w:r>
    </w:p>
    <w:p>
      <w:pPr>
        <w:pStyle w:val="Heading2"/>
        <w:pBdr>
          <w:bottom w:val="single" w:color="2E75B6" w:sz="6" w:space="1"/>
        </w:pBdr>
        <w:spacing w:after="80" w:before="300"/>
      </w:pPr>
      <w:r>
        <w:rPr>
          <w:rFonts w:ascii="Arial" w:cs="Arial" w:eastAsia="Arial" w:hAnsi="Arial"/>
          <w:b/>
          <w:bCs/>
          <w:color w:val="1F4E79"/>
          <w:sz w:val="28"/>
          <w:szCs w:val="28"/>
        </w:rPr>
        <w:t xml:space="preserve">9.2  AMP Precision Mismatch — GradScaler with bfloat16</w:t>
      </w:r>
    </w:p>
    <w:p>
      <w:pPr>
        <w:spacing w:after="80" w:before="6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Stage 1 used float16 + GradScaler correctly. When switching to bfloat16 on A100 for Stages 2 and 3, GradScaler was initially left in. This caused NaN gradients, which propagated into BatchNorm, corrupted worker memory, and triggered DataLoader worker segfaults on the next epoch reset.</w:t>
      </w:r>
    </w:p>
    <w:p>
      <w:pPr>
        <w:spacing w:after="80" w:before="60"/>
      </w:pPr>
      <w:r>
        <w:rPr>
          <w:rFonts w:ascii="Arial" w:cs="Arial" w:eastAsia="Arial" w:hAnsi="Arial"/>
          <w:b/>
          <w:bCs/>
          <w:color w:val="000000"/>
          <w:sz w:val="22"/>
          <w:szCs w:val="22"/>
        </w:rPr>
        <w:t xml:space="preserve">Root cause: </w:t>
      </w:r>
      <w:r>
        <w:rPr>
          <w:rFonts w:ascii="Arial" w:cs="Arial" w:eastAsia="Arial" w:hAnsi="Arial"/>
          <w:color w:val="000000"/>
          <w:sz w:val="22"/>
          <w:szCs w:val="22"/>
        </w:rPr>
        <w:t xml:space="preserve">GradScaler is a float16-only tool. bfloat16 has the same 8-bit exponent as float32 — gradients do not underflow. Applying GradScaler anyway overscales gradients by ~65536×, producing NaN weights.</w:t>
      </w:r>
    </w:p>
    <w:p>
      <w:pPr>
        <w:spacing w:after="80" w:before="6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Removed GradScaler entirely for bfloat16 training. loss.backward() is called directly on the unscaled loss.</w:t>
      </w:r>
    </w:p>
    <w:p>
      <w:pPr>
        <w:pStyle w:val="Heading2"/>
        <w:pBdr>
          <w:bottom w:val="single" w:color="2E75B6" w:sz="6" w:space="1"/>
        </w:pBdr>
        <w:spacing w:after="80" w:before="300"/>
      </w:pPr>
      <w:r>
        <w:rPr>
          <w:rFonts w:ascii="Arial" w:cs="Arial" w:eastAsia="Arial" w:hAnsi="Arial"/>
          <w:b/>
          <w:bCs/>
          <w:color w:val="1F4E79"/>
          <w:sz w:val="28"/>
          <w:szCs w:val="28"/>
        </w:rPr>
        <w:t xml:space="preserve">9.3  torch.compile State Dict Key Corruption</w:t>
      </w:r>
    </w:p>
    <w:p>
      <w:pPr>
        <w:spacing w:after="80" w:before="6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Stage 1 checkpoint was saved after training with torch.compile(). Loading in Stage 2 failed because torch.compile prepends _orig_mod. to all state_dict keys.</w:t>
      </w:r>
    </w:p>
    <w:p>
      <w:pPr>
        <w:spacing w:after="80" w:before="6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A remapping loop stripped the _orig_mod. prefix before loading, combined with strict=False to handle minor timm version naming differences.</w:t>
      </w:r>
    </w:p>
    <w:p>
      <w:pPr>
        <w:pStyle w:val="Heading2"/>
        <w:pBdr>
          <w:bottom w:val="single" w:color="2E75B6" w:sz="6" w:space="1"/>
        </w:pBdr>
        <w:spacing w:after="80" w:before="300"/>
      </w:pPr>
      <w:r>
        <w:rPr>
          <w:rFonts w:ascii="Arial" w:cs="Arial" w:eastAsia="Arial" w:hAnsi="Arial"/>
          <w:b/>
          <w:bCs/>
          <w:color w:val="1F4E79"/>
          <w:sz w:val="28"/>
          <w:szCs w:val="28"/>
        </w:rPr>
        <w:t xml:space="preserve">9.4  Image Size Mismatch (Teacher vs Student)</w:t>
      </w:r>
    </w:p>
    <w:p>
      <w:pPr>
        <w:spacing w:after="80" w:before="6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SwinV2-Base requires 256×256; TinyViT uses 224×224. Feeding 224×224 directly to SwinV2-Base produced silent accuracy degradation before it was caught.</w:t>
      </w:r>
    </w:p>
    <w:p>
      <w:pPr>
        <w:spacing w:after="80" w:before="6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Dynamic per-batch bicubic upscaling inside the training loop for the teacher pass only. Student continues to receive 224×224. In Stage 3 there is no mismatch — both models use 224×224.</w:t>
      </w:r>
    </w:p>
    <w:p>
      <w:pPr>
        <w:pStyle w:val="Heading2"/>
        <w:pBdr>
          <w:bottom w:val="single" w:color="2E75B6" w:sz="6" w:space="1"/>
        </w:pBdr>
        <w:spacing w:after="80" w:before="300"/>
      </w:pPr>
      <w:r>
        <w:rPr>
          <w:rFonts w:ascii="Arial" w:cs="Arial" w:eastAsia="Arial" w:hAnsi="Arial"/>
          <w:b/>
          <w:bCs/>
          <w:color w:val="1F4E79"/>
          <w:sz w:val="28"/>
          <w:szCs w:val="28"/>
        </w:rPr>
        <w:t xml:space="preserve">9.5  Double Normalisation — Silent Pipeline Bug</w:t>
      </w:r>
    </w:p>
    <w:p>
      <w:pPr>
        <w:spacing w:after="80" w:before="6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An inference pipeline applied ImageNet normalisation before passing images to a model whose forward() also normalised. No exception was raised; the model produced confidently wrong embeddings from inputs far outside its training distribution.</w:t>
      </w:r>
    </w:p>
    <w:p>
      <w:pPr>
        <w:spacing w:after="80" w:before="6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All preprocessing was encapsulated inside the model's forward() method. No external caller applies normalisation separately, making the model self-contained.</w:t>
      </w:r>
    </w:p>
    <w:p>
      <w:pPr>
        <w:pStyle w:val="Heading2"/>
        <w:pBdr>
          <w:bottom w:val="single" w:color="2E75B6" w:sz="6" w:space="1"/>
        </w:pBdr>
        <w:spacing w:after="80" w:before="300"/>
      </w:pPr>
      <w:r>
        <w:rPr>
          <w:rFonts w:ascii="Arial" w:cs="Arial" w:eastAsia="Arial" w:hAnsi="Arial"/>
          <w:b/>
          <w:bCs/>
          <w:color w:val="1F4E79"/>
          <w:sz w:val="28"/>
          <w:szCs w:val="28"/>
        </w:rPr>
        <w:t xml:space="preserve">9.6  Sobel Filter — Added Overhead, No Benefit</w:t>
      </w:r>
    </w:p>
    <w:p>
      <w:pPr>
        <w:spacing w:after="80" w:before="6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Sobel edge filtering was added as a preprocessing step. It added 20–50 ms of CPU time per image and degraded model performance.</w:t>
      </w:r>
    </w:p>
    <w:p>
      <w:pPr>
        <w:spacing w:after="80" w:before="60"/>
      </w:pPr>
      <w:r>
        <w:rPr>
          <w:rFonts w:ascii="Arial" w:cs="Arial" w:eastAsia="Arial" w:hAnsi="Arial"/>
          <w:b/>
          <w:bCs/>
          <w:color w:val="000000"/>
          <w:sz w:val="22"/>
          <w:szCs w:val="22"/>
        </w:rPr>
        <w:t xml:space="preserve">Root cause: </w:t>
      </w:r>
      <w:r>
        <w:rPr>
          <w:rFonts w:ascii="Arial" w:cs="Arial" w:eastAsia="Arial" w:hAnsi="Arial"/>
          <w:color w:val="000000"/>
          <w:sz w:val="22"/>
          <w:szCs w:val="22"/>
        </w:rPr>
        <w:t xml:space="preserve">SwinV2 and TinyViT learn their own edge detectors in early layers. Hand-crafted Sobel preprocessing discards colour/texture information, duplicates what the first stage already learns, is not differentiable (no gradient flows through it), and adds CPU overhead.</w:t>
      </w:r>
    </w:p>
    <w:p>
      <w:pPr>
        <w:spacing w:after="80" w:before="6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Removed entirely.</w:t>
      </w:r>
    </w:p>
    <w:p>
      <w:pPr>
        <w:pStyle w:val="Heading2"/>
        <w:pBdr>
          <w:bottom w:val="single" w:color="2E75B6" w:sz="6" w:space="1"/>
        </w:pBdr>
        <w:spacing w:after="80" w:before="300"/>
      </w:pPr>
      <w:r>
        <w:rPr>
          <w:rFonts w:ascii="Arial" w:cs="Arial" w:eastAsia="Arial" w:hAnsi="Arial"/>
          <w:b/>
          <w:bCs/>
          <w:color w:val="1F4E79"/>
          <w:sz w:val="28"/>
          <w:szCs w:val="28"/>
        </w:rPr>
        <w:t xml:space="preserve">9.7  DataLoader Worker Spawn Overhead</w:t>
      </w:r>
    </w:p>
    <w:p>
      <w:pPr>
        <w:spacing w:after="80" w:before="6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Between epochs, DataLoader was killing and respawning all worker processes, adding several seconds of dead time per epoch boundary.</w:t>
      </w:r>
    </w:p>
    <w:p>
      <w:pPr>
        <w:spacing w:after="80" w:before="6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persistent_workers=True — workers stay alive between epochs and wait for the next iterator.</w:t>
      </w:r>
    </w:p>
    <w:p>
      <w:pPr>
        <w:pStyle w:val="Heading2"/>
        <w:pBdr>
          <w:bottom w:val="single" w:color="2E75B6" w:sz="6" w:space="1"/>
        </w:pBdr>
        <w:spacing w:after="80" w:before="300"/>
      </w:pPr>
      <w:r>
        <w:rPr>
          <w:rFonts w:ascii="Arial" w:cs="Arial" w:eastAsia="Arial" w:hAnsi="Arial"/>
          <w:b/>
          <w:bCs/>
          <w:color w:val="1F4E79"/>
          <w:sz w:val="28"/>
          <w:szCs w:val="28"/>
        </w:rPr>
        <w:t xml:space="preserve">9.8  JPEG Compression Artefacts</w:t>
      </w:r>
    </w:p>
    <w:p>
      <w:pPr>
        <w:spacing w:after="80" w:before="6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JPEG blocking and ringing artefacts at edges could be learned by the model as identity-correlated features, reducing generalisation.</w:t>
      </w:r>
    </w:p>
    <w:p>
      <w:pPr>
        <w:spacing w:after="80" w:before="6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All images converted to WebP lossless — identical at the pixel level to the original, 25–35% smaller than PNG.</w:t>
      </w:r>
    </w:p>
    <w:p>
      <w:pPr>
        <w:spacing w:after="0" w:before="0"/>
      </w:pPr>
      <w:r>
        <w:rPr>
          <w:rFonts w:ascii="Arial" w:cs="Arial" w:eastAsia="Arial" w:hAnsi="Arial"/>
          <w:color w:val="000000"/>
          <w:sz w:val="22"/>
          <w:szCs w:val="22"/>
        </w:rPr>
        <w:t xml:space="preserve"/>
      </w:r>
    </w:p>
    <w:p>
      <w:pPr>
        <w:spacing w:after="0" w:before="0"/>
      </w:pPr>
      <w:r>
        <w:rPr>
          <w:rFonts w:ascii="Arial" w:cs="Arial" w:eastAsia="Arial" w:hAnsi="Arial"/>
          <w:color w:val="000000"/>
          <w:sz w:val="22"/>
          <w:szCs w:val="22"/>
        </w:rPr>
        <w:t xml:space="preserve"/>
      </w:r>
    </w:p>
    <w:p>
      <w:pPr>
        <w:pStyle w:val="Heading1"/>
        <w:shd w:fill="1F4E79" w:val="clear"/>
        <w:spacing w:after="120" w:before="360"/>
        <w:ind w:left="120" w:right="120"/>
      </w:pPr>
      <w:r>
        <w:rPr>
          <w:rFonts w:ascii="Arial" w:cs="Arial" w:eastAsia="Arial" w:hAnsi="Arial"/>
          <w:b/>
          <w:bCs/>
          <w:color w:val="FFFFFF"/>
          <w:sz w:val="36"/>
          <w:szCs w:val="36"/>
        </w:rPr>
        <w:t xml:space="preserve">10.  Design Decisions and Rationale</w:t>
      </w:r>
    </w:p>
    <w:p>
      <w:pPr>
        <w:pStyle w:val="Heading2"/>
        <w:pBdr>
          <w:bottom w:val="single" w:color="2E75B6" w:sz="6" w:space="1"/>
        </w:pBdr>
        <w:spacing w:after="80" w:before="300"/>
      </w:pPr>
      <w:r>
        <w:rPr>
          <w:rFonts w:ascii="Arial" w:cs="Arial" w:eastAsia="Arial" w:hAnsi="Arial"/>
          <w:b/>
          <w:bCs/>
          <w:color w:val="1F4E79"/>
          <w:sz w:val="28"/>
          <w:szCs w:val="28"/>
        </w:rPr>
        <w:t xml:space="preserve">10.1  AdaFace Over ArcFace</w:t>
      </w:r>
    </w:p>
    <w:p>
      <w:pPr>
        <w:spacing w:after="80" w:before="60"/>
      </w:pPr>
      <w:r>
        <w:rPr>
          <w:rFonts w:ascii="Arial" w:cs="Arial" w:eastAsia="Arial" w:hAnsi="Arial"/>
          <w:color w:val="000000"/>
          <w:sz w:val="22"/>
          <w:szCs w:val="22"/>
        </w:rPr>
        <w:t xml:space="preserve">Ear images have extreme quality variance — blurry, occluded by hair, severe pose variation. ArcFace's fixed angular margin penalises low-quality image embeddings equally to high-quality ones, causing the model to learn noisy gradients from inherently difficult samples. AdaFace's norm-based quality estimation automatically downweights bad samples without manual sample weighting or curriculum design.</w:t>
      </w:r>
    </w:p>
    <w:p>
      <w:pPr>
        <w:pStyle w:val="Heading2"/>
        <w:pBdr>
          <w:bottom w:val="single" w:color="2E75B6" w:sz="6" w:space="1"/>
        </w:pBdr>
        <w:spacing w:after="80" w:before="300"/>
      </w:pPr>
      <w:r>
        <w:rPr>
          <w:rFonts w:ascii="Arial" w:cs="Arial" w:eastAsia="Arial" w:hAnsi="Arial"/>
          <w:b/>
          <w:bCs/>
          <w:color w:val="1F4E79"/>
          <w:sz w:val="28"/>
          <w:szCs w:val="28"/>
        </w:rPr>
        <w:t xml:space="preserve">10.2  MSE Loss for Soft Distillation</w:t>
      </w:r>
    </w:p>
    <w:p>
      <w:pPr>
        <w:spacing w:after="80" w:before="60"/>
      </w:pPr>
      <w:r>
        <w:rPr>
          <w:rFonts w:ascii="Arial" w:cs="Arial" w:eastAsia="Arial" w:hAnsi="Arial"/>
          <w:color w:val="000000"/>
          <w:sz w:val="22"/>
          <w:szCs w:val="22"/>
        </w:rPr>
        <w:t xml:space="preserve">The embeddings are L2-normalised 512-dim vectors on the unit hypersphere. For unit-norm vectors, MSE = 2 − 2·cos(θ) — minimising MSE is exactly equivalent to minimising angular distance. This directly aligns the student's embedding space geometry with the teacher's. Cosine embedding loss would be equivalent; MSE was used for simplicity and compatibility with bfloat16 autocast.</w:t>
      </w:r>
    </w:p>
    <w:p>
      <w:pPr>
        <w:pStyle w:val="Heading2"/>
        <w:pBdr>
          <w:bottom w:val="single" w:color="2E75B6" w:sz="6" w:space="1"/>
        </w:pBdr>
        <w:spacing w:after="80" w:before="300"/>
      </w:pPr>
      <w:r>
        <w:rPr>
          <w:rFonts w:ascii="Arial" w:cs="Arial" w:eastAsia="Arial" w:hAnsi="Arial"/>
          <w:b/>
          <w:bCs/>
          <w:color w:val="1F4E79"/>
          <w:sz w:val="28"/>
          <w:szCs w:val="28"/>
        </w:rPr>
        <w:t xml:space="preserve">10.3  Dynamic Alpha Annealing</w:t>
      </w:r>
    </w:p>
    <w:p>
      <w:pPr>
        <w:spacing w:after="80" w:before="60"/>
      </w:pPr>
      <w:r>
        <w:rPr>
          <w:rFonts w:ascii="Arial" w:cs="Arial" w:eastAsia="Arial" w:hAnsi="Arial"/>
          <w:color w:val="000000"/>
          <w:sz w:val="22"/>
          <w:szCs w:val="22"/>
        </w:rPr>
        <w:t xml:space="preserve">Starting with α=0.90 (heavy teacher imitation) prevents the randomly initialised student head from receiving large, noisy AdaFace gradients before it has established a reasonable embedding space. The student first converges onto the teacher's geometry, then progressively takes ownership of its own identity-discriminating capability as α decays to 0.20. A fixed α would either leave the student teacher-dependent for too long or expose it to unstable early AdaFace gradients.</w:t>
      </w:r>
    </w:p>
    <w:p>
      <w:pPr>
        <w:pStyle w:val="Heading2"/>
        <w:pBdr>
          <w:bottom w:val="single" w:color="2E75B6" w:sz="6" w:space="1"/>
        </w:pBdr>
        <w:spacing w:after="80" w:before="300"/>
      </w:pPr>
      <w:r>
        <w:rPr>
          <w:rFonts w:ascii="Arial" w:cs="Arial" w:eastAsia="Arial" w:hAnsi="Arial"/>
          <w:b/>
          <w:bCs/>
          <w:color w:val="1F4E79"/>
          <w:sz w:val="28"/>
          <w:szCs w:val="28"/>
        </w:rPr>
        <w:t xml:space="preserve">10.4  Cosine Similarity for Verification</w:t>
      </w:r>
    </w:p>
    <w:p>
      <w:pPr>
        <w:spacing w:after="80" w:before="60"/>
      </w:pPr>
      <w:r>
        <w:rPr>
          <w:rFonts w:ascii="Arial" w:cs="Arial" w:eastAsia="Arial" w:hAnsi="Arial"/>
          <w:color w:val="000000"/>
          <w:sz w:val="22"/>
          <w:szCs w:val="22"/>
        </w:rPr>
        <w:t xml:space="preserve">The embedding space is trained with angular margin losses (AdaFace), which explicitly optimise inter-class angular distance. The decision boundary is angular by construction. Cosine similarity — the dot product of two L2-normalised vectors — is the natural distance metric for this space.</w:t>
      </w:r>
    </w:p>
    <w:p>
      <w:pPr>
        <w:pStyle w:val="Heading2"/>
        <w:pBdr>
          <w:bottom w:val="single" w:color="2E75B6" w:sz="6" w:space="1"/>
        </w:pBdr>
        <w:spacing w:after="80" w:before="300"/>
      </w:pPr>
      <w:r>
        <w:rPr>
          <w:rFonts w:ascii="Arial" w:cs="Arial" w:eastAsia="Arial" w:hAnsi="Arial"/>
          <w:b/>
          <w:bCs/>
          <w:color w:val="1F4E79"/>
          <w:sz w:val="28"/>
          <w:szCs w:val="28"/>
        </w:rPr>
        <w:t xml:space="preserve">10.5  bfloat16 on A100 Over float16</w:t>
      </w:r>
    </w:p>
    <w:p>
      <w:pPr>
        <w:spacing w:after="80" w:before="60"/>
      </w:pPr>
      <w:r>
        <w:rPr>
          <w:rFonts w:ascii="Arial" w:cs="Arial" w:eastAsia="Arial" w:hAnsi="Arial"/>
          <w:color w:val="000000"/>
          <w:sz w:val="22"/>
          <w:szCs w:val="22"/>
        </w:rPr>
        <w:t xml:space="preserve">A100 (Ampere) natively accelerates bfloat16. bfloat16 retains float32's full dynamic range (8 exponent bits) while halving storage and memory bandwidth. This eliminates GradScaler entirely, simplifying the training loop and removing a class of numerical instability that caused segfaults in earlier experiments.</w:t>
      </w:r>
    </w:p>
    <w:p>
      <w:pPr>
        <w:pStyle w:val="Heading2"/>
        <w:pBdr>
          <w:bottom w:val="single" w:color="2E75B6" w:sz="6" w:space="1"/>
        </w:pBdr>
        <w:spacing w:after="80" w:before="300"/>
      </w:pPr>
      <w:r>
        <w:rPr>
          <w:rFonts w:ascii="Arial" w:cs="Arial" w:eastAsia="Arial" w:hAnsi="Arial"/>
          <w:b/>
          <w:bCs/>
          <w:color w:val="1F4E79"/>
          <w:sz w:val="28"/>
          <w:szCs w:val="28"/>
        </w:rPr>
        <w:t xml:space="preserve">10.6  No Quantization or Pruning</w:t>
      </w:r>
    </w:p>
    <w:p>
      <w:pPr>
        <w:spacing w:after="80" w:before="60"/>
      </w:pPr>
      <w:r>
        <w:rPr>
          <w:rFonts w:ascii="Arial" w:cs="Arial" w:eastAsia="Arial" w:hAnsi="Arial"/>
          <w:color w:val="000000"/>
          <w:sz w:val="22"/>
          <w:szCs w:val="22"/>
        </w:rPr>
        <w:t xml:space="preserve">QAT and Taylor pruning were investigated but not applied to the final pipeline:</w:t>
      </w:r>
    </w:p>
    <w:p>
      <w:pPr>
        <w:pStyle w:val="ListParagraph"/>
        <w:numPr>
          <w:ilvl w:val="0"/>
          <w:numId w:val="2"/>
        </w:numPr>
        <w:spacing w:after="40" w:before="40"/>
      </w:pPr>
      <w:r>
        <w:rPr>
          <w:rFonts w:ascii="Arial" w:cs="Arial" w:eastAsia="Arial" w:hAnsi="Arial"/>
          <w:b/>
          <w:bCs/>
          <w:color w:val="000000"/>
          <w:sz w:val="22"/>
          <w:szCs w:val="22"/>
        </w:rPr>
        <w:t xml:space="preserve">torch.compile + QAT incompatibility: </w:t>
      </w:r>
      <w:r>
        <w:rPr>
          <w:rFonts w:ascii="Arial" w:cs="Arial" w:eastAsia="Arial" w:hAnsi="Arial"/>
          <w:color w:val="000000"/>
          <w:sz w:val="22"/>
          <w:szCs w:val="22"/>
        </w:rPr>
        <w:t xml:space="preserve">compile fuses Conv+BN kernels, bypassing QAT's fake-quantization observers that need to fire after each individual operation.</w:t>
      </w:r>
    </w:p>
    <w:p>
      <w:pPr>
        <w:pStyle w:val="ListParagraph"/>
        <w:numPr>
          <w:ilvl w:val="0"/>
          <w:numId w:val="2"/>
        </w:numPr>
        <w:spacing w:after="40" w:before="40"/>
      </w:pPr>
      <w:r>
        <w:rPr>
          <w:rFonts w:ascii="Arial" w:cs="Arial" w:eastAsia="Arial" w:hAnsi="Arial"/>
          <w:b/>
          <w:bCs/>
          <w:color w:val="000000"/>
          <w:sz w:val="22"/>
          <w:szCs w:val="22"/>
        </w:rPr>
        <w:t xml:space="preserve">channels_last + QAT: </w:t>
      </w:r>
      <w:r>
        <w:rPr>
          <w:rFonts w:ascii="Arial" w:cs="Arial" w:eastAsia="Arial" w:hAnsi="Arial"/>
          <w:color w:val="000000"/>
          <w:sz w:val="22"/>
          <w:szCs w:val="22"/>
        </w:rPr>
        <w:t xml:space="preserve">QAT observers assume NCHW memory layout. An NHWC-strided tensor silently produces wrong scale/zero-point calibration — the model trains without errors but the deployed quantized model is inaccurate.</w:t>
      </w:r>
    </w:p>
    <w:p>
      <w:pPr>
        <w:pStyle w:val="ListParagraph"/>
        <w:numPr>
          <w:ilvl w:val="0"/>
          <w:numId w:val="2"/>
        </w:numPr>
        <w:spacing w:after="40" w:before="40"/>
      </w:pPr>
      <w:r>
        <w:rPr>
          <w:rFonts w:ascii="Arial" w:cs="Arial" w:eastAsia="Arial" w:hAnsi="Arial"/>
          <w:b/>
          <w:bCs/>
          <w:color w:val="000000"/>
          <w:sz w:val="22"/>
          <w:szCs w:val="22"/>
        </w:rPr>
        <w:t xml:space="preserve">fused AdamW + QAT: </w:t>
      </w:r>
      <w:r>
        <w:rPr>
          <w:rFonts w:ascii="Arial" w:cs="Arial" w:eastAsia="Arial" w:hAnsi="Arial"/>
          <w:color w:val="000000"/>
          <w:sz w:val="22"/>
          <w:szCs w:val="22"/>
        </w:rPr>
        <w:t xml:space="preserve">fused=True bypasses the Python-level hooks that QAT observers rely on for calibration updates.</w:t>
      </w:r>
    </w:p>
    <w:p>
      <w:pPr>
        <w:pStyle w:val="ListParagraph"/>
        <w:numPr>
          <w:ilvl w:val="0"/>
          <w:numId w:val="2"/>
        </w:numPr>
        <w:spacing w:after="40" w:before="40"/>
      </w:pPr>
      <w:r>
        <w:rPr>
          <w:rFonts w:ascii="Arial" w:cs="Arial" w:eastAsia="Arial" w:hAnsi="Arial"/>
          <w:b/>
          <w:bCs/>
          <w:color w:val="000000"/>
          <w:sz w:val="22"/>
          <w:szCs w:val="22"/>
        </w:rPr>
        <w:t xml:space="preserve">Sufficient compression achieved: </w:t>
      </w:r>
      <w:r>
        <w:rPr>
          <w:rFonts w:ascii="Arial" w:cs="Arial" w:eastAsia="Arial" w:hAnsi="Arial"/>
          <w:color w:val="000000"/>
          <w:sz w:val="22"/>
          <w:szCs w:val="22"/>
        </w:rPr>
        <w:t xml:space="preserve">TinyViT-5M at 5.16M parameters achieved a satisfactory compression ratio (17× from teacher) without the training complexity and accuracy risk of quantization.</w:t>
      </w:r>
    </w:p>
    <w:p>
      <w:pPr>
        <w:spacing w:after="0" w:before="0"/>
      </w:pPr>
      <w:r>
        <w:rPr>
          <w:rFonts w:ascii="Arial" w:cs="Arial" w:eastAsia="Arial" w:hAnsi="Arial"/>
          <w:color w:val="000000"/>
          <w:sz w:val="22"/>
          <w:szCs w:val="22"/>
        </w:rPr>
        <w:t xml:space="preserve"/>
      </w:r>
    </w:p>
    <w:p>
      <w:pPr>
        <w:spacing w:after="0" w:before="0"/>
      </w:pPr>
      <w:r>
        <w:rPr>
          <w:rFonts w:ascii="Arial" w:cs="Arial" w:eastAsia="Arial" w:hAnsi="Arial"/>
          <w:color w:val="000000"/>
          <w:sz w:val="22"/>
          <w:szCs w:val="22"/>
        </w:rPr>
        <w:t xml:space="preserve"/>
      </w:r>
    </w:p>
    <w:p>
      <w:pPr>
        <w:pBdr>
          <w:top w:val="single" w:color="2E75B6" w:sz="4"/>
        </w:pBdr>
        <w:spacing w:after="0" w:before="480"/>
        <w:jc w:val="center"/>
      </w:pPr>
      <w:r>
        <w:rPr>
          <w:rFonts w:ascii="Arial" w:cs="Arial" w:eastAsia="Arial" w:hAnsi="Arial"/>
          <w:color w:val="777777"/>
          <w:sz w:val="18"/>
          <w:szCs w:val="18"/>
        </w:rPr>
        <w:t xml:space="preserve">Pipeline developed for UERC26 Competition — 2026  •  No external data used at any stage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2026-05-26T07:16:20.696Z</dcterms:created>
  <dcterms:modified xsi:type="dcterms:W3CDTF">2026-05-26T07:16:20.696Z</dcterms:modified>
</cp:coreProperties>
</file>

<file path=docProps/custom.xml><?xml version="1.0" encoding="utf-8"?>
<Properties xmlns="http://schemas.openxmlformats.org/officeDocument/2006/custom-properties" xmlns:vt="http://schemas.openxmlformats.org/officeDocument/2006/docPropsVTypes"/>
</file>