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D92">
        <w:rPr>
          <w:rFonts w:ascii="Times New Roman" w:eastAsia="Times New Roman" w:hAnsi="Times New Roman" w:cs="Times New Roman"/>
          <w:b/>
          <w:bCs/>
          <w:kern w:val="36"/>
          <w:sz w:val="48"/>
          <w:szCs w:val="48"/>
        </w:rPr>
        <w:t>About Deloitte</w:t>
      </w:r>
    </w:p>
    <w:p w:rsidR="00647D92" w:rsidRPr="00647D92" w:rsidRDefault="00647D92" w:rsidP="00647D92">
      <w:pPr>
        <w:spacing w:before="100" w:beforeAutospacing="1" w:after="100" w:afterAutospacing="1" w:line="240" w:lineRule="auto"/>
        <w:outlineLvl w:val="1"/>
        <w:rPr>
          <w:rFonts w:ascii="Times New Roman" w:eastAsia="Times New Roman" w:hAnsi="Times New Roman" w:cs="Times New Roman"/>
          <w:b/>
          <w:bCs/>
          <w:sz w:val="36"/>
          <w:szCs w:val="36"/>
        </w:rPr>
      </w:pPr>
      <w:r w:rsidRPr="00647D92">
        <w:rPr>
          <w:rFonts w:ascii="Times New Roman" w:eastAsia="Times New Roman" w:hAnsi="Times New Roman" w:cs="Times New Roman"/>
          <w:b/>
          <w:bCs/>
          <w:sz w:val="36"/>
          <w:szCs w:val="36"/>
        </w:rPr>
        <w:t>Company Overview</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Deloitte is one of the world's largest professional services organizations and a member of the </w:t>
      </w:r>
      <w:r w:rsidRPr="00647D92">
        <w:rPr>
          <w:rFonts w:ascii="Times New Roman" w:eastAsia="Times New Roman" w:hAnsi="Times New Roman" w:cs="Times New Roman"/>
          <w:b/>
          <w:bCs/>
          <w:sz w:val="24"/>
          <w:szCs w:val="24"/>
        </w:rPr>
        <w:t>Big Four</w:t>
      </w:r>
      <w:r w:rsidRPr="00647D92">
        <w:rPr>
          <w:rFonts w:ascii="Times New Roman" w:eastAsia="Times New Roman" w:hAnsi="Times New Roman" w:cs="Times New Roman"/>
          <w:sz w:val="24"/>
          <w:szCs w:val="24"/>
        </w:rPr>
        <w:t xml:space="preserve"> accounting and consulting firms.</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The Big Four are:</w:t>
      </w:r>
    </w:p>
    <w:p w:rsidR="00647D92" w:rsidRPr="00647D92" w:rsidRDefault="00647D92" w:rsidP="00647D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Deloitte </w:t>
      </w:r>
    </w:p>
    <w:p w:rsidR="00647D92" w:rsidRPr="00647D92" w:rsidRDefault="00647D92" w:rsidP="00647D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PwC </w:t>
      </w:r>
    </w:p>
    <w:p w:rsidR="00647D92" w:rsidRPr="00647D92" w:rsidRDefault="00647D92" w:rsidP="00647D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EY </w:t>
      </w:r>
    </w:p>
    <w:p w:rsidR="00647D92" w:rsidRPr="00647D92" w:rsidRDefault="00647D92" w:rsidP="00647D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KPMG </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Deloitte serves clients across industries including banking, healthcare, manufacturing, technology, energy, retail, telecommunications, and government.</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For more information, visit </w:t>
      </w:r>
      <w:hyperlink r:id="rId5" w:tgtFrame="_blank" w:history="1">
        <w:r w:rsidRPr="00647D92">
          <w:rPr>
            <w:rFonts w:ascii="Times New Roman" w:eastAsia="Times New Roman" w:hAnsi="Times New Roman" w:cs="Times New Roman"/>
            <w:color w:val="0000FF"/>
            <w:sz w:val="24"/>
            <w:szCs w:val="24"/>
            <w:u w:val="single"/>
          </w:rPr>
          <w:t>Deloitte's official website</w:t>
        </w:r>
      </w:hyperlink>
      <w:r w:rsidRPr="00647D92">
        <w:rPr>
          <w:rFonts w:ascii="Times New Roman" w:eastAsia="Times New Roman" w:hAnsi="Times New Roman" w:cs="Times New Roman"/>
          <w:sz w:val="24"/>
          <w:szCs w:val="24"/>
        </w:rPr>
        <w:t>.</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25" style="width:0;height:1.5pt" o:hralign="center" o:hrstd="t" o:hr="t" fillcolor="#a0a0a0" stroked="f"/>
        </w:pict>
      </w:r>
    </w:p>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D92">
        <w:rPr>
          <w:rFonts w:ascii="Times New Roman" w:eastAsia="Times New Roman" w:hAnsi="Times New Roman" w:cs="Times New Roman"/>
          <w:b/>
          <w:bCs/>
          <w:kern w:val="36"/>
          <w:sz w:val="48"/>
          <w:szCs w:val="48"/>
        </w:rPr>
        <w:t>What does Deloitte do?</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Deloitte provides five major services:</w:t>
      </w:r>
    </w:p>
    <w:p w:rsidR="00647D92" w:rsidRPr="00647D92" w:rsidRDefault="00647D92" w:rsidP="00647D92">
      <w:pPr>
        <w:spacing w:before="100" w:beforeAutospacing="1" w:after="100" w:afterAutospacing="1" w:line="240" w:lineRule="auto"/>
        <w:outlineLvl w:val="2"/>
        <w:rPr>
          <w:rFonts w:ascii="Times New Roman" w:eastAsia="Times New Roman" w:hAnsi="Times New Roman" w:cs="Times New Roman"/>
          <w:b/>
          <w:bCs/>
          <w:sz w:val="27"/>
          <w:szCs w:val="27"/>
        </w:rPr>
      </w:pPr>
      <w:r w:rsidRPr="00647D92">
        <w:rPr>
          <w:rFonts w:ascii="Times New Roman" w:eastAsia="Times New Roman" w:hAnsi="Times New Roman" w:cs="Times New Roman"/>
          <w:b/>
          <w:bCs/>
          <w:sz w:val="27"/>
          <w:szCs w:val="27"/>
        </w:rPr>
        <w:t>1. Audit &amp; Assurance</w:t>
      </w:r>
    </w:p>
    <w:p w:rsidR="00647D92" w:rsidRPr="00647D92" w:rsidRDefault="00647D92" w:rsidP="00647D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Audits financial statements </w:t>
      </w:r>
    </w:p>
    <w:p w:rsidR="00647D92" w:rsidRPr="00647D92" w:rsidRDefault="00647D92" w:rsidP="00647D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Reviews internal controls </w:t>
      </w:r>
    </w:p>
    <w:p w:rsidR="00647D92" w:rsidRPr="00647D92" w:rsidRDefault="00647D92" w:rsidP="00647D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Ensures compliance with accounting standards </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26" style="width:0;height:1.5pt" o:hralign="center" o:hrstd="t" o:hr="t" fillcolor="#a0a0a0" stroked="f"/>
        </w:pict>
      </w:r>
    </w:p>
    <w:p w:rsidR="00647D92" w:rsidRPr="00647D92" w:rsidRDefault="00647D92" w:rsidP="00647D92">
      <w:pPr>
        <w:spacing w:before="100" w:beforeAutospacing="1" w:after="100" w:afterAutospacing="1" w:line="240" w:lineRule="auto"/>
        <w:outlineLvl w:val="2"/>
        <w:rPr>
          <w:rFonts w:ascii="Times New Roman" w:eastAsia="Times New Roman" w:hAnsi="Times New Roman" w:cs="Times New Roman"/>
          <w:b/>
          <w:bCs/>
          <w:sz w:val="27"/>
          <w:szCs w:val="27"/>
        </w:rPr>
      </w:pPr>
      <w:r w:rsidRPr="00647D92">
        <w:rPr>
          <w:rFonts w:ascii="Times New Roman" w:eastAsia="Times New Roman" w:hAnsi="Times New Roman" w:cs="Times New Roman"/>
          <w:b/>
          <w:bCs/>
          <w:sz w:val="27"/>
          <w:szCs w:val="27"/>
        </w:rPr>
        <w:t>2. Consulting</w:t>
      </w:r>
    </w:p>
    <w:p w:rsidR="00647D92" w:rsidRPr="00647D92" w:rsidRDefault="00647D92" w:rsidP="00647D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Business strategy </w:t>
      </w:r>
    </w:p>
    <w:p w:rsidR="00647D92" w:rsidRPr="00647D92" w:rsidRDefault="00647D92" w:rsidP="00647D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Technology consulting </w:t>
      </w:r>
    </w:p>
    <w:p w:rsidR="00647D92" w:rsidRPr="00647D92" w:rsidRDefault="00647D92" w:rsidP="00647D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Digital transformation </w:t>
      </w:r>
    </w:p>
    <w:p w:rsidR="00647D92" w:rsidRPr="00647D92" w:rsidRDefault="00647D92" w:rsidP="00647D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Cloud solutions </w:t>
      </w:r>
    </w:p>
    <w:p w:rsidR="00647D92" w:rsidRPr="00647D92" w:rsidRDefault="00647D92" w:rsidP="00647D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AI and analytics </w:t>
      </w:r>
    </w:p>
    <w:p w:rsidR="00647D92" w:rsidRPr="00647D92" w:rsidRDefault="00647D92" w:rsidP="00647D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Human capital consulting </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27" style="width:0;height:1.5pt" o:hralign="center" o:hrstd="t" o:hr="t" fillcolor="#a0a0a0" stroked="f"/>
        </w:pict>
      </w:r>
    </w:p>
    <w:p w:rsidR="00647D92" w:rsidRPr="00647D92" w:rsidRDefault="00647D92" w:rsidP="00647D92">
      <w:pPr>
        <w:spacing w:before="100" w:beforeAutospacing="1" w:after="100" w:afterAutospacing="1" w:line="240" w:lineRule="auto"/>
        <w:outlineLvl w:val="2"/>
        <w:rPr>
          <w:rFonts w:ascii="Times New Roman" w:eastAsia="Times New Roman" w:hAnsi="Times New Roman" w:cs="Times New Roman"/>
          <w:b/>
          <w:bCs/>
          <w:sz w:val="27"/>
          <w:szCs w:val="27"/>
        </w:rPr>
      </w:pPr>
      <w:r w:rsidRPr="00647D92">
        <w:rPr>
          <w:rFonts w:ascii="Times New Roman" w:eastAsia="Times New Roman" w:hAnsi="Times New Roman" w:cs="Times New Roman"/>
          <w:b/>
          <w:bCs/>
          <w:sz w:val="27"/>
          <w:szCs w:val="27"/>
        </w:rPr>
        <w:lastRenderedPageBreak/>
        <w:t>3. Risk Advisory</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This is the service line most closely related to your role.</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It includes:</w:t>
      </w:r>
    </w:p>
    <w:p w:rsidR="00647D92" w:rsidRPr="00647D92" w:rsidRDefault="00647D92" w:rsidP="00647D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Risk management </w:t>
      </w:r>
    </w:p>
    <w:p w:rsidR="00647D92" w:rsidRPr="00647D92" w:rsidRDefault="00647D92" w:rsidP="00647D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Regulatory compliance </w:t>
      </w:r>
    </w:p>
    <w:p w:rsidR="00647D92" w:rsidRPr="00647D92" w:rsidRDefault="00647D92" w:rsidP="00647D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Internal controls </w:t>
      </w:r>
    </w:p>
    <w:p w:rsidR="00647D92" w:rsidRPr="00647D92" w:rsidRDefault="00647D92" w:rsidP="00647D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Governance </w:t>
      </w:r>
    </w:p>
    <w:p w:rsidR="00647D92" w:rsidRPr="00647D92" w:rsidRDefault="00647D92" w:rsidP="00647D92">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647D92">
        <w:rPr>
          <w:rFonts w:ascii="Times New Roman" w:eastAsia="Times New Roman" w:hAnsi="Times New Roman" w:cs="Times New Roman"/>
          <w:sz w:val="24"/>
          <w:szCs w:val="24"/>
        </w:rPr>
        <w:t>Cybersecurity</w:t>
      </w:r>
      <w:proofErr w:type="spellEnd"/>
      <w:r w:rsidRPr="00647D92">
        <w:rPr>
          <w:rFonts w:ascii="Times New Roman" w:eastAsia="Times New Roman" w:hAnsi="Times New Roman" w:cs="Times New Roman"/>
          <w:sz w:val="24"/>
          <w:szCs w:val="24"/>
        </w:rPr>
        <w:t xml:space="preserve"> </w:t>
      </w:r>
    </w:p>
    <w:p w:rsidR="00647D92" w:rsidRPr="00647D92" w:rsidRDefault="00647D92" w:rsidP="00647D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Internal audit </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28" style="width:0;height:1.5pt" o:hralign="center" o:hrstd="t" o:hr="t" fillcolor="#a0a0a0" stroked="f"/>
        </w:pict>
      </w:r>
    </w:p>
    <w:p w:rsidR="00647D92" w:rsidRPr="00647D92" w:rsidRDefault="00647D92" w:rsidP="00647D92">
      <w:pPr>
        <w:spacing w:before="100" w:beforeAutospacing="1" w:after="100" w:afterAutospacing="1" w:line="240" w:lineRule="auto"/>
        <w:outlineLvl w:val="2"/>
        <w:rPr>
          <w:rFonts w:ascii="Times New Roman" w:eastAsia="Times New Roman" w:hAnsi="Times New Roman" w:cs="Times New Roman"/>
          <w:b/>
          <w:bCs/>
          <w:sz w:val="27"/>
          <w:szCs w:val="27"/>
        </w:rPr>
      </w:pPr>
      <w:r w:rsidRPr="00647D92">
        <w:rPr>
          <w:rFonts w:ascii="Times New Roman" w:eastAsia="Times New Roman" w:hAnsi="Times New Roman" w:cs="Times New Roman"/>
          <w:b/>
          <w:bCs/>
          <w:sz w:val="27"/>
          <w:szCs w:val="27"/>
        </w:rPr>
        <w:t>4. Financial Advisory</w:t>
      </w:r>
    </w:p>
    <w:p w:rsidR="00647D92" w:rsidRPr="00647D92" w:rsidRDefault="00647D92" w:rsidP="00647D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Mergers &amp; Acquisitions </w:t>
      </w:r>
    </w:p>
    <w:p w:rsidR="00647D92" w:rsidRPr="00647D92" w:rsidRDefault="00647D92" w:rsidP="00647D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Valuation </w:t>
      </w:r>
    </w:p>
    <w:p w:rsidR="00647D92" w:rsidRPr="00647D92" w:rsidRDefault="00647D92" w:rsidP="00647D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Due diligence </w:t>
      </w:r>
    </w:p>
    <w:p w:rsidR="00647D92" w:rsidRPr="00647D92" w:rsidRDefault="00647D92" w:rsidP="00647D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Restructuring </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29" style="width:0;height:1.5pt" o:hralign="center" o:hrstd="t" o:hr="t" fillcolor="#a0a0a0" stroked="f"/>
        </w:pict>
      </w:r>
    </w:p>
    <w:p w:rsidR="00647D92" w:rsidRPr="00647D92" w:rsidRDefault="00647D92" w:rsidP="00647D92">
      <w:pPr>
        <w:spacing w:before="100" w:beforeAutospacing="1" w:after="100" w:afterAutospacing="1" w:line="240" w:lineRule="auto"/>
        <w:outlineLvl w:val="2"/>
        <w:rPr>
          <w:rFonts w:ascii="Times New Roman" w:eastAsia="Times New Roman" w:hAnsi="Times New Roman" w:cs="Times New Roman"/>
          <w:b/>
          <w:bCs/>
          <w:sz w:val="27"/>
          <w:szCs w:val="27"/>
        </w:rPr>
      </w:pPr>
      <w:r w:rsidRPr="00647D92">
        <w:rPr>
          <w:rFonts w:ascii="Times New Roman" w:eastAsia="Times New Roman" w:hAnsi="Times New Roman" w:cs="Times New Roman"/>
          <w:b/>
          <w:bCs/>
          <w:sz w:val="27"/>
          <w:szCs w:val="27"/>
        </w:rPr>
        <w:t>5. Tax &amp; Legal</w:t>
      </w:r>
    </w:p>
    <w:p w:rsidR="00647D92" w:rsidRPr="00647D92" w:rsidRDefault="00647D92" w:rsidP="00647D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Corporate tax </w:t>
      </w:r>
    </w:p>
    <w:p w:rsidR="00647D92" w:rsidRPr="00647D92" w:rsidRDefault="00647D92" w:rsidP="00647D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GST </w:t>
      </w:r>
    </w:p>
    <w:p w:rsidR="00647D92" w:rsidRPr="00647D92" w:rsidRDefault="00647D92" w:rsidP="00647D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International tax </w:t>
      </w:r>
    </w:p>
    <w:p w:rsidR="00647D92" w:rsidRPr="00647D92" w:rsidRDefault="00647D92" w:rsidP="00647D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Transfer pricing </w:t>
      </w:r>
    </w:p>
    <w:p w:rsidR="00647D92" w:rsidRPr="00647D92" w:rsidRDefault="00647D92" w:rsidP="00647D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Legal advisory </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30" style="width:0;height:1.5pt" o:hralign="center" o:hrstd="t" o:hr="t" fillcolor="#a0a0a0" stroked="f"/>
        </w:pict>
      </w:r>
    </w:p>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D92">
        <w:rPr>
          <w:rFonts w:ascii="Times New Roman" w:eastAsia="Times New Roman" w:hAnsi="Times New Roman" w:cs="Times New Roman"/>
          <w:b/>
          <w:bCs/>
          <w:kern w:val="36"/>
          <w:sz w:val="48"/>
          <w:szCs w:val="48"/>
        </w:rPr>
        <w:t>Deloitte's Purpose</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Deloitte's purpose is:</w:t>
      </w:r>
    </w:p>
    <w:p w:rsidR="00647D92" w:rsidRPr="00647D92" w:rsidRDefault="00647D92" w:rsidP="00647D92">
      <w:pPr>
        <w:spacing w:beforeAutospacing="1" w:after="100" w:afterAutospacing="1" w:line="240" w:lineRule="auto"/>
        <w:rPr>
          <w:rFonts w:ascii="Times New Roman" w:eastAsia="Times New Roman" w:hAnsi="Times New Roman" w:cs="Times New Roman"/>
          <w:sz w:val="24"/>
          <w:szCs w:val="24"/>
        </w:rPr>
      </w:pPr>
      <w:proofErr w:type="gramStart"/>
      <w:r w:rsidRPr="00647D92">
        <w:rPr>
          <w:rFonts w:ascii="Times New Roman" w:eastAsia="Times New Roman" w:hAnsi="Times New Roman" w:cs="Times New Roman"/>
          <w:b/>
          <w:bCs/>
          <w:sz w:val="24"/>
          <w:szCs w:val="24"/>
        </w:rPr>
        <w:t>Making an impact that matters.</w:t>
      </w:r>
      <w:proofErr w:type="gramEnd"/>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This means helping clients solve important business problems while creating value for employees and communities.</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31" style="width:0;height:1.5pt" o:hralign="center" o:hrstd="t" o:hr="t" fillcolor="#a0a0a0" stroked="f"/>
        </w:pict>
      </w:r>
    </w:p>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D92">
        <w:rPr>
          <w:rFonts w:ascii="Times New Roman" w:eastAsia="Times New Roman" w:hAnsi="Times New Roman" w:cs="Times New Roman"/>
          <w:b/>
          <w:bCs/>
          <w:kern w:val="36"/>
          <w:sz w:val="48"/>
          <w:szCs w:val="48"/>
        </w:rPr>
        <w:lastRenderedPageBreak/>
        <w:t>Deloitte's Values</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Interviewers appreciate candidates who know these values:</w:t>
      </w:r>
    </w:p>
    <w:p w:rsidR="00647D92" w:rsidRPr="00647D92" w:rsidRDefault="00647D92" w:rsidP="00647D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Integrity </w:t>
      </w:r>
    </w:p>
    <w:p w:rsidR="00647D92" w:rsidRPr="00647D92" w:rsidRDefault="00647D92" w:rsidP="00647D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Excellence </w:t>
      </w:r>
    </w:p>
    <w:p w:rsidR="00647D92" w:rsidRPr="00647D92" w:rsidRDefault="00647D92" w:rsidP="00647D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Collaboration </w:t>
      </w:r>
    </w:p>
    <w:p w:rsidR="00647D92" w:rsidRPr="00647D92" w:rsidRDefault="00647D92" w:rsidP="00647D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Inclusion </w:t>
      </w:r>
    </w:p>
    <w:p w:rsidR="00647D92" w:rsidRPr="00647D92" w:rsidRDefault="00647D92" w:rsidP="00647D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Respect </w:t>
      </w:r>
    </w:p>
    <w:p w:rsidR="00647D92" w:rsidRPr="00647D92" w:rsidRDefault="00647D92" w:rsidP="00647D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Commitment to quality </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32" style="width:0;height:1.5pt" o:hralign="center" o:hrstd="t" o:hr="t" fillcolor="#a0a0a0" stroked="f"/>
        </w:pict>
      </w:r>
    </w:p>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D92">
        <w:rPr>
          <w:rFonts w:ascii="Times New Roman" w:eastAsia="Times New Roman" w:hAnsi="Times New Roman" w:cs="Times New Roman"/>
          <w:b/>
          <w:bCs/>
          <w:kern w:val="36"/>
          <w:sz w:val="48"/>
          <w:szCs w:val="48"/>
        </w:rPr>
        <w:t>Deloitte's Global Presence</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Deloitte operates in </w:t>
      </w:r>
      <w:r w:rsidRPr="00647D92">
        <w:rPr>
          <w:rFonts w:ascii="Times New Roman" w:eastAsia="Times New Roman" w:hAnsi="Times New Roman" w:cs="Times New Roman"/>
          <w:b/>
          <w:bCs/>
          <w:sz w:val="24"/>
          <w:szCs w:val="24"/>
        </w:rPr>
        <w:t>150+ countries and territories</w:t>
      </w:r>
      <w:r w:rsidRPr="00647D92">
        <w:rPr>
          <w:rFonts w:ascii="Times New Roman" w:eastAsia="Times New Roman" w:hAnsi="Times New Roman" w:cs="Times New Roman"/>
          <w:sz w:val="24"/>
          <w:szCs w:val="24"/>
        </w:rPr>
        <w:t xml:space="preserve"> through member firms and serves many of the world's largest organizations, including a significant proportion of Fortune Global 500 companies. This global network allows teams to work across borders while maintaining local expertise.</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33" style="width:0;height:1.5pt" o:hralign="center" o:hrstd="t" o:hr="t" fillcolor="#a0a0a0" stroked="f"/>
        </w:pict>
      </w:r>
    </w:p>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D92">
        <w:rPr>
          <w:rFonts w:ascii="Times New Roman" w:eastAsia="Times New Roman" w:hAnsi="Times New Roman" w:cs="Times New Roman"/>
          <w:b/>
          <w:bCs/>
          <w:kern w:val="36"/>
          <w:sz w:val="48"/>
          <w:szCs w:val="48"/>
        </w:rPr>
        <w:t>Deloitte in India</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Deloitte India has offices in major cities such as:</w:t>
      </w:r>
    </w:p>
    <w:p w:rsidR="00647D92" w:rsidRPr="00647D92" w:rsidRDefault="00647D92" w:rsidP="00647D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Hyderabad </w:t>
      </w:r>
    </w:p>
    <w:p w:rsidR="00647D92" w:rsidRPr="00647D92" w:rsidRDefault="00647D92" w:rsidP="00647D9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647D92">
        <w:rPr>
          <w:rFonts w:ascii="Times New Roman" w:eastAsia="Times New Roman" w:hAnsi="Times New Roman" w:cs="Times New Roman"/>
          <w:sz w:val="24"/>
          <w:szCs w:val="24"/>
        </w:rPr>
        <w:t>Bengaluru</w:t>
      </w:r>
      <w:proofErr w:type="spellEnd"/>
      <w:r w:rsidRPr="00647D92">
        <w:rPr>
          <w:rFonts w:ascii="Times New Roman" w:eastAsia="Times New Roman" w:hAnsi="Times New Roman" w:cs="Times New Roman"/>
          <w:sz w:val="24"/>
          <w:szCs w:val="24"/>
        </w:rPr>
        <w:t xml:space="preserve"> </w:t>
      </w:r>
    </w:p>
    <w:p w:rsidR="00647D92" w:rsidRPr="00647D92" w:rsidRDefault="00647D92" w:rsidP="00647D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Mumbai </w:t>
      </w:r>
    </w:p>
    <w:p w:rsidR="00647D92" w:rsidRPr="00647D92" w:rsidRDefault="00647D92" w:rsidP="00647D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Chennai </w:t>
      </w:r>
    </w:p>
    <w:p w:rsidR="00647D92" w:rsidRPr="00647D92" w:rsidRDefault="00647D92" w:rsidP="00647D9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647D92">
        <w:rPr>
          <w:rFonts w:ascii="Times New Roman" w:eastAsia="Times New Roman" w:hAnsi="Times New Roman" w:cs="Times New Roman"/>
          <w:sz w:val="24"/>
          <w:szCs w:val="24"/>
        </w:rPr>
        <w:t>Pune</w:t>
      </w:r>
      <w:proofErr w:type="spellEnd"/>
      <w:r w:rsidRPr="00647D92">
        <w:rPr>
          <w:rFonts w:ascii="Times New Roman" w:eastAsia="Times New Roman" w:hAnsi="Times New Roman" w:cs="Times New Roman"/>
          <w:sz w:val="24"/>
          <w:szCs w:val="24"/>
        </w:rPr>
        <w:t xml:space="preserve"> </w:t>
      </w:r>
    </w:p>
    <w:p w:rsidR="00647D92" w:rsidRPr="00647D92" w:rsidRDefault="00647D92" w:rsidP="00647D9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647D92">
        <w:rPr>
          <w:rFonts w:ascii="Times New Roman" w:eastAsia="Times New Roman" w:hAnsi="Times New Roman" w:cs="Times New Roman"/>
          <w:sz w:val="24"/>
          <w:szCs w:val="24"/>
        </w:rPr>
        <w:t>Gurugram</w:t>
      </w:r>
      <w:proofErr w:type="spellEnd"/>
      <w:r w:rsidRPr="00647D92">
        <w:rPr>
          <w:rFonts w:ascii="Times New Roman" w:eastAsia="Times New Roman" w:hAnsi="Times New Roman" w:cs="Times New Roman"/>
          <w:sz w:val="24"/>
          <w:szCs w:val="24"/>
        </w:rPr>
        <w:t xml:space="preserve"> </w:t>
      </w:r>
    </w:p>
    <w:p w:rsidR="00647D92" w:rsidRPr="00647D92" w:rsidRDefault="00647D92" w:rsidP="00647D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Kolkata </w:t>
      </w:r>
    </w:p>
    <w:p w:rsidR="00647D92" w:rsidRPr="00647D92" w:rsidRDefault="00647D92" w:rsidP="00647D9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647D92">
        <w:rPr>
          <w:rFonts w:ascii="Times New Roman" w:eastAsia="Times New Roman" w:hAnsi="Times New Roman" w:cs="Times New Roman"/>
          <w:sz w:val="24"/>
          <w:szCs w:val="24"/>
        </w:rPr>
        <w:t>Ahmedabad</w:t>
      </w:r>
      <w:proofErr w:type="spellEnd"/>
      <w:r w:rsidRPr="00647D92">
        <w:rPr>
          <w:rFonts w:ascii="Times New Roman" w:eastAsia="Times New Roman" w:hAnsi="Times New Roman" w:cs="Times New Roman"/>
          <w:sz w:val="24"/>
          <w:szCs w:val="24"/>
        </w:rPr>
        <w:t xml:space="preserve"> </w:t>
      </w:r>
    </w:p>
    <w:p w:rsidR="00647D92" w:rsidRPr="00647D92" w:rsidRDefault="00647D92" w:rsidP="00647D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Kochi </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India plays a major role in supporting Deloitte's global clients through consulting, audit support, technology, tax, and risk advisory services.</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34" style="width:0;height:1.5pt" o:hralign="center" o:hrstd="t" o:hr="t" fillcolor="#a0a0a0" stroked="f"/>
        </w:pict>
      </w:r>
    </w:p>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D92">
        <w:rPr>
          <w:rFonts w:ascii="Times New Roman" w:eastAsia="Times New Roman" w:hAnsi="Times New Roman" w:cs="Times New Roman"/>
          <w:b/>
          <w:bCs/>
          <w:kern w:val="36"/>
          <w:sz w:val="48"/>
          <w:szCs w:val="48"/>
        </w:rPr>
        <w:t>What is Deloitte USI?</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lastRenderedPageBreak/>
        <w:t xml:space="preserve">Since your job location is </w:t>
      </w:r>
      <w:r w:rsidRPr="00647D92">
        <w:rPr>
          <w:rFonts w:ascii="Times New Roman" w:eastAsia="Times New Roman" w:hAnsi="Times New Roman" w:cs="Times New Roman"/>
          <w:b/>
          <w:bCs/>
          <w:sz w:val="24"/>
          <w:szCs w:val="24"/>
        </w:rPr>
        <w:t>Hyderabad</w:t>
      </w:r>
      <w:r w:rsidRPr="00647D92">
        <w:rPr>
          <w:rFonts w:ascii="Times New Roman" w:eastAsia="Times New Roman" w:hAnsi="Times New Roman" w:cs="Times New Roman"/>
          <w:sz w:val="24"/>
          <w:szCs w:val="24"/>
        </w:rPr>
        <w:t xml:space="preserve">, the role may be with </w:t>
      </w:r>
      <w:r w:rsidRPr="00647D92">
        <w:rPr>
          <w:rFonts w:ascii="Times New Roman" w:eastAsia="Times New Roman" w:hAnsi="Times New Roman" w:cs="Times New Roman"/>
          <w:b/>
          <w:bCs/>
          <w:sz w:val="24"/>
          <w:szCs w:val="24"/>
        </w:rPr>
        <w:t>Deloitte USI (US India Offices)</w:t>
      </w:r>
      <w:r w:rsidRPr="00647D92">
        <w:rPr>
          <w:rFonts w:ascii="Times New Roman" w:eastAsia="Times New Roman" w:hAnsi="Times New Roman" w:cs="Times New Roman"/>
          <w:sz w:val="24"/>
          <w:szCs w:val="24"/>
        </w:rPr>
        <w:t>.</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USI supports Deloitte's U.S. member firm by providing services such as:</w:t>
      </w:r>
    </w:p>
    <w:p w:rsidR="00647D92" w:rsidRPr="00647D92" w:rsidRDefault="00647D92" w:rsidP="00647D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Audit support </w:t>
      </w:r>
    </w:p>
    <w:p w:rsidR="00647D92" w:rsidRPr="00647D92" w:rsidRDefault="00647D92" w:rsidP="00647D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Consulting </w:t>
      </w:r>
    </w:p>
    <w:p w:rsidR="00647D92" w:rsidRPr="00647D92" w:rsidRDefault="00647D92" w:rsidP="00647D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Tax support </w:t>
      </w:r>
    </w:p>
    <w:p w:rsidR="00647D92" w:rsidRPr="00647D92" w:rsidRDefault="00647D92" w:rsidP="00647D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Technology </w:t>
      </w:r>
    </w:p>
    <w:p w:rsidR="00647D92" w:rsidRPr="00647D92" w:rsidRDefault="00647D92" w:rsidP="00647D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Risk &amp; Compliance </w:t>
      </w:r>
    </w:p>
    <w:p w:rsidR="00647D92" w:rsidRPr="00647D92" w:rsidRDefault="00647D92" w:rsidP="00647D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Analytics </w:t>
      </w:r>
    </w:p>
    <w:p w:rsidR="00647D92" w:rsidRPr="00647D92" w:rsidRDefault="00647D92" w:rsidP="00647D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Independence and regulatory support </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35" style="width:0;height:1.5pt" o:hralign="center" o:hrstd="t" o:hr="t" fillcolor="#a0a0a0" stroked="f"/>
        </w:pict>
      </w:r>
    </w:p>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647D92">
        <w:rPr>
          <w:rFonts w:ascii="Times New Roman" w:eastAsia="Times New Roman" w:hAnsi="Times New Roman" w:cs="Times New Roman"/>
          <w:b/>
          <w:bCs/>
          <w:kern w:val="36"/>
          <w:sz w:val="48"/>
          <w:szCs w:val="48"/>
        </w:rPr>
        <w:t>Your</w:t>
      </w:r>
      <w:proofErr w:type="gramEnd"/>
      <w:r w:rsidRPr="00647D92">
        <w:rPr>
          <w:rFonts w:ascii="Times New Roman" w:eastAsia="Times New Roman" w:hAnsi="Times New Roman" w:cs="Times New Roman"/>
          <w:b/>
          <w:bCs/>
          <w:kern w:val="36"/>
          <w:sz w:val="48"/>
          <w:szCs w:val="48"/>
        </w:rPr>
        <w:t xml:space="preserve"> Team (Independence, Compliance &amp; Risk)</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This team helps ensure Deloitte complies with independence and ethics rules.</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Responsibilities include:</w:t>
      </w:r>
    </w:p>
    <w:p w:rsidR="00647D92" w:rsidRPr="00647D92" w:rsidRDefault="00647D92" w:rsidP="00647D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Reviewing client and engagement information </w:t>
      </w:r>
    </w:p>
    <w:p w:rsidR="00647D92" w:rsidRPr="00647D92" w:rsidRDefault="00647D92" w:rsidP="00647D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Checking for conflicts of interest </w:t>
      </w:r>
    </w:p>
    <w:p w:rsidR="00647D92" w:rsidRPr="00647D92" w:rsidRDefault="00647D92" w:rsidP="00647D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Monitoring professionals' financial interests </w:t>
      </w:r>
    </w:p>
    <w:p w:rsidR="00647D92" w:rsidRPr="00647D92" w:rsidRDefault="00647D92" w:rsidP="00647D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Supporting compliance with independence policies </w:t>
      </w:r>
    </w:p>
    <w:p w:rsidR="00647D92" w:rsidRPr="00647D92" w:rsidRDefault="00647D92" w:rsidP="00647D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Maintaining accurate compliance records </w:t>
      </w:r>
    </w:p>
    <w:p w:rsidR="00647D92" w:rsidRPr="00647D92" w:rsidRDefault="00647D92" w:rsidP="00647D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Working with teams across Deloitte's global network </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36" style="width:0;height:1.5pt" o:hralign="center" o:hrstd="t" o:hr="t" fillcolor="#a0a0a0" stroked="f"/>
        </w:pict>
      </w:r>
    </w:p>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D92">
        <w:rPr>
          <w:rFonts w:ascii="Times New Roman" w:eastAsia="Times New Roman" w:hAnsi="Times New Roman" w:cs="Times New Roman"/>
          <w:b/>
          <w:bCs/>
          <w:kern w:val="36"/>
          <w:sz w:val="48"/>
          <w:szCs w:val="48"/>
        </w:rPr>
        <w:t>Why is Independence Important?</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Imagine Deloitte is auditing </w:t>
      </w:r>
      <w:r w:rsidRPr="00647D92">
        <w:rPr>
          <w:rFonts w:ascii="Times New Roman" w:eastAsia="Times New Roman" w:hAnsi="Times New Roman" w:cs="Times New Roman"/>
          <w:b/>
          <w:bCs/>
          <w:sz w:val="24"/>
          <w:szCs w:val="24"/>
        </w:rPr>
        <w:t>Company XYZ</w:t>
      </w:r>
      <w:r w:rsidRPr="00647D92">
        <w:rPr>
          <w:rFonts w:ascii="Times New Roman" w:eastAsia="Times New Roman" w:hAnsi="Times New Roman" w:cs="Times New Roman"/>
          <w:sz w:val="24"/>
          <w:szCs w:val="24"/>
        </w:rPr>
        <w:t>.</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If a Deloitte auditor owns shares in Company XYZ, people may question whether the audit is unbiased.</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To protect trust, Deloitte has strict independence policies. Your team helps identify and resolve such issues before they affect audit work.</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37" style="width:0;height:1.5pt" o:hralign="center" o:hrstd="t" o:hr="t" fillcolor="#a0a0a0" stroked="f"/>
        </w:pict>
      </w:r>
    </w:p>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D92">
        <w:rPr>
          <w:rFonts w:ascii="Times New Roman" w:eastAsia="Times New Roman" w:hAnsi="Times New Roman" w:cs="Times New Roman"/>
          <w:b/>
          <w:bCs/>
          <w:kern w:val="36"/>
          <w:sz w:val="48"/>
          <w:szCs w:val="48"/>
        </w:rPr>
        <w:lastRenderedPageBreak/>
        <w:t>Technologies Used</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Depending on the role, you may work with:</w:t>
      </w:r>
    </w:p>
    <w:p w:rsidR="00647D92" w:rsidRPr="00647D92" w:rsidRDefault="00647D92" w:rsidP="00647D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Microsoft Excel </w:t>
      </w:r>
    </w:p>
    <w:p w:rsidR="00647D92" w:rsidRPr="00647D92" w:rsidRDefault="00647D92" w:rsidP="00647D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Microsoft Word </w:t>
      </w:r>
    </w:p>
    <w:p w:rsidR="00647D92" w:rsidRPr="00647D92" w:rsidRDefault="00647D92" w:rsidP="00647D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PowerPoint </w:t>
      </w:r>
    </w:p>
    <w:p w:rsidR="00647D92" w:rsidRPr="00647D92" w:rsidRDefault="00647D92" w:rsidP="00647D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Internal compliance systems </w:t>
      </w:r>
    </w:p>
    <w:p w:rsidR="00647D92" w:rsidRPr="00647D92" w:rsidRDefault="00647D92" w:rsidP="00647D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Research platforms (such as Bloomberg) </w:t>
      </w:r>
    </w:p>
    <w:p w:rsidR="00647D92" w:rsidRPr="00647D92" w:rsidRDefault="00647D92" w:rsidP="00647D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Databases and workflow tools </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38" style="width:0;height:1.5pt" o:hralign="center" o:hrstd="t" o:hr="t" fillcolor="#a0a0a0" stroked="f"/>
        </w:pict>
      </w:r>
    </w:p>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D92">
        <w:rPr>
          <w:rFonts w:ascii="Times New Roman" w:eastAsia="Times New Roman" w:hAnsi="Times New Roman" w:cs="Times New Roman"/>
          <w:b/>
          <w:bCs/>
          <w:kern w:val="36"/>
          <w:sz w:val="48"/>
          <w:szCs w:val="48"/>
        </w:rPr>
        <w:t>Why Do People Want to Work at Deloitte?</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Candidates often mention:</w:t>
      </w:r>
    </w:p>
    <w:p w:rsidR="00647D92" w:rsidRPr="00647D92" w:rsidRDefault="00647D92" w:rsidP="00647D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Global exposure </w:t>
      </w:r>
    </w:p>
    <w:p w:rsidR="00647D92" w:rsidRPr="00647D92" w:rsidRDefault="00647D92" w:rsidP="00647D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Strong learning and training programs </w:t>
      </w:r>
    </w:p>
    <w:p w:rsidR="00647D92" w:rsidRPr="00647D92" w:rsidRDefault="00647D92" w:rsidP="00647D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Career growth opportunities </w:t>
      </w:r>
    </w:p>
    <w:p w:rsidR="00647D92" w:rsidRPr="00647D92" w:rsidRDefault="00647D92" w:rsidP="00647D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Collaborative work culture </w:t>
      </w:r>
    </w:p>
    <w:p w:rsidR="00647D92" w:rsidRPr="00647D92" w:rsidRDefault="00647D92" w:rsidP="00647D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Opportunity to work with clients across industries </w:t>
      </w:r>
    </w:p>
    <w:p w:rsidR="00647D92" w:rsidRPr="00647D92" w:rsidRDefault="00647D92" w:rsidP="00647D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 xml:space="preserve">Emphasis on ethics and professional development </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39" style="width:0;height:1.5pt" o:hralign="center" o:hrstd="t" o:hr="t" fillcolor="#a0a0a0" stroked="f"/>
        </w:pict>
      </w:r>
    </w:p>
    <w:p w:rsidR="00647D92" w:rsidRPr="00647D92" w:rsidRDefault="00647D92" w:rsidP="00647D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D92">
        <w:rPr>
          <w:rFonts w:ascii="Times New Roman" w:eastAsia="Times New Roman" w:hAnsi="Times New Roman" w:cs="Times New Roman"/>
          <w:b/>
          <w:bCs/>
          <w:kern w:val="36"/>
          <w:sz w:val="48"/>
          <w:szCs w:val="48"/>
        </w:rPr>
        <w:t>Sample Interview Question: "What do you know about Deloitte?"</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A strong answer could be:</w:t>
      </w:r>
    </w:p>
    <w:p w:rsidR="00647D92" w:rsidRPr="00647D92" w:rsidRDefault="00647D92" w:rsidP="00647D92">
      <w:pPr>
        <w:spacing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Deloitte is one of the world's leading professional services organizations and part of the Big Four. It provides Audit &amp; Assurance, Consulting, Risk Advisory, Financial Advisory, and Tax services to clients across many industries. The company is known for its purpose, "Making an impact that matters," and for its strong focus on integrity, quality, and innovation. I understand that this role is part of the Independence, Compliance &amp; Risk team, which supports audit quality by ensuring compliance with independence policies and helping identify potential conflicts of interest. That combination of compliance, analytical work, and global exposure is what attracted me to this opportunity.</w:t>
      </w:r>
    </w:p>
    <w:p w:rsidR="00647D92" w:rsidRPr="00647D92" w:rsidRDefault="00647D92" w:rsidP="00647D92">
      <w:pPr>
        <w:spacing w:after="0"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pict>
          <v:rect id="_x0000_i1040" style="width:0;height:1.5pt" o:hralign="center" o:hrstd="t" o:hr="t" fillcolor="#a0a0a0" stroked="f"/>
        </w:pict>
      </w:r>
    </w:p>
    <w:p w:rsidR="00647D92" w:rsidRPr="00647D92" w:rsidRDefault="00647D92" w:rsidP="00647D92">
      <w:pPr>
        <w:spacing w:before="100" w:beforeAutospacing="1" w:after="100" w:afterAutospacing="1" w:line="240" w:lineRule="auto"/>
        <w:outlineLvl w:val="1"/>
        <w:rPr>
          <w:rFonts w:ascii="Times New Roman" w:eastAsia="Times New Roman" w:hAnsi="Times New Roman" w:cs="Times New Roman"/>
          <w:b/>
          <w:bCs/>
          <w:sz w:val="36"/>
          <w:szCs w:val="36"/>
        </w:rPr>
      </w:pPr>
      <w:r w:rsidRPr="00647D92">
        <w:rPr>
          <w:rFonts w:ascii="Times New Roman" w:eastAsia="Times New Roman" w:hAnsi="Times New Roman" w:cs="Times New Roman"/>
          <w:b/>
          <w:bCs/>
          <w:sz w:val="36"/>
          <w:szCs w:val="36"/>
        </w:rPr>
        <w:lastRenderedPageBreak/>
        <w:t xml:space="preserve">Facts </w:t>
      </w:r>
      <w:proofErr w:type="gramStart"/>
      <w:r w:rsidRPr="00647D92">
        <w:rPr>
          <w:rFonts w:ascii="Times New Roman" w:eastAsia="Times New Roman" w:hAnsi="Times New Roman" w:cs="Times New Roman"/>
          <w:b/>
          <w:bCs/>
          <w:sz w:val="36"/>
          <w:szCs w:val="36"/>
        </w:rPr>
        <w:t>Worth</w:t>
      </w:r>
      <w:proofErr w:type="gramEnd"/>
      <w:r w:rsidRPr="00647D92">
        <w:rPr>
          <w:rFonts w:ascii="Times New Roman" w:eastAsia="Times New Roman" w:hAnsi="Times New Roman" w:cs="Times New Roman"/>
          <w:b/>
          <w:bCs/>
          <w:sz w:val="36"/>
          <w:szCs w:val="36"/>
        </w:rPr>
        <w:t xml:space="preserve"> Remembering</w:t>
      </w:r>
    </w:p>
    <w:p w:rsidR="00647D92" w:rsidRPr="00647D92" w:rsidRDefault="00647D92" w:rsidP="00647D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b/>
          <w:bCs/>
          <w:sz w:val="24"/>
          <w:szCs w:val="24"/>
        </w:rPr>
        <w:t>Founded:</w:t>
      </w:r>
      <w:r w:rsidRPr="00647D92">
        <w:rPr>
          <w:rFonts w:ascii="Times New Roman" w:eastAsia="Times New Roman" w:hAnsi="Times New Roman" w:cs="Times New Roman"/>
          <w:sz w:val="24"/>
          <w:szCs w:val="24"/>
        </w:rPr>
        <w:t xml:space="preserve"> 1845 (originating from the work of William Welch Deloitte) </w:t>
      </w:r>
    </w:p>
    <w:p w:rsidR="00647D92" w:rsidRPr="00647D92" w:rsidRDefault="00647D92" w:rsidP="00647D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b/>
          <w:bCs/>
          <w:sz w:val="24"/>
          <w:szCs w:val="24"/>
        </w:rPr>
        <w:t>Industry:</w:t>
      </w:r>
      <w:r w:rsidRPr="00647D92">
        <w:rPr>
          <w:rFonts w:ascii="Times New Roman" w:eastAsia="Times New Roman" w:hAnsi="Times New Roman" w:cs="Times New Roman"/>
          <w:sz w:val="24"/>
          <w:szCs w:val="24"/>
        </w:rPr>
        <w:t xml:space="preserve"> Professional services </w:t>
      </w:r>
    </w:p>
    <w:p w:rsidR="00647D92" w:rsidRPr="00647D92" w:rsidRDefault="00647D92" w:rsidP="00647D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b/>
          <w:bCs/>
          <w:sz w:val="24"/>
          <w:szCs w:val="24"/>
        </w:rPr>
        <w:t>Part of:</w:t>
      </w:r>
      <w:r w:rsidRPr="00647D92">
        <w:rPr>
          <w:rFonts w:ascii="Times New Roman" w:eastAsia="Times New Roman" w:hAnsi="Times New Roman" w:cs="Times New Roman"/>
          <w:sz w:val="24"/>
          <w:szCs w:val="24"/>
        </w:rPr>
        <w:t xml:space="preserve"> Big Four </w:t>
      </w:r>
    </w:p>
    <w:p w:rsidR="00647D92" w:rsidRPr="00647D92" w:rsidRDefault="00647D92" w:rsidP="00647D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b/>
          <w:bCs/>
          <w:sz w:val="24"/>
          <w:szCs w:val="24"/>
        </w:rPr>
        <w:t>Core services:</w:t>
      </w:r>
      <w:r w:rsidRPr="00647D92">
        <w:rPr>
          <w:rFonts w:ascii="Times New Roman" w:eastAsia="Times New Roman" w:hAnsi="Times New Roman" w:cs="Times New Roman"/>
          <w:sz w:val="24"/>
          <w:szCs w:val="24"/>
        </w:rPr>
        <w:t xml:space="preserve"> Audit &amp; Assurance, Consulting, Risk Advisory, Financial Advisory, Tax &amp; Legal </w:t>
      </w:r>
    </w:p>
    <w:p w:rsidR="00647D92" w:rsidRPr="00647D92" w:rsidRDefault="00647D92" w:rsidP="00647D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b/>
          <w:bCs/>
          <w:sz w:val="24"/>
          <w:szCs w:val="24"/>
        </w:rPr>
        <w:t>Purpose:</w:t>
      </w:r>
      <w:r w:rsidRPr="00647D92">
        <w:rPr>
          <w:rFonts w:ascii="Times New Roman" w:eastAsia="Times New Roman" w:hAnsi="Times New Roman" w:cs="Times New Roman"/>
          <w:sz w:val="24"/>
          <w:szCs w:val="24"/>
        </w:rPr>
        <w:t xml:space="preserve"> </w:t>
      </w:r>
      <w:r w:rsidRPr="00647D92">
        <w:rPr>
          <w:rFonts w:ascii="Times New Roman" w:eastAsia="Times New Roman" w:hAnsi="Times New Roman" w:cs="Times New Roman"/>
          <w:i/>
          <w:iCs/>
          <w:sz w:val="24"/>
          <w:szCs w:val="24"/>
        </w:rPr>
        <w:t>Making an impact that matters</w:t>
      </w:r>
      <w:r w:rsidRPr="00647D92">
        <w:rPr>
          <w:rFonts w:ascii="Times New Roman" w:eastAsia="Times New Roman" w:hAnsi="Times New Roman" w:cs="Times New Roman"/>
          <w:sz w:val="24"/>
          <w:szCs w:val="24"/>
        </w:rPr>
        <w:t xml:space="preserve"> </w:t>
      </w:r>
    </w:p>
    <w:p w:rsidR="00647D92" w:rsidRPr="00647D92" w:rsidRDefault="00647D92" w:rsidP="00647D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b/>
          <w:bCs/>
          <w:sz w:val="24"/>
          <w:szCs w:val="24"/>
        </w:rPr>
        <w:t>Global presence:</w:t>
      </w:r>
      <w:r w:rsidRPr="00647D92">
        <w:rPr>
          <w:rFonts w:ascii="Times New Roman" w:eastAsia="Times New Roman" w:hAnsi="Times New Roman" w:cs="Times New Roman"/>
          <w:sz w:val="24"/>
          <w:szCs w:val="24"/>
        </w:rPr>
        <w:t xml:space="preserve"> 150+ countries and territories </w:t>
      </w:r>
    </w:p>
    <w:p w:rsidR="00647D92" w:rsidRPr="00647D92" w:rsidRDefault="00647D92" w:rsidP="00647D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b/>
          <w:bCs/>
          <w:sz w:val="24"/>
          <w:szCs w:val="24"/>
        </w:rPr>
        <w:t>Key qualities valued:</w:t>
      </w:r>
      <w:r w:rsidRPr="00647D92">
        <w:rPr>
          <w:rFonts w:ascii="Times New Roman" w:eastAsia="Times New Roman" w:hAnsi="Times New Roman" w:cs="Times New Roman"/>
          <w:sz w:val="24"/>
          <w:szCs w:val="24"/>
        </w:rPr>
        <w:t xml:space="preserve"> Integrity, quality, collaboration, inclusion, continuous learning </w:t>
      </w:r>
    </w:p>
    <w:p w:rsidR="00647D92" w:rsidRPr="00647D92" w:rsidRDefault="00647D92" w:rsidP="00647D92">
      <w:pPr>
        <w:spacing w:before="100" w:beforeAutospacing="1" w:after="100" w:afterAutospacing="1" w:line="240" w:lineRule="auto"/>
        <w:rPr>
          <w:rFonts w:ascii="Times New Roman" w:eastAsia="Times New Roman" w:hAnsi="Times New Roman" w:cs="Times New Roman"/>
          <w:sz w:val="24"/>
          <w:szCs w:val="24"/>
        </w:rPr>
      </w:pPr>
      <w:r w:rsidRPr="00647D92">
        <w:rPr>
          <w:rFonts w:ascii="Times New Roman" w:eastAsia="Times New Roman" w:hAnsi="Times New Roman" w:cs="Times New Roman"/>
          <w:sz w:val="24"/>
          <w:szCs w:val="24"/>
        </w:rPr>
        <w:t>Knowing these points will help you answer most company-related interview questions with confidence.</w:t>
      </w:r>
    </w:p>
    <w:p w:rsidR="00632E6E" w:rsidRDefault="00632E6E"/>
    <w:p w:rsidR="00647D92" w:rsidRDefault="00647D92"/>
    <w:p w:rsidR="00647D92" w:rsidRDefault="00647D92"/>
    <w:sectPr w:rsidR="00647D92" w:rsidSect="00632E6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5395B"/>
    <w:multiLevelType w:val="multilevel"/>
    <w:tmpl w:val="2B1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4C5EDA"/>
    <w:multiLevelType w:val="multilevel"/>
    <w:tmpl w:val="482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FA3625"/>
    <w:multiLevelType w:val="multilevel"/>
    <w:tmpl w:val="BC1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7E708A"/>
    <w:multiLevelType w:val="multilevel"/>
    <w:tmpl w:val="6D98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0D70FE"/>
    <w:multiLevelType w:val="multilevel"/>
    <w:tmpl w:val="395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EF731F"/>
    <w:multiLevelType w:val="multilevel"/>
    <w:tmpl w:val="88BE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CC731E"/>
    <w:multiLevelType w:val="multilevel"/>
    <w:tmpl w:val="3E94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877AAC"/>
    <w:multiLevelType w:val="multilevel"/>
    <w:tmpl w:val="BED0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FD09B1"/>
    <w:multiLevelType w:val="multilevel"/>
    <w:tmpl w:val="EFA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615850"/>
    <w:multiLevelType w:val="multilevel"/>
    <w:tmpl w:val="85A2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053D75"/>
    <w:multiLevelType w:val="multilevel"/>
    <w:tmpl w:val="D2AA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EB48CE"/>
    <w:multiLevelType w:val="multilevel"/>
    <w:tmpl w:val="AC3C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F96BFD"/>
    <w:multiLevelType w:val="multilevel"/>
    <w:tmpl w:val="23E2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3"/>
  </w:num>
  <w:num w:numId="4">
    <w:abstractNumId w:val="7"/>
  </w:num>
  <w:num w:numId="5">
    <w:abstractNumId w:val="1"/>
  </w:num>
  <w:num w:numId="6">
    <w:abstractNumId w:val="12"/>
  </w:num>
  <w:num w:numId="7">
    <w:abstractNumId w:val="6"/>
  </w:num>
  <w:num w:numId="8">
    <w:abstractNumId w:val="10"/>
  </w:num>
  <w:num w:numId="9">
    <w:abstractNumId w:val="2"/>
  </w:num>
  <w:num w:numId="10">
    <w:abstractNumId w:val="8"/>
  </w:num>
  <w:num w:numId="11">
    <w:abstractNumId w:val="4"/>
  </w:num>
  <w:num w:numId="12">
    <w:abstractNumId w:val="5"/>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647D92"/>
    <w:rsid w:val="00632E6E"/>
    <w:rsid w:val="00647D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E6E"/>
  </w:style>
  <w:style w:type="paragraph" w:styleId="Heading1">
    <w:name w:val="heading 1"/>
    <w:basedOn w:val="Normal"/>
    <w:link w:val="Heading1Char"/>
    <w:uiPriority w:val="9"/>
    <w:qFormat/>
    <w:rsid w:val="00647D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7D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7D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D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7D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7D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47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647D92"/>
  </w:style>
  <w:style w:type="character" w:styleId="Strong">
    <w:name w:val="Strong"/>
    <w:basedOn w:val="DefaultParagraphFont"/>
    <w:uiPriority w:val="22"/>
    <w:qFormat/>
    <w:rsid w:val="00647D92"/>
    <w:rPr>
      <w:b/>
      <w:bCs/>
    </w:rPr>
  </w:style>
  <w:style w:type="character" w:styleId="Hyperlink">
    <w:name w:val="Hyperlink"/>
    <w:basedOn w:val="DefaultParagraphFont"/>
    <w:uiPriority w:val="99"/>
    <w:semiHidden/>
    <w:unhideWhenUsed/>
    <w:rsid w:val="00647D92"/>
    <w:rPr>
      <w:color w:val="0000FF"/>
      <w:u w:val="single"/>
    </w:rPr>
  </w:style>
  <w:style w:type="character" w:styleId="Emphasis">
    <w:name w:val="Emphasis"/>
    <w:basedOn w:val="DefaultParagraphFont"/>
    <w:uiPriority w:val="20"/>
    <w:qFormat/>
    <w:rsid w:val="00647D92"/>
    <w:rPr>
      <w:i/>
      <w:iCs/>
    </w:rPr>
  </w:style>
</w:styles>
</file>

<file path=word/webSettings.xml><?xml version="1.0" encoding="utf-8"?>
<w:webSettings xmlns:r="http://schemas.openxmlformats.org/officeDocument/2006/relationships" xmlns:w="http://schemas.openxmlformats.org/wordprocessingml/2006/main">
  <w:divs>
    <w:div w:id="28603625">
      <w:bodyDiv w:val="1"/>
      <w:marLeft w:val="0"/>
      <w:marRight w:val="0"/>
      <w:marTop w:val="0"/>
      <w:marBottom w:val="0"/>
      <w:divBdr>
        <w:top w:val="none" w:sz="0" w:space="0" w:color="auto"/>
        <w:left w:val="none" w:sz="0" w:space="0" w:color="auto"/>
        <w:bottom w:val="none" w:sz="0" w:space="0" w:color="auto"/>
        <w:right w:val="none" w:sz="0" w:space="0" w:color="auto"/>
      </w:divBdr>
      <w:divsChild>
        <w:div w:id="452753029">
          <w:marLeft w:val="0"/>
          <w:marRight w:val="0"/>
          <w:marTop w:val="0"/>
          <w:marBottom w:val="0"/>
          <w:divBdr>
            <w:top w:val="none" w:sz="0" w:space="0" w:color="auto"/>
            <w:left w:val="none" w:sz="0" w:space="0" w:color="auto"/>
            <w:bottom w:val="none" w:sz="0" w:space="0" w:color="auto"/>
            <w:right w:val="none" w:sz="0" w:space="0" w:color="auto"/>
          </w:divBdr>
          <w:divsChild>
            <w:div w:id="903106706">
              <w:marLeft w:val="0"/>
              <w:marRight w:val="0"/>
              <w:marTop w:val="0"/>
              <w:marBottom w:val="0"/>
              <w:divBdr>
                <w:top w:val="none" w:sz="0" w:space="0" w:color="auto"/>
                <w:left w:val="none" w:sz="0" w:space="0" w:color="auto"/>
                <w:bottom w:val="none" w:sz="0" w:space="0" w:color="auto"/>
                <w:right w:val="none" w:sz="0" w:space="0" w:color="auto"/>
              </w:divBdr>
              <w:divsChild>
                <w:div w:id="1467553908">
                  <w:marLeft w:val="0"/>
                  <w:marRight w:val="0"/>
                  <w:marTop w:val="0"/>
                  <w:marBottom w:val="0"/>
                  <w:divBdr>
                    <w:top w:val="none" w:sz="0" w:space="0" w:color="auto"/>
                    <w:left w:val="none" w:sz="0" w:space="0" w:color="auto"/>
                    <w:bottom w:val="none" w:sz="0" w:space="0" w:color="auto"/>
                    <w:right w:val="none" w:sz="0" w:space="0" w:color="auto"/>
                  </w:divBdr>
                  <w:divsChild>
                    <w:div w:id="1021660261">
                      <w:marLeft w:val="0"/>
                      <w:marRight w:val="0"/>
                      <w:marTop w:val="0"/>
                      <w:marBottom w:val="0"/>
                      <w:divBdr>
                        <w:top w:val="none" w:sz="0" w:space="0" w:color="auto"/>
                        <w:left w:val="none" w:sz="0" w:space="0" w:color="auto"/>
                        <w:bottom w:val="none" w:sz="0" w:space="0" w:color="auto"/>
                        <w:right w:val="none" w:sz="0" w:space="0" w:color="auto"/>
                      </w:divBdr>
                      <w:divsChild>
                        <w:div w:id="1392117021">
                          <w:marLeft w:val="0"/>
                          <w:marRight w:val="0"/>
                          <w:marTop w:val="0"/>
                          <w:marBottom w:val="0"/>
                          <w:divBdr>
                            <w:top w:val="none" w:sz="0" w:space="0" w:color="auto"/>
                            <w:left w:val="none" w:sz="0" w:space="0" w:color="auto"/>
                            <w:bottom w:val="none" w:sz="0" w:space="0" w:color="auto"/>
                            <w:right w:val="none" w:sz="0" w:space="0" w:color="auto"/>
                          </w:divBdr>
                          <w:divsChild>
                            <w:div w:id="2030063654">
                              <w:marLeft w:val="0"/>
                              <w:marRight w:val="0"/>
                              <w:marTop w:val="0"/>
                              <w:marBottom w:val="0"/>
                              <w:divBdr>
                                <w:top w:val="none" w:sz="0" w:space="0" w:color="auto"/>
                                <w:left w:val="none" w:sz="0" w:space="0" w:color="auto"/>
                                <w:bottom w:val="none" w:sz="0" w:space="0" w:color="auto"/>
                                <w:right w:val="none" w:sz="0" w:space="0" w:color="auto"/>
                              </w:divBdr>
                              <w:divsChild>
                                <w:div w:id="615454811">
                                  <w:marLeft w:val="0"/>
                                  <w:marRight w:val="0"/>
                                  <w:marTop w:val="0"/>
                                  <w:marBottom w:val="0"/>
                                  <w:divBdr>
                                    <w:top w:val="none" w:sz="0" w:space="0" w:color="auto"/>
                                    <w:left w:val="none" w:sz="0" w:space="0" w:color="auto"/>
                                    <w:bottom w:val="none" w:sz="0" w:space="0" w:color="auto"/>
                                    <w:right w:val="none" w:sz="0" w:space="0" w:color="auto"/>
                                  </w:divBdr>
                                  <w:divsChild>
                                    <w:div w:id="1932809079">
                                      <w:marLeft w:val="0"/>
                                      <w:marRight w:val="0"/>
                                      <w:marTop w:val="0"/>
                                      <w:marBottom w:val="0"/>
                                      <w:divBdr>
                                        <w:top w:val="none" w:sz="0" w:space="0" w:color="auto"/>
                                        <w:left w:val="none" w:sz="0" w:space="0" w:color="auto"/>
                                        <w:bottom w:val="none" w:sz="0" w:space="0" w:color="auto"/>
                                        <w:right w:val="none" w:sz="0" w:space="0" w:color="auto"/>
                                      </w:divBdr>
                                      <w:divsChild>
                                        <w:div w:id="406272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57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eloitte.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745</Words>
  <Characters>4252</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2026-07-16T16:15:00Z</dcterms:created>
  <dcterms:modified xsi:type="dcterms:W3CDTF">2026-07-16T16:23:00Z</dcterms:modified>
</cp:coreProperties>
</file>