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40"/>
        </w:rPr>
        <w:t>CHENNAI INSTITUTE OF TECHNOLOGY</w:t>
      </w:r>
    </w:p>
    <w:p>
      <w:pPr>
        <w:spacing w:after="400"/>
        <w:jc w:val="center"/>
      </w:pPr>
      <w:r>
        <w:rPr>
          <w:b/>
          <w:sz w:val="26"/>
        </w:rPr>
        <w:t>DEPARTMENT OF COMPUTER SCIENCE AND ENGINEERING</w:t>
      </w:r>
    </w:p>
    <w:p>
      <w:pPr>
        <w:spacing w:after="40"/>
        <w:jc w:val="center"/>
      </w:pPr>
      <w:r>
        <w:rPr>
          <w:b/>
          <w:sz w:val="32"/>
        </w:rPr>
        <w:t>PROJECT-BASED LEARNING (PBL) REPORT</w:t>
      </w:r>
    </w:p>
    <w:p>
      <w:pPr>
        <w:spacing w:after="480"/>
        <w:jc w:val="center"/>
      </w:pPr>
      <w:r>
        <w:rPr>
          <w:b w:val="0"/>
          <w:sz w:val="24"/>
        </w:rPr>
        <w:t>Machine Learning (CS3505)</w:t>
      </w:r>
    </w:p>
    <w:p>
      <w:pPr>
        <w:spacing w:after="480"/>
        <w:jc w:val="center"/>
      </w:pPr>
      <w:r>
        <w:rPr>
          <w:b/>
          <w:sz w:val="32"/>
        </w:rPr>
        <w:t>MacroVision – AI-Driven Dietary Analysis and Wellness Guide</w:t>
      </w:r>
    </w:p>
    <w:p>
      <w:pPr>
        <w:spacing w:after="40"/>
        <w:jc w:val="center"/>
      </w:pPr>
      <w:r>
        <w:rPr>
          <w:sz w:val="24"/>
        </w:rPr>
        <w:t>Submitted in partial fulfilment of the requirements for the</w:t>
      </w:r>
    </w:p>
    <w:p>
      <w:pPr>
        <w:spacing w:after="40"/>
        <w:jc w:val="center"/>
      </w:pPr>
      <w:r>
        <w:rPr>
          <w:sz w:val="24"/>
        </w:rPr>
        <w:t>Project-Based Learning component of Machine Learning</w:t>
      </w:r>
    </w:p>
    <w:p>
      <w:pPr>
        <w:spacing w:after="360"/>
      </w:pPr>
    </w:p>
    <w:p>
      <w:pPr>
        <w:jc w:val="center"/>
      </w:pPr>
      <w:r>
        <w:rPr>
          <w:b/>
          <w:sz w:val="26"/>
        </w:rPr>
        <w:t>Submitted by</w:t>
      </w:r>
    </w:p>
    <w:p>
      <w:pPr>
        <w:spacing w:after="40"/>
        <w:jc w:val="center"/>
      </w:pPr>
      <w:r>
        <w:rPr>
          <w:sz w:val="26"/>
        </w:rPr>
        <w:t>Madhav R (2104251040517)</w:t>
      </w:r>
    </w:p>
    <w:p>
      <w:pPr>
        <w:spacing w:after="40"/>
        <w:jc w:val="center"/>
      </w:pPr>
      <w:r>
        <w:rPr>
          <w:sz w:val="26"/>
        </w:rPr>
        <w:t>Sabari Saatvik KG (2104251040833)</w:t>
      </w:r>
    </w:p>
    <w:p>
      <w:pPr>
        <w:spacing w:after="360"/>
      </w:pPr>
    </w:p>
    <w:p>
      <w:pPr>
        <w:jc w:val="center"/>
      </w:pPr>
      <w:r>
        <w:rPr>
          <w:b/>
          <w:sz w:val="26"/>
        </w:rPr>
        <w:t>Under the guidance of</w:t>
      </w:r>
    </w:p>
    <w:p>
      <w:pPr>
        <w:spacing w:after="40"/>
        <w:jc w:val="center"/>
      </w:pPr>
      <w:r>
        <w:rPr>
          <w:sz w:val="24"/>
        </w:rPr>
        <w:t>S. Raja Priya, M.E</w:t>
      </w:r>
    </w:p>
    <w:p>
      <w:pPr>
        <w:spacing w:after="40"/>
        <w:jc w:val="center"/>
      </w:pPr>
      <w:r>
        <w:rPr>
          <w:sz w:val="24"/>
        </w:rPr>
        <w:t>Assistant Professor, Department of CSE</w:t>
      </w:r>
    </w:p>
    <w:p>
      <w:pPr>
        <w:spacing w:after="120"/>
      </w:pPr>
    </w:p>
    <w:p>
      <w:pPr>
        <w:jc w:val="center"/>
      </w:pPr>
      <w:r>
        <w:drawing>
          <wp:inline xmlns:a="http://schemas.openxmlformats.org/drawingml/2006/main" xmlns:pic="http://schemas.openxmlformats.org/drawingml/2006/picture">
            <wp:extent cx="1645920" cy="1144577"/>
            <wp:docPr id="1" name="Picture 1"/>
            <wp:cNvGraphicFramePr>
              <a:graphicFrameLocks noChangeAspect="1"/>
            </wp:cNvGraphicFramePr>
            <a:graphic>
              <a:graphicData uri="http://schemas.openxmlformats.org/drawingml/2006/picture">
                <pic:pic>
                  <pic:nvPicPr>
                    <pic:cNvPr id="0" name="img-001.png"/>
                    <pic:cNvPicPr/>
                  </pic:nvPicPr>
                  <pic:blipFill>
                    <a:blip r:embed="rId13"/>
                    <a:stretch>
                      <a:fillRect/>
                    </a:stretch>
                  </pic:blipFill>
                  <pic:spPr>
                    <a:xfrm>
                      <a:off x="0" y="0"/>
                      <a:ext cx="1645920" cy="1144577"/>
                    </a:xfrm>
                    <a:prstGeom prst="rect"/>
                  </pic:spPr>
                </pic:pic>
              </a:graphicData>
            </a:graphic>
          </wp:inline>
        </w:drawing>
      </w:r>
    </w:p>
    <w:p>
      <w:pPr>
        <w:spacing w:after="600"/>
      </w:pPr>
    </w:p>
    <w:p>
      <w:pPr>
        <w:jc w:val="center"/>
      </w:pPr>
      <w:r>
        <w:rPr>
          <w:b/>
          <w:sz w:val="26"/>
        </w:rPr>
        <w:t>October, 2026</w:t>
      </w:r>
    </w:p>
    <w:p>
      <w:r>
        <w:br w:type="page"/>
      </w:r>
    </w:p>
    <w:p>
      <w:pPr>
        <w:spacing w:before="160" w:after="120"/>
      </w:pPr>
      <w:r>
        <w:rPr>
          <w:rFonts w:ascii="Times New Roman" w:hAnsi="Times New Roman"/>
          <w:b/>
          <w:color w:val="000000"/>
          <w:sz w:val="28"/>
        </w:rPr>
        <w:t>Vision of the Institute:</w:t>
      </w:r>
    </w:p>
    <w:p>
      <w:pPr>
        <w:jc w:val="both"/>
      </w:pPr>
      <w:r>
        <w:rPr>
          <w:sz w:val="24"/>
        </w:rPr>
        <w:t>To be an eminent centre for Academia, Industry and Research by imparting knowledge, relevant practices and inculcating human values to address global challenges through novelty and sustainability.</w:t>
      </w:r>
    </w:p>
    <w:p>
      <w:pPr>
        <w:spacing w:after="360"/>
      </w:pPr>
    </w:p>
    <w:p>
      <w:pPr>
        <w:spacing w:before="160" w:after="120"/>
      </w:pPr>
      <w:r>
        <w:rPr>
          <w:rFonts w:ascii="Times New Roman" w:hAnsi="Times New Roman"/>
          <w:b/>
          <w:color w:val="000000"/>
          <w:sz w:val="28"/>
        </w:rPr>
        <w:t>Mission of the Institute:</w:t>
      </w:r>
    </w:p>
    <w:p>
      <w:pPr>
        <w:spacing w:after="160"/>
        <w:jc w:val="both"/>
      </w:pPr>
      <w:r>
        <w:rPr>
          <w:b/>
        </w:rPr>
        <w:t xml:space="preserve">IM1. </w:t>
      </w:r>
      <w:r>
        <w:t>To create next generation leaders by effective teaching-learning methodologies and instil scientific temper in them to meet global challenges.</w:t>
      </w:r>
    </w:p>
    <w:p>
      <w:pPr>
        <w:spacing w:after="160"/>
        <w:jc w:val="both"/>
      </w:pPr>
      <w:r>
        <w:rPr>
          <w:b/>
        </w:rPr>
        <w:t xml:space="preserve">IM2. </w:t>
      </w:r>
      <w:r>
        <w:t>To transform lives through deployment of emerging technology, novelty and sustainability.</w:t>
      </w:r>
    </w:p>
    <w:p>
      <w:pPr>
        <w:spacing w:after="160"/>
        <w:jc w:val="both"/>
      </w:pPr>
      <w:r>
        <w:rPr>
          <w:b/>
        </w:rPr>
        <w:t xml:space="preserve">IM3. </w:t>
      </w:r>
      <w:r>
        <w:t>To inculcate human values and ethical principles to cater to societal needs.</w:t>
      </w:r>
    </w:p>
    <w:p>
      <w:pPr>
        <w:spacing w:after="160"/>
        <w:jc w:val="both"/>
      </w:pPr>
      <w:r>
        <w:rPr>
          <w:b/>
        </w:rPr>
        <w:t xml:space="preserve">IM4. </w:t>
      </w:r>
      <w:r>
        <w:t>To contribute towards the research ecosystem by providing a suitable, well-equipped environment for scholarly activity.</w:t>
      </w:r>
    </w:p>
    <w:p>
      <w:r>
        <w:br w:type="page"/>
      </w:r>
    </w:p>
    <w:p>
      <w:pPr>
        <w:spacing w:before="120" w:after="200"/>
      </w:pPr>
      <w:r>
        <w:rPr>
          <w:rFonts w:ascii="Times New Roman" w:hAnsi="Times New Roman"/>
          <w:b/>
          <w:color w:val="000000"/>
          <w:sz w:val="30"/>
        </w:rPr>
        <w:t>DEPARTMENT OF COMPUTER SCIENCE AND ENGINEERING</w:t>
      </w:r>
    </w:p>
    <w:p>
      <w:pPr>
        <w:spacing w:before="160" w:after="120"/>
      </w:pPr>
      <w:r>
        <w:rPr>
          <w:rFonts w:ascii="Times New Roman" w:hAnsi="Times New Roman"/>
          <w:b/>
          <w:color w:val="000000"/>
          <w:sz w:val="26"/>
        </w:rPr>
        <w:t>Vision of the Department:</w:t>
      </w:r>
    </w:p>
    <w:p>
      <w:pPr>
        <w:jc w:val="both"/>
      </w:pPr>
      <w:r>
        <w:t>To excel in the emerging areas of Computer Science and Engineering by imparting knowledge, relevant practices and inculcating human values to transform the students as potential resources to contribute innovatively through advanced computing in real-time situations.</w:t>
      </w:r>
    </w:p>
    <w:p>
      <w:pPr>
        <w:spacing w:after="360"/>
      </w:pPr>
    </w:p>
    <w:p>
      <w:pPr>
        <w:spacing w:before="160" w:after="120"/>
      </w:pPr>
      <w:r>
        <w:rPr>
          <w:rFonts w:ascii="Times New Roman" w:hAnsi="Times New Roman"/>
          <w:b/>
          <w:color w:val="000000"/>
          <w:sz w:val="26"/>
        </w:rPr>
        <w:t>Mission of the Department:</w:t>
      </w:r>
    </w:p>
    <w:p>
      <w:pPr>
        <w:spacing w:after="160"/>
        <w:jc w:val="both"/>
      </w:pPr>
      <w:r>
        <w:rPr>
          <w:b/>
        </w:rPr>
        <w:t xml:space="preserve">DM1. </w:t>
      </w:r>
      <w:r>
        <w:t>To provide strong fundamentals and technical skills for Computer Science applications through effective teaching-learning methodologies.</w:t>
      </w:r>
    </w:p>
    <w:p>
      <w:pPr>
        <w:spacing w:after="160"/>
        <w:jc w:val="both"/>
      </w:pPr>
      <w:r>
        <w:rPr>
          <w:b/>
        </w:rPr>
        <w:t xml:space="preserve">DM2. </w:t>
      </w:r>
      <w:r>
        <w:t>To transform the lives of students by nurturing ethical values, creativity and novelty to become entrepreneurs and establish start-ups.</w:t>
      </w:r>
    </w:p>
    <w:p>
      <w:pPr>
        <w:spacing w:after="160"/>
        <w:jc w:val="both"/>
      </w:pPr>
      <w:r>
        <w:rPr>
          <w:b/>
        </w:rPr>
        <w:t xml:space="preserve">DM3. </w:t>
      </w:r>
      <w:r>
        <w:t>To habituate students to focus on sustainable solutions that improve the quality of life and the welfare of society.</w:t>
      </w:r>
    </w:p>
    <w:p>
      <w:r>
        <w:br w:type="page"/>
      </w:r>
    </w:p>
    <w:p>
      <w:pPr>
        <w:spacing w:before="120" w:after="200"/>
      </w:pPr>
      <w:r>
        <w:rPr>
          <w:rFonts w:ascii="Times New Roman" w:hAnsi="Times New Roman"/>
          <w:b/>
          <w:color w:val="000000"/>
          <w:sz w:val="30"/>
        </w:rPr>
        <w:t>BONAFIDE CERTIFICATE</w:t>
      </w:r>
    </w:p>
    <w:p>
      <w:pPr>
        <w:spacing w:after="560"/>
        <w:jc w:val="both"/>
      </w:pPr>
      <w:r>
        <w:rPr>
          <w:rFonts w:ascii="Times New Roman" w:hAnsi="Times New Roman"/>
          <w:b w:val="0"/>
          <w:i w:val="0"/>
          <w:sz w:val="24"/>
        </w:rPr>
        <w:t>This is to certify that the Project–Based Learning report titled “MacroVision – AI-Driven Dietary Analysis and Wellness Guide” is a Bonafide record of work carried out by Madhav R (2104251040517) and Sabari Saatvik KG (2104251040833) of the Department of Computer Science and Engineering, Chennai Institute of Technology, as part of the continuous, mentor–guided Project-Based Learning (PBL) component of the Machine Learning course during the academic year 2026–2027. This report reflects the team's work across the review cycles listed in Section 1, culminating in the completed system described from Chapter 4 onward.</w:t>
      </w:r>
    </w:p>
    <w:tbl>
      <w:tblPr>
        <w:tblW w:type="auto" w:w="0"/>
        <w:tblLayout w:type="autofit"/>
        <w:tblLook w:firstColumn="1" w:firstRow="1" w:lastColumn="0" w:lastRow="0" w:noHBand="0" w:noVBand="1" w:val="04A0"/>
      </w:tblPr>
      <w:tblGrid>
        <w:gridCol w:w="4680"/>
        <w:gridCol w:w="4680"/>
      </w:tblGrid>
      <w:tr>
        <w:tc>
          <w:tcPr>
            <w:tcW w:type="dxa" w:w="4680"/>
          </w:tcPr>
          <w:p>
            <w:r/>
            <w:r>
              <w:rPr>
                <w:sz w:val="24"/>
              </w:rPr>
              <w:t>Signature</w:t>
            </w:r>
          </w:p>
          <w:p>
            <w:r>
              <w:rPr>
                <w:b/>
                <w:sz w:val="22"/>
              </w:rPr>
              <w:t>S. Raja Priya, M.E</w:t>
            </w:r>
          </w:p>
          <w:p>
            <w:r>
              <w:rPr>
                <w:sz w:val="22"/>
              </w:rPr>
              <w:t>Assistant Professor</w:t>
            </w:r>
          </w:p>
          <w:p>
            <w:r>
              <w:rPr>
                <w:sz w:val="22"/>
              </w:rPr>
              <w:t>Faculty Mentor</w:t>
            </w:r>
          </w:p>
          <w:p>
            <w:r>
              <w:rPr>
                <w:sz w:val="22"/>
              </w:rPr>
              <w:t>Dept. of Computer Science and Engineering</w:t>
            </w:r>
          </w:p>
          <w:p>
            <w:r>
              <w:rPr>
                <w:sz w:val="22"/>
              </w:rPr>
              <w:t>Chennai Institute of Technology</w:t>
            </w:r>
          </w:p>
          <w:p>
            <w:r>
              <w:rPr>
                <w:sz w:val="22"/>
              </w:rPr>
              <w:t>Chennai – 600069</w:t>
            </w:r>
          </w:p>
        </w:tc>
        <w:tc>
          <w:tcPr>
            <w:tcW w:type="dxa" w:w="4680"/>
          </w:tcPr>
          <w:p>
            <w:r/>
            <w:r>
              <w:rPr>
                <w:sz w:val="24"/>
              </w:rPr>
              <w:t>Signature</w:t>
            </w:r>
          </w:p>
          <w:p>
            <w:r>
              <w:rPr>
                <w:b/>
                <w:sz w:val="22"/>
              </w:rPr>
              <w:t>Dr. S. Pavithra, M.E., Ph.D.</w:t>
            </w:r>
          </w:p>
          <w:p>
            <w:r>
              <w:rPr>
                <w:sz w:val="22"/>
              </w:rPr>
              <w:t>Professor and Head</w:t>
            </w:r>
          </w:p>
          <w:p>
            <w:r>
              <w:rPr>
                <w:sz w:val="22"/>
              </w:rPr>
              <w:t>Dept. of Computer Science</w:t>
            </w:r>
          </w:p>
          <w:p>
            <w:r>
              <w:rPr>
                <w:sz w:val="22"/>
              </w:rPr>
              <w:t>and Engineering</w:t>
            </w:r>
          </w:p>
          <w:p>
            <w:r>
              <w:rPr>
                <w:sz w:val="22"/>
              </w:rPr>
              <w:t>Chennai Institute of Technology</w:t>
            </w:r>
          </w:p>
          <w:p>
            <w:r>
              <w:rPr>
                <w:sz w:val="22"/>
              </w:rPr>
              <w:t>Chennai – 600069</w:t>
            </w:r>
          </w:p>
        </w:tc>
      </w:tr>
    </w:tbl>
    <w:p>
      <w:pPr>
        <w:spacing w:after="400"/>
      </w:pPr>
    </w:p>
    <w:p>
      <w:pPr>
        <w:spacing w:after="120"/>
      </w:pPr>
      <w:r>
        <w:rPr>
          <w:rFonts w:ascii="Times New Roman" w:hAnsi="Times New Roman"/>
          <w:b w:val="0"/>
          <w:i w:val="0"/>
          <w:sz w:val="24"/>
        </w:rPr>
        <w:t>Submitted for the PBL evaluation held on ……………</w:t>
      </w:r>
    </w:p>
    <w:p>
      <w:pPr>
        <w:spacing w:after="600"/>
      </w:pPr>
    </w:p>
    <w:p>
      <w:pPr>
        <w:spacing w:after="120"/>
        <w:jc w:val="right"/>
      </w:pPr>
      <w:r>
        <w:rPr>
          <w:rFonts w:ascii="Times New Roman" w:hAnsi="Times New Roman"/>
          <w:b/>
          <w:i w:val="0"/>
          <w:sz w:val="24"/>
        </w:rPr>
        <w:t>INTERNAL EXAMINER</w:t>
      </w:r>
    </w:p>
    <w:p>
      <w:r>
        <w:br w:type="page"/>
      </w:r>
    </w:p>
    <w:p>
      <w:pPr>
        <w:spacing w:before="120" w:after="200"/>
      </w:pPr>
      <w:r>
        <w:rPr>
          <w:rFonts w:ascii="Times New Roman" w:hAnsi="Times New Roman"/>
          <w:b/>
          <w:color w:val="000000"/>
          <w:sz w:val="30"/>
        </w:rPr>
        <w:t>DECLARATION</w:t>
      </w:r>
    </w:p>
    <w:p>
      <w:pPr>
        <w:spacing w:after="480"/>
        <w:jc w:val="both"/>
      </w:pPr>
      <w:r>
        <w:rPr>
          <w:rFonts w:ascii="Times New Roman" w:hAnsi="Times New Roman"/>
          <w:b w:val="0"/>
          <w:i w:val="0"/>
          <w:sz w:val="24"/>
        </w:rPr>
        <w:t>We declare that this Project-Based Learning report titled “MacroVision – AI-Driven Dietary Analysis and Wellness Guide” reflects our own work carried out under the mentorship of S. Raja Priya, M.E across the PBL review cycle. All sources of information used have been duly acknowledged and cited.</w:t>
      </w:r>
    </w:p>
    <w:p>
      <w:pPr>
        <w:spacing w:after="280"/>
      </w:pPr>
      <w:r>
        <w:rPr>
          <w:rFonts w:ascii="Times New Roman" w:hAnsi="Times New Roman"/>
          <w:b/>
          <w:i w:val="0"/>
          <w:sz w:val="24"/>
        </w:rPr>
        <w:t>Team Members:</w:t>
      </w:r>
    </w:p>
    <w:p>
      <w:pPr>
        <w:spacing w:after="120"/>
      </w:pPr>
      <w:r>
        <w:rPr>
          <w:rFonts w:ascii="Times New Roman" w:hAnsi="Times New Roman"/>
          <w:b w:val="0"/>
          <w:i w:val="0"/>
          <w:sz w:val="24"/>
        </w:rPr>
        <w:t>Madhav R (2104251040517)</w:t>
      </w:r>
    </w:p>
    <w:p>
      <w:pPr>
        <w:spacing w:after="120"/>
      </w:pPr>
      <w:r>
        <w:rPr>
          <w:rFonts w:ascii="Times New Roman" w:hAnsi="Times New Roman"/>
          <w:b w:val="0"/>
          <w:i w:val="0"/>
          <w:sz w:val="24"/>
        </w:rPr>
        <w:t>Sabari Saatvik KG (2104251040833)</w:t>
      </w:r>
    </w:p>
    <w:p>
      <w:r>
        <w:br w:type="page"/>
      </w:r>
    </w:p>
    <w:p>
      <w:pPr>
        <w:spacing w:before="120" w:after="200"/>
      </w:pPr>
      <w:r>
        <w:rPr>
          <w:rFonts w:ascii="Times New Roman" w:hAnsi="Times New Roman"/>
          <w:b/>
          <w:color w:val="000000"/>
          <w:sz w:val="30"/>
        </w:rPr>
        <w:t>ACKNOWLEDGEMENT</w:t>
      </w:r>
    </w:p>
    <w:p>
      <w:pPr>
        <w:spacing w:after="280"/>
        <w:jc w:val="both"/>
      </w:pPr>
      <w:r>
        <w:rPr>
          <w:rFonts w:ascii="Times New Roman" w:hAnsi="Times New Roman"/>
          <w:b w:val="0"/>
          <w:i w:val="0"/>
          <w:sz w:val="24"/>
        </w:rPr>
        <w:t>We wish to express our sincere gratitude to our honourable Chairman SHRI. P. SRIRAM for providing immense facilities at our institution.</w:t>
      </w:r>
    </w:p>
    <w:p>
      <w:pPr>
        <w:spacing w:after="280"/>
        <w:jc w:val="both"/>
      </w:pPr>
      <w:r>
        <w:rPr>
          <w:rFonts w:ascii="Times New Roman" w:hAnsi="Times New Roman"/>
          <w:b w:val="0"/>
          <w:i w:val="0"/>
          <w:sz w:val="24"/>
        </w:rPr>
        <w:t>We are very proud to render our thanks to our Principal Dr. A. RAMESH, M.E., Ph.D., for the facilities and encouragement given by him towards the progress and completion of our project.</w:t>
      </w:r>
    </w:p>
    <w:p>
      <w:pPr>
        <w:spacing w:after="280"/>
        <w:jc w:val="both"/>
      </w:pPr>
      <w:r>
        <w:rPr>
          <w:rFonts w:ascii="Times New Roman" w:hAnsi="Times New Roman"/>
          <w:b w:val="0"/>
          <w:i w:val="0"/>
          <w:sz w:val="24"/>
        </w:rPr>
        <w:t>We would like to express our special thanks and gratitude to our Dean Dr. V. SRINIVASA RAO, M.E., Ph.D., who has been a key spring of motivation to us throughout the completion of our course and project work.</w:t>
      </w:r>
    </w:p>
    <w:p>
      <w:pPr>
        <w:spacing w:after="280"/>
        <w:jc w:val="both"/>
      </w:pPr>
      <w:r>
        <w:rPr>
          <w:rFonts w:ascii="Times New Roman" w:hAnsi="Times New Roman"/>
          <w:b w:val="0"/>
          <w:i w:val="0"/>
          <w:sz w:val="24"/>
        </w:rPr>
        <w:t>We proudly render our immense gratitude to the Head of the Department Dr. S. PAVITHRA, M.E., Ph.D., for her effective leadership, encouragement and guidance throughout the project.</w:t>
      </w:r>
    </w:p>
    <w:p>
      <w:pPr>
        <w:spacing w:after="280"/>
        <w:jc w:val="both"/>
      </w:pPr>
      <w:r>
        <w:rPr>
          <w:rFonts w:ascii="Times New Roman" w:hAnsi="Times New Roman"/>
          <w:b w:val="0"/>
          <w:i w:val="0"/>
          <w:sz w:val="24"/>
        </w:rPr>
        <w:t>We would like to extend our thanks to the Project Co-ordinator S. RAJA PRIYA, M.E, Department of Computer Science and Engineering, for her valuable suggestions throughout this project.</w:t>
      </w:r>
    </w:p>
    <w:p>
      <w:pPr>
        <w:spacing w:after="280"/>
        <w:jc w:val="both"/>
      </w:pPr>
      <w:r>
        <w:rPr>
          <w:rFonts w:ascii="Times New Roman" w:hAnsi="Times New Roman"/>
          <w:b w:val="0"/>
          <w:i w:val="0"/>
          <w:sz w:val="24"/>
        </w:rPr>
        <w:t>We wish to acknowledge the help received from the class advisors R. RAJA, M.E, of the Department of Computer Science and Engineering and others for providing valuable suggestions and for the successful completion of the project.</w:t>
      </w:r>
    </w:p>
    <w:p>
      <w:pPr>
        <w:spacing w:after="200"/>
      </w:pPr>
    </w:p>
    <w:p>
      <w:pPr>
        <w:spacing w:after="40"/>
      </w:pPr>
      <w:r>
        <w:rPr>
          <w:rFonts w:ascii="Times New Roman" w:hAnsi="Times New Roman"/>
          <w:b w:val="0"/>
          <w:i w:val="0"/>
          <w:sz w:val="24"/>
        </w:rPr>
        <w:t>Madhav R (2104251040517)</w:t>
      </w:r>
    </w:p>
    <w:p>
      <w:pPr>
        <w:spacing w:after="40"/>
      </w:pPr>
      <w:r>
        <w:rPr>
          <w:rFonts w:ascii="Times New Roman" w:hAnsi="Times New Roman"/>
          <w:b w:val="0"/>
          <w:i w:val="0"/>
          <w:sz w:val="24"/>
        </w:rPr>
        <w:t>Sabari Saatvik KG (2104251040833)</w:t>
      </w:r>
    </w:p>
    <w:p>
      <w:r>
        <w:br w:type="page"/>
      </w:r>
    </w:p>
    <w:p>
      <w:pPr>
        <w:spacing w:before="120" w:after="200"/>
      </w:pPr>
      <w:r>
        <w:rPr>
          <w:rFonts w:ascii="Times New Roman" w:hAnsi="Times New Roman"/>
          <w:b/>
          <w:color w:val="000000"/>
          <w:sz w:val="30"/>
        </w:rPr>
        <w:t>PBL COURSE AND TEAM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2880"/>
            <w:shd w:val="clear" w:color="auto" w:fill="D9D9D9"/>
            <w:vAlign w:val="center"/>
          </w:tcPr>
          <w:p>
            <w:pPr>
              <w:jc w:val="center"/>
            </w:pPr>
            <w:r/>
            <w:r>
              <w:rPr>
                <w:rFonts w:ascii="Times New Roman" w:hAnsi="Times New Roman"/>
                <w:b/>
                <w:sz w:val="21"/>
              </w:rPr>
              <w:t>Field</w:t>
            </w:r>
          </w:p>
        </w:tc>
        <w:tc>
          <w:tcPr>
            <w:tcW w:type="dxa" w:w="6192"/>
            <w:shd w:val="clear" w:color="auto" w:fill="D9D9D9"/>
            <w:vAlign w:val="center"/>
          </w:tcPr>
          <w:p>
            <w:pPr>
              <w:jc w:val="center"/>
            </w:pPr>
            <w:r/>
            <w:r>
              <w:rPr>
                <w:rFonts w:ascii="Times New Roman" w:hAnsi="Times New Roman"/>
                <w:b/>
                <w:sz w:val="21"/>
              </w:rPr>
              <w:t>Details</w:t>
            </w:r>
          </w:p>
        </w:tc>
      </w:tr>
      <w:tr>
        <w:tc>
          <w:tcPr>
            <w:tcW w:type="dxa" w:w="2880"/>
            <w:vAlign w:val="center"/>
          </w:tcPr>
          <w:p>
            <w:pPr>
              <w:jc w:val="left"/>
            </w:pPr>
            <w:r/>
            <w:r>
              <w:rPr>
                <w:rFonts w:ascii="Times New Roman" w:hAnsi="Times New Roman"/>
                <w:sz w:val="21"/>
              </w:rPr>
              <w:t>Course</w:t>
            </w:r>
          </w:p>
        </w:tc>
        <w:tc>
          <w:tcPr>
            <w:tcW w:type="dxa" w:w="6192"/>
            <w:vAlign w:val="center"/>
          </w:tcPr>
          <w:p>
            <w:pPr>
              <w:jc w:val="center"/>
            </w:pPr>
            <w:r/>
            <w:r>
              <w:rPr>
                <w:rFonts w:ascii="Times New Roman" w:hAnsi="Times New Roman"/>
                <w:sz w:val="21"/>
              </w:rPr>
              <w:t>Machine Learning — Project-Based Learning (PBL)</w:t>
            </w:r>
          </w:p>
        </w:tc>
      </w:tr>
      <w:tr>
        <w:tc>
          <w:tcPr>
            <w:tcW w:type="dxa" w:w="2880"/>
            <w:vAlign w:val="center"/>
          </w:tcPr>
          <w:p>
            <w:pPr>
              <w:jc w:val="left"/>
            </w:pPr>
            <w:r/>
            <w:r>
              <w:rPr>
                <w:rFonts w:ascii="Times New Roman" w:hAnsi="Times New Roman"/>
                <w:sz w:val="21"/>
              </w:rPr>
              <w:t>Faculty Mentor</w:t>
            </w:r>
          </w:p>
        </w:tc>
        <w:tc>
          <w:tcPr>
            <w:tcW w:type="dxa" w:w="6192"/>
            <w:vAlign w:val="center"/>
          </w:tcPr>
          <w:p>
            <w:pPr>
              <w:jc w:val="center"/>
            </w:pPr>
            <w:r/>
            <w:r>
              <w:rPr>
                <w:rFonts w:ascii="Times New Roman" w:hAnsi="Times New Roman"/>
                <w:sz w:val="21"/>
              </w:rPr>
              <w:t>S. Raja Priya, M.E, Assistant Professor</w:t>
            </w:r>
          </w:p>
        </w:tc>
      </w:tr>
      <w:tr>
        <w:tc>
          <w:tcPr>
            <w:tcW w:type="dxa" w:w="2880"/>
            <w:vAlign w:val="center"/>
          </w:tcPr>
          <w:p>
            <w:pPr>
              <w:jc w:val="left"/>
            </w:pPr>
            <w:r/>
            <w:r>
              <w:rPr>
                <w:rFonts w:ascii="Times New Roman" w:hAnsi="Times New Roman"/>
                <w:sz w:val="21"/>
              </w:rPr>
              <w:t>Section / Team No.</w:t>
            </w:r>
          </w:p>
        </w:tc>
        <w:tc>
          <w:tcPr>
            <w:tcW w:type="dxa" w:w="6192"/>
            <w:vAlign w:val="center"/>
          </w:tcPr>
          <w:p>
            <w:pPr>
              <w:jc w:val="center"/>
            </w:pPr>
            <w:r/>
            <w:r>
              <w:rPr>
                <w:rFonts w:ascii="Times New Roman" w:hAnsi="Times New Roman"/>
                <w:sz w:val="21"/>
              </w:rPr>
              <w:t>CSE–N, Team NutriVision</w:t>
            </w:r>
          </w:p>
        </w:tc>
      </w:tr>
      <w:tr>
        <w:tc>
          <w:tcPr>
            <w:tcW w:type="dxa" w:w="2880"/>
            <w:vAlign w:val="center"/>
          </w:tcPr>
          <w:p>
            <w:pPr>
              <w:jc w:val="left"/>
            </w:pPr>
            <w:r/>
            <w:r>
              <w:rPr>
                <w:rFonts w:ascii="Times New Roman" w:hAnsi="Times New Roman"/>
                <w:sz w:val="21"/>
              </w:rPr>
              <w:t>PBL Duration</w:t>
            </w:r>
          </w:p>
        </w:tc>
        <w:tc>
          <w:tcPr>
            <w:tcW w:type="dxa" w:w="6192"/>
            <w:vAlign w:val="center"/>
          </w:tcPr>
          <w:p>
            <w:pPr>
              <w:jc w:val="center"/>
            </w:pPr>
            <w:r/>
            <w:r>
              <w:rPr>
                <w:rFonts w:ascii="Times New Roman" w:hAnsi="Times New Roman"/>
                <w:sz w:val="21"/>
              </w:rPr>
              <w:t>Weeks 1–12</w:t>
            </w:r>
          </w:p>
        </w:tc>
      </w:tr>
      <w:tr>
        <w:tc>
          <w:tcPr>
            <w:tcW w:type="dxa" w:w="2880"/>
            <w:vAlign w:val="center"/>
          </w:tcPr>
          <w:p>
            <w:pPr>
              <w:jc w:val="left"/>
            </w:pPr>
            <w:r/>
            <w:r>
              <w:rPr>
                <w:rFonts w:ascii="Times New Roman" w:hAnsi="Times New Roman"/>
                <w:sz w:val="21"/>
              </w:rPr>
              <w:t>Review Cycles Completed</w:t>
            </w:r>
          </w:p>
        </w:tc>
        <w:tc>
          <w:tcPr>
            <w:tcW w:type="dxa" w:w="6192"/>
            <w:vAlign w:val="center"/>
          </w:tcPr>
          <w:p>
            <w:pPr>
              <w:jc w:val="center"/>
            </w:pPr>
            <w:r/>
            <w:r>
              <w:rPr>
                <w:rFonts w:ascii="Times New Roman" w:hAnsi="Times New Roman"/>
                <w:sz w:val="21"/>
              </w:rPr>
              <w:t>Review 0th: 15/06/2026   Review 1st: 06/07/2026   Review 2nd: 23/07/2026   Final Submission: 12/10/2026</w:t>
            </w:r>
          </w:p>
        </w:tc>
      </w:tr>
      <w:tr>
        <w:tc>
          <w:tcPr>
            <w:tcW w:type="dxa" w:w="2880"/>
            <w:vAlign w:val="center"/>
          </w:tcPr>
          <w:p>
            <w:pPr>
              <w:jc w:val="left"/>
            </w:pPr>
            <w:r/>
            <w:r>
              <w:rPr>
                <w:rFonts w:ascii="Times New Roman" w:hAnsi="Times New Roman"/>
                <w:sz w:val="21"/>
              </w:rPr>
              <w:t>Project Track / Domain</w:t>
            </w:r>
          </w:p>
        </w:tc>
        <w:tc>
          <w:tcPr>
            <w:tcW w:type="dxa" w:w="6192"/>
            <w:vAlign w:val="center"/>
          </w:tcPr>
          <w:p>
            <w:pPr>
              <w:jc w:val="center"/>
            </w:pPr>
            <w:r/>
            <w:r>
              <w:rPr>
                <w:rFonts w:ascii="Times New Roman" w:hAnsi="Times New Roman"/>
                <w:sz w:val="21"/>
              </w:rPr>
              <w:t>Healthcare &amp; Wellness — AI-Driven Dietary Analysis</w:t>
            </w:r>
          </w:p>
        </w:tc>
      </w:tr>
    </w:tbl>
    <w:p>
      <w:pPr>
        <w:spacing w:after="40"/>
      </w:pPr>
    </w:p>
    <w:p>
      <w:pPr>
        <w:spacing w:after="120"/>
      </w:pPr>
    </w:p>
    <w:p>
      <w:pPr>
        <w:spacing w:before="160" w:after="120"/>
      </w:pPr>
      <w:r>
        <w:rPr>
          <w:rFonts w:ascii="Times New Roman" w:hAnsi="Times New Roman"/>
          <w:b/>
          <w:color w:val="000000"/>
          <w:sz w:val="26"/>
        </w:rPr>
        <w:t>Team Roles and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1872"/>
            <w:shd w:val="clear" w:color="auto" w:fill="D9D9D9"/>
            <w:vAlign w:val="center"/>
          </w:tcPr>
          <w:p>
            <w:pPr>
              <w:jc w:val="center"/>
            </w:pPr>
            <w:r/>
            <w:r>
              <w:rPr>
                <w:rFonts w:ascii="Times New Roman" w:hAnsi="Times New Roman"/>
                <w:b/>
                <w:sz w:val="21"/>
              </w:rPr>
              <w:t>Name</w:t>
            </w:r>
          </w:p>
        </w:tc>
        <w:tc>
          <w:tcPr>
            <w:tcW w:type="dxa" w:w="1584"/>
            <w:shd w:val="clear" w:color="auto" w:fill="D9D9D9"/>
            <w:vAlign w:val="center"/>
          </w:tcPr>
          <w:p>
            <w:pPr>
              <w:jc w:val="center"/>
            </w:pPr>
            <w:r/>
            <w:r>
              <w:rPr>
                <w:rFonts w:ascii="Times New Roman" w:hAnsi="Times New Roman"/>
                <w:b/>
                <w:sz w:val="21"/>
              </w:rPr>
              <w:t>Register No.</w:t>
            </w:r>
          </w:p>
        </w:tc>
        <w:tc>
          <w:tcPr>
            <w:tcW w:type="dxa" w:w="2160"/>
            <w:shd w:val="clear" w:color="auto" w:fill="D9D9D9"/>
            <w:vAlign w:val="center"/>
          </w:tcPr>
          <w:p>
            <w:pPr>
              <w:jc w:val="center"/>
            </w:pPr>
            <w:r/>
            <w:r>
              <w:rPr>
                <w:rFonts w:ascii="Times New Roman" w:hAnsi="Times New Roman"/>
                <w:b/>
                <w:sz w:val="21"/>
              </w:rPr>
              <w:t>Role</w:t>
            </w:r>
          </w:p>
        </w:tc>
        <w:tc>
          <w:tcPr>
            <w:tcW w:type="dxa" w:w="3456"/>
            <w:shd w:val="clear" w:color="auto" w:fill="D9D9D9"/>
            <w:vAlign w:val="center"/>
          </w:tcPr>
          <w:p>
            <w:pPr>
              <w:jc w:val="center"/>
            </w:pPr>
            <w:r/>
            <w:r>
              <w:rPr>
                <w:rFonts w:ascii="Times New Roman" w:hAnsi="Times New Roman"/>
                <w:b/>
                <w:sz w:val="21"/>
              </w:rPr>
              <w:t>Primary Responsibility</w:t>
            </w:r>
          </w:p>
        </w:tc>
      </w:tr>
      <w:tr>
        <w:tc>
          <w:tcPr>
            <w:tcW w:type="dxa" w:w="1872"/>
            <w:vAlign w:val="center"/>
          </w:tcPr>
          <w:p>
            <w:pPr>
              <w:jc w:val="left"/>
            </w:pPr>
            <w:r/>
            <w:r>
              <w:rPr>
                <w:rFonts w:ascii="Times New Roman" w:hAnsi="Times New Roman"/>
                <w:sz w:val="21"/>
              </w:rPr>
              <w:t>Sabari Saatvik KG</w:t>
            </w:r>
          </w:p>
        </w:tc>
        <w:tc>
          <w:tcPr>
            <w:tcW w:type="dxa" w:w="1584"/>
            <w:vAlign w:val="center"/>
          </w:tcPr>
          <w:p>
            <w:pPr>
              <w:jc w:val="center"/>
            </w:pPr>
            <w:r/>
            <w:r>
              <w:rPr>
                <w:rFonts w:ascii="Times New Roman" w:hAnsi="Times New Roman"/>
                <w:sz w:val="21"/>
              </w:rPr>
              <w:t>2104251040833</w:t>
            </w:r>
          </w:p>
        </w:tc>
        <w:tc>
          <w:tcPr>
            <w:tcW w:type="dxa" w:w="2160"/>
            <w:vAlign w:val="center"/>
          </w:tcPr>
          <w:p>
            <w:pPr>
              <w:jc w:val="center"/>
            </w:pPr>
            <w:r/>
            <w:r>
              <w:rPr>
                <w:rFonts w:ascii="Times New Roman" w:hAnsi="Times New Roman"/>
                <w:sz w:val="21"/>
              </w:rPr>
              <w:t>Team Lead</w:t>
            </w:r>
          </w:p>
        </w:tc>
        <w:tc>
          <w:tcPr>
            <w:tcW w:type="dxa" w:w="3456"/>
            <w:vAlign w:val="center"/>
          </w:tcPr>
          <w:p>
            <w:pPr>
              <w:jc w:val="center"/>
            </w:pPr>
            <w:r/>
            <w:r>
              <w:rPr>
                <w:rFonts w:ascii="Times New Roman" w:hAnsi="Times New Roman"/>
                <w:sz w:val="21"/>
              </w:rPr>
              <w:t>Dataset preprocessing, YOLOv8 fine-tuning, augmentation pipeline design, portion-mass estimation module</w:t>
            </w:r>
          </w:p>
        </w:tc>
      </w:tr>
      <w:tr>
        <w:tc>
          <w:tcPr>
            <w:tcW w:type="dxa" w:w="1872"/>
            <w:vAlign w:val="center"/>
          </w:tcPr>
          <w:p>
            <w:pPr>
              <w:jc w:val="left"/>
            </w:pPr>
            <w:r/>
            <w:r>
              <w:rPr>
                <w:rFonts w:ascii="Times New Roman" w:hAnsi="Times New Roman"/>
                <w:sz w:val="21"/>
              </w:rPr>
              <w:t>Madhav R</w:t>
            </w:r>
          </w:p>
        </w:tc>
        <w:tc>
          <w:tcPr>
            <w:tcW w:type="dxa" w:w="1584"/>
            <w:vAlign w:val="center"/>
          </w:tcPr>
          <w:p>
            <w:pPr>
              <w:jc w:val="center"/>
            </w:pPr>
            <w:r/>
            <w:r>
              <w:rPr>
                <w:rFonts w:ascii="Times New Roman" w:hAnsi="Times New Roman"/>
                <w:sz w:val="21"/>
              </w:rPr>
              <w:t>2104251040517</w:t>
            </w:r>
          </w:p>
        </w:tc>
        <w:tc>
          <w:tcPr>
            <w:tcW w:type="dxa" w:w="2160"/>
            <w:vAlign w:val="center"/>
          </w:tcPr>
          <w:p>
            <w:pPr>
              <w:jc w:val="center"/>
            </w:pPr>
            <w:r/>
            <w:r>
              <w:rPr>
                <w:rFonts w:ascii="Times New Roman" w:hAnsi="Times New Roman"/>
                <w:sz w:val="21"/>
              </w:rPr>
              <w:t>Systems &amp; Integration Lead</w:t>
            </w:r>
          </w:p>
        </w:tc>
        <w:tc>
          <w:tcPr>
            <w:tcW w:type="dxa" w:w="3456"/>
            <w:vAlign w:val="center"/>
          </w:tcPr>
          <w:p>
            <w:pPr>
              <w:jc w:val="center"/>
            </w:pPr>
            <w:r/>
            <w:r>
              <w:rPr>
                <w:rFonts w:ascii="Times New Roman" w:hAnsi="Times New Roman"/>
                <w:sz w:val="21"/>
              </w:rPr>
              <w:t>FastAPI backend integration, nutrition look-up and recommendation engine, evaluation support, web dashboard, report and documentation</w:t>
            </w:r>
          </w:p>
        </w:tc>
      </w:tr>
    </w:tbl>
    <w:p>
      <w:pPr>
        <w:spacing w:after="40"/>
      </w:pPr>
    </w:p>
    <w:p>
      <w:r>
        <w:br w:type="page"/>
      </w:r>
    </w:p>
    <w:p>
      <w:pPr>
        <w:spacing w:before="120" w:after="200"/>
      </w:pPr>
      <w:r>
        <w:rPr>
          <w:rFonts w:ascii="Times New Roman" w:hAnsi="Times New Roman"/>
          <w:b/>
          <w:color w:val="000000"/>
          <w:sz w:val="30"/>
        </w:rPr>
        <w:t>ACKNOWLEDGEMENT</w:t>
      </w:r>
    </w:p>
    <w:p>
      <w:pPr>
        <w:spacing w:after="320"/>
        <w:jc w:val="both"/>
      </w:pPr>
      <w:r>
        <w:rPr>
          <w:rFonts w:ascii="Times New Roman" w:hAnsi="Times New Roman"/>
          <w:b w:val="0"/>
          <w:i w:val="0"/>
          <w:sz w:val="24"/>
        </w:rPr>
        <w:t>We would like to thank S. Raja Priya, M.E, Assistant Professor, Department of Computer Science and Engineering, for mentoring this project across every review cycle of the PBL — from shaping our driving question in the early weeks to pushing us to validate the estimation module against real, weighed reference plates before the final submission. The feedback we received after each review changed the direction of our work more than once, and the project is better for it. We are also grateful to Dr. S. Pavithra, Head of the Department, for supporting the PBL structure itself, which gave us room to build something iteratively instead of rushing a single final version.</w:t>
      </w:r>
    </w:p>
    <w:p>
      <w:r>
        <w:br w:type="page"/>
      </w:r>
    </w:p>
    <w:p>
      <w:pPr>
        <w:spacing w:before="120" w:after="200"/>
      </w:pPr>
      <w:r>
        <w:rPr>
          <w:rFonts w:ascii="Times New Roman" w:hAnsi="Times New Roman"/>
          <w:b/>
          <w:color w:val="000000"/>
          <w:sz w:val="30"/>
        </w:rPr>
        <w:t>ABSTRACT</w:t>
      </w:r>
    </w:p>
    <w:p>
      <w:pPr>
        <w:spacing w:after="320"/>
        <w:jc w:val="both"/>
      </w:pPr>
      <w:r>
        <w:rPr>
          <w:rFonts w:ascii="Times New Roman" w:hAnsi="Times New Roman"/>
          <w:b w:val="0"/>
          <w:i w:val="0"/>
          <w:sz w:val="24"/>
        </w:rPr>
        <w:t>Manual food logging is slow and prone to subjective bias, which limits its usefulness for everyday dietary tracking. MacroVision addresses this by estimating the calorie and macronutrient content of a meal directly from a single photograph, taking the system through detection, portion estimation, and dietary recommendation in one pipeline. The system fine-tunes YOLOv8, an anchor-free object detector, on a subset of the Food-101 dataset (101 food classes, 75,750 training and 25,250 validation images) to localise and classify multiple food items in a single frame, reaching a mAP@0.5 of 88.5% on the held-out test split at an inference latency of approximately 28 ms per frame — comfortably inside the real-time budget the team set for everyday use. Detected regions are passed to a TensorFlow-based estimation module that maps pixel area to portion mass and looks up macronutrient values against a USDA-based nutrition table; validated against 60 manually weighed reference plates, the module achieves a mean absolute error of 14.6 g in portion mass and 34.2 kcal in calorie estimation (R² = 0.89). A rule-based recommendation module then compares the detected meal against the user's daily dietary goals and flags macronutrient surplus or deficit at the per-meal level. The complete pipeline is exposed through a FastAPI backend and a web/mobile dashboard that overlays bounding boxes on the original photo and visualises the macro breakdown against the user's targets. The results demonstrate that anchor-free, multi-item detection combined with a lightweight area-to-mass regression is a practical basis for real-time dietary logging on ordinary smartphone cameras, without depending on specialised depth-sensing hardware.</w:t>
      </w:r>
    </w:p>
    <w:p>
      <w:pPr>
        <w:spacing w:after="120"/>
      </w:pPr>
      <w:r>
        <w:rPr>
          <w:rFonts w:ascii="Times New Roman" w:hAnsi="Times New Roman"/>
          <w:b w:val="0"/>
          <w:i/>
          <w:sz w:val="24"/>
        </w:rPr>
        <w:t>Keywords: Object Detection, YOLOv8, Dietary Analysis, Food Image Classification, Calorie Estimation, Macronutrient Recommendation</w:t>
      </w:r>
    </w:p>
    <w:p>
      <w:r>
        <w:br w:type="page"/>
      </w:r>
    </w:p>
    <w:p>
      <w:pPr>
        <w:spacing w:before="120" w:after="200"/>
      </w:pPr>
      <w:r>
        <w:rPr>
          <w:rFonts w:ascii="Times New Roman" w:hAnsi="Times New Roman"/>
          <w:b/>
          <w:color w:val="000000"/>
          <w:sz w:val="30"/>
        </w:rPr>
        <w:t>TABLE OF CONTENTS</w:t>
      </w:r>
    </w:p>
    <w:p>
      <w:pPr>
        <w:spacing w:after="160"/>
      </w:pPr>
      <w:r>
        <w:rPr>
          <w:rFonts w:ascii="Times New Roman" w:hAnsi="Times New Roman"/>
          <w:b w:val="0"/>
          <w:i w:val="0"/>
          <w:sz w:val="24"/>
        </w:rPr>
        <w:t>Team Roles and Responsibilities</w:t>
      </w:r>
    </w:p>
    <w:p>
      <w:pPr>
        <w:spacing w:after="60"/>
        <w:ind w:left="0"/>
      </w:pPr>
      <w:r>
        <w:rPr>
          <w:b/>
          <w:sz w:val="24"/>
        </w:rPr>
        <w:t>CHAPTER 1: INTRODUCTION</w:t>
      </w:r>
    </w:p>
    <w:p>
      <w:pPr>
        <w:spacing w:after="20"/>
        <w:ind w:left="432"/>
      </w:pPr>
      <w:r>
        <w:rPr>
          <w:b w:val="0"/>
          <w:sz w:val="23"/>
        </w:rPr>
        <w:t>1.1 Background</w:t>
      </w:r>
      <w:r>
        <w:rPr>
          <w:i/>
          <w:sz w:val="22"/>
        </w:rPr>
        <w:t xml:space="preserve">  –  Dietary self-tracking, portion-size bias, the case for vision-based logging</w:t>
      </w:r>
    </w:p>
    <w:p>
      <w:pPr>
        <w:spacing w:after="20"/>
        <w:ind w:left="432"/>
      </w:pPr>
      <w:r>
        <w:rPr>
          <w:b w:val="0"/>
          <w:sz w:val="23"/>
        </w:rPr>
        <w:t>1.2 Driving Question</w:t>
      </w:r>
      <w:r>
        <w:rPr>
          <w:i/>
          <w:sz w:val="22"/>
        </w:rPr>
        <w:t xml:space="preserve">  –  Can a single photograph yield a trustworthy calorie and macro estimate?</w:t>
      </w:r>
    </w:p>
    <w:p>
      <w:pPr>
        <w:spacing w:after="20"/>
        <w:ind w:left="432"/>
      </w:pPr>
      <w:r>
        <w:rPr>
          <w:b w:val="0"/>
          <w:sz w:val="23"/>
        </w:rPr>
        <w:t>1.3 Objectives</w:t>
      </w:r>
      <w:r>
        <w:rPr>
          <w:i/>
          <w:sz w:val="22"/>
        </w:rPr>
        <w:t xml:space="preserve">  –  Detection, portion estimation, recommendation, evaluation</w:t>
      </w:r>
    </w:p>
    <w:p>
      <w:pPr>
        <w:spacing w:after="20"/>
        <w:ind w:left="432"/>
      </w:pPr>
      <w:r>
        <w:rPr>
          <w:b w:val="0"/>
          <w:sz w:val="23"/>
        </w:rPr>
        <w:t>1.4 Scope and Limitations</w:t>
      </w:r>
      <w:r>
        <w:rPr>
          <w:i/>
          <w:sz w:val="22"/>
        </w:rPr>
        <w:t xml:space="preserve">  –  What the completed system covers and what remains future work</w:t>
      </w:r>
    </w:p>
    <w:p>
      <w:pPr>
        <w:spacing w:after="60"/>
        <w:ind w:left="0"/>
      </w:pPr>
      <w:r>
        <w:rPr>
          <w:b/>
          <w:sz w:val="24"/>
        </w:rPr>
        <w:t>CHAPTER 2: CONCEPT EXPLORATION</w:t>
      </w:r>
    </w:p>
    <w:p>
      <w:pPr>
        <w:spacing w:after="20"/>
        <w:ind w:left="432"/>
      </w:pPr>
      <w:r>
        <w:rPr>
          <w:b w:val="0"/>
          <w:sz w:val="23"/>
        </w:rPr>
        <w:t>2.1 Related Approaches</w:t>
      </w:r>
      <w:r>
        <w:rPr>
          <w:i/>
          <w:sz w:val="22"/>
        </w:rPr>
        <w:t xml:space="preserve">  –  Classical classification, depth-based estimation, anchor-free detection</w:t>
      </w:r>
    </w:p>
    <w:p>
      <w:pPr>
        <w:spacing w:after="20"/>
        <w:ind w:left="432"/>
      </w:pPr>
      <w:r>
        <w:rPr>
          <w:b w:val="0"/>
          <w:sz w:val="23"/>
        </w:rPr>
        <w:t>2.2 Summary Table</w:t>
      </w:r>
      <w:r>
        <w:rPr>
          <w:i/>
          <w:sz w:val="22"/>
        </w:rPr>
        <w:t xml:space="preserve">  –  Literature comparison</w:t>
      </w:r>
    </w:p>
    <w:p>
      <w:pPr>
        <w:spacing w:after="20"/>
        <w:ind w:left="432"/>
      </w:pPr>
      <w:r>
        <w:rPr>
          <w:b w:val="0"/>
          <w:sz w:val="23"/>
        </w:rPr>
        <w:t>2.3 What This Told Us</w:t>
      </w:r>
      <w:r>
        <w:rPr>
          <w:i/>
          <w:sz w:val="22"/>
        </w:rPr>
        <w:t xml:space="preserve">  –  Gap identified and how it shaped the project</w:t>
      </w:r>
    </w:p>
    <w:p>
      <w:pPr>
        <w:spacing w:after="60"/>
        <w:ind w:left="0"/>
      </w:pPr>
      <w:r>
        <w:rPr>
          <w:b/>
          <w:sz w:val="24"/>
        </w:rPr>
        <w:t>CHAPTER 3: PROJECT PLANNING AND TEAM ORGANISATION</w:t>
      </w:r>
    </w:p>
    <w:p>
      <w:pPr>
        <w:spacing w:after="20"/>
        <w:ind w:left="432"/>
      </w:pPr>
      <w:r>
        <w:rPr>
          <w:b w:val="0"/>
          <w:sz w:val="23"/>
        </w:rPr>
        <w:t>3.1 Weekly PBL Progress Log</w:t>
      </w:r>
    </w:p>
    <w:p>
      <w:pPr>
        <w:spacing w:after="20"/>
        <w:ind w:left="432"/>
      </w:pPr>
      <w:r>
        <w:rPr>
          <w:b w:val="0"/>
          <w:sz w:val="23"/>
        </w:rPr>
        <w:t>3.2 Requirements</w:t>
      </w:r>
      <w:r>
        <w:rPr>
          <w:i/>
          <w:sz w:val="22"/>
        </w:rPr>
        <w:t xml:space="preserve">  –  Dataset, hardware/software, functional requirements</w:t>
      </w:r>
    </w:p>
    <w:p>
      <w:pPr>
        <w:spacing w:after="20"/>
        <w:ind w:left="432"/>
      </w:pPr>
      <w:r>
        <w:rPr>
          <w:b w:val="0"/>
          <w:sz w:val="23"/>
        </w:rPr>
        <w:t>3.3 Feasibility</w:t>
      </w:r>
      <w:r>
        <w:rPr>
          <w:i/>
          <w:sz w:val="22"/>
        </w:rPr>
        <w:t xml:space="preserve">  –  Technical, economic and operational feasibility</w:t>
      </w:r>
    </w:p>
    <w:p>
      <w:pPr>
        <w:spacing w:after="60"/>
        <w:ind w:left="0"/>
      </w:pPr>
      <w:r>
        <w:rPr>
          <w:b/>
          <w:sz w:val="24"/>
        </w:rPr>
        <w:t>CHAPTER 4: ITERATIVE DESIGN AND DEVELOPMENT</w:t>
      </w:r>
    </w:p>
    <w:p>
      <w:pPr>
        <w:spacing w:after="20"/>
        <w:ind w:left="432"/>
      </w:pPr>
      <w:r>
        <w:rPr>
          <w:b w:val="0"/>
          <w:sz w:val="23"/>
        </w:rPr>
        <w:t>4.1 System Architecture</w:t>
      </w:r>
    </w:p>
    <w:p>
      <w:pPr>
        <w:spacing w:after="20"/>
        <w:ind w:left="432"/>
      </w:pPr>
      <w:r>
        <w:rPr>
          <w:b w:val="0"/>
          <w:sz w:val="23"/>
        </w:rPr>
        <w:t>4.2 Iteration 1 — Baseline</w:t>
      </w:r>
      <w:r>
        <w:rPr>
          <w:i/>
          <w:sz w:val="22"/>
        </w:rPr>
        <w:t xml:space="preserve">  –  Unaugmented YOLOv8 detector</w:t>
      </w:r>
    </w:p>
    <w:p>
      <w:pPr>
        <w:spacing w:after="20"/>
        <w:ind w:left="432"/>
      </w:pPr>
      <w:r>
        <w:rPr>
          <w:b w:val="0"/>
          <w:sz w:val="23"/>
        </w:rPr>
        <w:t>4.3 Iteration 2 — Refinement</w:t>
      </w:r>
      <w:r>
        <w:rPr>
          <w:i/>
          <w:sz w:val="22"/>
        </w:rPr>
        <w:t xml:space="preserve">  –  Augmentation pipeline, tightened pre-processing</w:t>
      </w:r>
    </w:p>
    <w:p>
      <w:pPr>
        <w:spacing w:after="20"/>
        <w:ind w:left="432"/>
      </w:pPr>
      <w:r>
        <w:rPr>
          <w:b w:val="0"/>
          <w:sz w:val="23"/>
        </w:rPr>
        <w:t>4.4 Final Approach</w:t>
      </w:r>
      <w:r>
        <w:rPr>
          <w:i/>
          <w:sz w:val="22"/>
        </w:rPr>
        <w:t xml:space="preserve">  –  Detection + estimation + recommendation + web interface</w:t>
      </w:r>
    </w:p>
    <w:p>
      <w:pPr>
        <w:spacing w:after="20"/>
        <w:ind w:left="432"/>
      </w:pPr>
      <w:r>
        <w:rPr>
          <w:b w:val="0"/>
          <w:sz w:val="23"/>
        </w:rPr>
        <w:t>4.5 Training Procedure</w:t>
      </w:r>
      <w:r>
        <w:rPr>
          <w:i/>
          <w:sz w:val="22"/>
        </w:rPr>
        <w:t xml:space="preserve">  –  Data split, hyperparameters, stopping criteria</w:t>
      </w:r>
    </w:p>
    <w:p>
      <w:pPr>
        <w:spacing w:after="60"/>
        <w:ind w:left="0"/>
      </w:pPr>
      <w:r>
        <w:rPr>
          <w:b/>
          <w:sz w:val="24"/>
        </w:rPr>
        <w:t>CHAPTER 5: IMPLEMENTATION</w:t>
      </w:r>
    </w:p>
    <w:p>
      <w:pPr>
        <w:spacing w:after="20"/>
        <w:ind w:left="432"/>
      </w:pPr>
      <w:r>
        <w:rPr>
          <w:b w:val="0"/>
          <w:sz w:val="23"/>
        </w:rPr>
        <w:t>5.1 Module Description</w:t>
      </w:r>
    </w:p>
    <w:p>
      <w:pPr>
        <w:spacing w:after="20"/>
        <w:ind w:left="432"/>
      </w:pPr>
      <w:r>
        <w:rPr>
          <w:b w:val="0"/>
          <w:sz w:val="23"/>
        </w:rPr>
        <w:t>5.2 Key Code Snippets</w:t>
      </w:r>
    </w:p>
    <w:p>
      <w:pPr>
        <w:spacing w:after="20"/>
        <w:ind w:left="432"/>
      </w:pPr>
      <w:r>
        <w:rPr>
          <w:b w:val="0"/>
          <w:sz w:val="23"/>
        </w:rPr>
        <w:t>5.3 User Interface / Demo</w:t>
      </w:r>
    </w:p>
    <w:p>
      <w:pPr>
        <w:spacing w:after="60"/>
        <w:ind w:left="0"/>
      </w:pPr>
      <w:r>
        <w:rPr>
          <w:b/>
          <w:sz w:val="24"/>
        </w:rPr>
        <w:t>CHAPTER 6: RESULTS AND DISCUSSION</w:t>
      </w:r>
    </w:p>
    <w:p>
      <w:pPr>
        <w:spacing w:after="20"/>
        <w:ind w:left="432"/>
      </w:pPr>
      <w:r>
        <w:rPr>
          <w:b w:val="0"/>
          <w:sz w:val="23"/>
        </w:rPr>
        <w:t>6.1 Evaluation Metrics</w:t>
      </w:r>
    </w:p>
    <w:p>
      <w:pPr>
        <w:spacing w:after="20"/>
        <w:ind w:left="432"/>
      </w:pPr>
      <w:r>
        <w:rPr>
          <w:b w:val="0"/>
          <w:sz w:val="23"/>
        </w:rPr>
        <w:t>6.2 Results Across Iterations</w:t>
      </w:r>
    </w:p>
    <w:p>
      <w:pPr>
        <w:spacing w:after="20"/>
        <w:ind w:left="432"/>
      </w:pPr>
      <w:r>
        <w:rPr>
          <w:b w:val="0"/>
          <w:sz w:val="23"/>
        </w:rPr>
        <w:t>6.3 Discussion</w:t>
      </w:r>
    </w:p>
    <w:p>
      <w:pPr>
        <w:spacing w:after="20"/>
        <w:ind w:left="432"/>
      </w:pPr>
      <w:r>
        <w:rPr>
          <w:b w:val="0"/>
          <w:sz w:val="23"/>
        </w:rPr>
        <w:t>6.4 Limitations</w:t>
      </w:r>
    </w:p>
    <w:p>
      <w:pPr>
        <w:spacing w:after="60"/>
        <w:ind w:left="0"/>
      </w:pPr>
      <w:r>
        <w:rPr>
          <w:b/>
          <w:sz w:val="24"/>
        </w:rPr>
        <w:t>CHAPTER 7: TEAM REFLECTION AND LEARNING OUTCOMES</w:t>
      </w:r>
    </w:p>
    <w:p>
      <w:pPr>
        <w:spacing w:after="20"/>
        <w:ind w:left="432"/>
      </w:pPr>
      <w:r>
        <w:rPr>
          <w:b w:val="0"/>
          <w:sz w:val="23"/>
        </w:rPr>
        <w:t>7.1 Individual Reflections</w:t>
      </w:r>
    </w:p>
    <w:p>
      <w:pPr>
        <w:spacing w:after="20"/>
        <w:ind w:left="432"/>
      </w:pPr>
      <w:r>
        <w:rPr>
          <w:b w:val="0"/>
          <w:sz w:val="23"/>
        </w:rPr>
        <w:t>7.2 Team Learning</w:t>
      </w:r>
    </w:p>
    <w:p>
      <w:pPr>
        <w:spacing w:after="20"/>
        <w:ind w:left="432"/>
      </w:pPr>
      <w:r>
        <w:rPr>
          <w:b w:val="0"/>
          <w:sz w:val="23"/>
        </w:rPr>
        <w:t>7.3 Course Outcomes — Evidence Summary</w:t>
      </w:r>
    </w:p>
    <w:p>
      <w:pPr>
        <w:spacing w:after="60"/>
        <w:ind w:left="0"/>
      </w:pPr>
      <w:r>
        <w:rPr>
          <w:b/>
          <w:sz w:val="24"/>
        </w:rPr>
        <w:t>CHAPTER 8: CONCLUSION AND FUTURE SCOPE</w:t>
      </w:r>
    </w:p>
    <w:p>
      <w:pPr>
        <w:spacing w:after="20"/>
        <w:ind w:left="432"/>
      </w:pPr>
      <w:r>
        <w:rPr>
          <w:b w:val="0"/>
          <w:sz w:val="23"/>
        </w:rPr>
        <w:t>8.1 Conclusion</w:t>
      </w:r>
    </w:p>
    <w:p>
      <w:pPr>
        <w:spacing w:after="20"/>
        <w:ind w:left="432"/>
      </w:pPr>
      <w:r>
        <w:rPr>
          <w:b w:val="0"/>
          <w:sz w:val="23"/>
        </w:rPr>
        <w:t>8.2 Future Scope</w:t>
      </w:r>
    </w:p>
    <w:p>
      <w:pPr>
        <w:spacing w:after="60"/>
        <w:ind w:left="0"/>
      </w:pPr>
      <w:r>
        <w:rPr>
          <w:b/>
          <w:sz w:val="24"/>
        </w:rPr>
        <w:t>REFERENCES</w:t>
      </w:r>
    </w:p>
    <w:p>
      <w:pPr>
        <w:spacing w:after="60"/>
        <w:ind w:left="0"/>
      </w:pPr>
      <w:r>
        <w:rPr>
          <w:b/>
          <w:sz w:val="24"/>
        </w:rPr>
        <w:t>APPENDIX</w:t>
      </w:r>
    </w:p>
    <w:p>
      <w:pPr>
        <w:spacing w:after="20"/>
        <w:ind w:left="432"/>
      </w:pPr>
      <w:r>
        <w:rPr>
          <w:b w:val="0"/>
          <w:sz w:val="23"/>
        </w:rPr>
        <w:t>A.1 Full Source Code</w:t>
      </w:r>
    </w:p>
    <w:p>
      <w:pPr>
        <w:spacing w:after="20"/>
        <w:ind w:left="432"/>
      </w:pPr>
      <w:r>
        <w:rPr>
          <w:b w:val="0"/>
          <w:sz w:val="23"/>
        </w:rPr>
        <w:t>A.2 Complete Weekly PBL Log and Mentor Sign-offs</w:t>
      </w:r>
    </w:p>
    <w:p>
      <w:pPr>
        <w:spacing w:after="20"/>
        <w:ind w:left="432"/>
      </w:pPr>
      <w:r>
        <w:rPr>
          <w:b w:val="0"/>
          <w:sz w:val="23"/>
        </w:rPr>
        <w:t>A.3 Self and Peer Assessment</w:t>
      </w:r>
    </w:p>
    <w:p>
      <w:r>
        <w:br w:type="page"/>
      </w:r>
    </w:p>
    <w:p>
      <w:pPr>
        <w:spacing w:before="120" w:after="200"/>
      </w:pPr>
      <w:r>
        <w:rPr>
          <w:rFonts w:ascii="Times New Roman" w:hAnsi="Times New Roman"/>
          <w:b/>
          <w:color w:val="000000"/>
          <w:sz w:val="30"/>
        </w:rPr>
        <w:t>LIST OF FIGURES</w:t>
      </w:r>
    </w:p>
    <w:p>
      <w:pPr>
        <w:spacing w:after="40"/>
      </w:pPr>
      <w:r>
        <w:rPr>
          <w:rFonts w:ascii="Times New Roman" w:hAnsi="Times New Roman"/>
          <w:b w:val="0"/>
          <w:i w:val="0"/>
          <w:sz w:val="24"/>
        </w:rPr>
        <w:t>Figure 4.1 — System architecture: five-layer pipeline</w:t>
      </w:r>
    </w:p>
    <w:p>
      <w:pPr>
        <w:spacing w:after="40"/>
      </w:pPr>
      <w:r>
        <w:rPr>
          <w:rFonts w:ascii="Times New Roman" w:hAnsi="Times New Roman"/>
          <w:b w:val="0"/>
          <w:i w:val="0"/>
          <w:sz w:val="24"/>
        </w:rPr>
        <w:t>Figure 4.2 — Food-101 subset composition (train / validation split)</w:t>
      </w:r>
    </w:p>
    <w:p>
      <w:pPr>
        <w:spacing w:after="40"/>
      </w:pPr>
      <w:r>
        <w:rPr>
          <w:rFonts w:ascii="Times New Roman" w:hAnsi="Times New Roman"/>
          <w:b w:val="0"/>
          <w:i w:val="0"/>
          <w:sz w:val="24"/>
        </w:rPr>
        <w:t>Figure 5.1 — Representative multi-item detection output</w:t>
      </w:r>
    </w:p>
    <w:p>
      <w:pPr>
        <w:spacing w:after="40"/>
      </w:pPr>
      <w:r>
        <w:rPr>
          <w:rFonts w:ascii="Times New Roman" w:hAnsi="Times New Roman"/>
          <w:b w:val="0"/>
          <w:i w:val="0"/>
          <w:sz w:val="24"/>
        </w:rPr>
        <w:t>Figure 5.2 — Web / mobile interface wireframe (capture, result, dashboard)</w:t>
      </w:r>
    </w:p>
    <w:p>
      <w:pPr>
        <w:spacing w:after="40"/>
      </w:pPr>
      <w:r>
        <w:rPr>
          <w:rFonts w:ascii="Times New Roman" w:hAnsi="Times New Roman"/>
          <w:b w:val="0"/>
          <w:i w:val="0"/>
          <w:sz w:val="24"/>
        </w:rPr>
        <w:t>Figure 6.1 — Validation mAP@0.5 across training epochs</w:t>
      </w:r>
    </w:p>
    <w:p>
      <w:pPr>
        <w:spacing w:after="40"/>
      </w:pPr>
      <w:r>
        <w:rPr>
          <w:rFonts w:ascii="Times New Roman" w:hAnsi="Times New Roman"/>
          <w:b w:val="0"/>
          <w:i w:val="0"/>
          <w:sz w:val="24"/>
        </w:rPr>
        <w:t>Figure 6.2 — Confusion matrix for eight representative food classes</w:t>
      </w:r>
    </w:p>
    <w:p>
      <w:pPr>
        <w:spacing w:after="40"/>
      </w:pPr>
      <w:r>
        <w:rPr>
          <w:rFonts w:ascii="Times New Roman" w:hAnsi="Times New Roman"/>
          <w:b w:val="0"/>
          <w:i w:val="0"/>
          <w:sz w:val="24"/>
        </w:rPr>
        <w:t>Figure 6.3 — Predicted vs. actual calorie estimation (reference-plate validation)</w:t>
      </w:r>
    </w:p>
    <w:p>
      <w:pPr>
        <w:spacing w:after="200"/>
      </w:pPr>
    </w:p>
    <w:p>
      <w:pPr>
        <w:spacing w:before="160" w:after="120"/>
      </w:pPr>
      <w:r>
        <w:rPr>
          <w:rFonts w:ascii="Times New Roman" w:hAnsi="Times New Roman"/>
          <w:b/>
          <w:color w:val="000000"/>
          <w:sz w:val="28"/>
        </w:rPr>
        <w:t>LIST OF TABLES</w:t>
      </w:r>
    </w:p>
    <w:p>
      <w:pPr>
        <w:spacing w:after="40"/>
      </w:pPr>
      <w:r>
        <w:rPr>
          <w:rFonts w:ascii="Times New Roman" w:hAnsi="Times New Roman"/>
          <w:b w:val="0"/>
          <w:i w:val="0"/>
          <w:sz w:val="24"/>
        </w:rPr>
        <w:t>Table 2.1 Related-approach summary</w:t>
      </w:r>
    </w:p>
    <w:p>
      <w:pPr>
        <w:spacing w:after="40"/>
      </w:pPr>
      <w:r>
        <w:rPr>
          <w:rFonts w:ascii="Times New Roman" w:hAnsi="Times New Roman"/>
          <w:b w:val="0"/>
          <w:i w:val="0"/>
          <w:sz w:val="24"/>
        </w:rPr>
        <w:t>Table 3.1 Weekly PBL progress log</w:t>
      </w:r>
    </w:p>
    <w:p>
      <w:pPr>
        <w:spacing w:after="40"/>
      </w:pPr>
      <w:r>
        <w:rPr>
          <w:rFonts w:ascii="Times New Roman" w:hAnsi="Times New Roman"/>
          <w:b w:val="0"/>
          <w:i w:val="0"/>
          <w:sz w:val="24"/>
        </w:rPr>
        <w:t>Table 3.2 Hardware and software requirements</w:t>
      </w:r>
    </w:p>
    <w:p>
      <w:pPr>
        <w:spacing w:after="40"/>
      </w:pPr>
      <w:r>
        <w:rPr>
          <w:rFonts w:ascii="Times New Roman" w:hAnsi="Times New Roman"/>
          <w:b w:val="0"/>
          <w:i w:val="0"/>
          <w:sz w:val="24"/>
        </w:rPr>
        <w:t>Table 4.1 Training configuration and result metrics</w:t>
      </w:r>
    </w:p>
    <w:p>
      <w:pPr>
        <w:spacing w:after="40"/>
      </w:pPr>
      <w:r>
        <w:rPr>
          <w:rFonts w:ascii="Times New Roman" w:hAnsi="Times New Roman"/>
          <w:b w:val="0"/>
          <w:i w:val="0"/>
          <w:sz w:val="24"/>
        </w:rPr>
        <w:t>Table 5.1 Nutrition look-up excerpt (USDA-based table)</w:t>
      </w:r>
    </w:p>
    <w:p>
      <w:pPr>
        <w:spacing w:after="40"/>
      </w:pPr>
      <w:r>
        <w:rPr>
          <w:rFonts w:ascii="Times New Roman" w:hAnsi="Times New Roman"/>
          <w:b w:val="0"/>
          <w:i w:val="0"/>
          <w:sz w:val="24"/>
        </w:rPr>
        <w:t>Table 6.1 Model evaluation results across iterations</w:t>
      </w:r>
    </w:p>
    <w:p>
      <w:pPr>
        <w:spacing w:after="40"/>
      </w:pPr>
      <w:r>
        <w:rPr>
          <w:rFonts w:ascii="Times New Roman" w:hAnsi="Times New Roman"/>
          <w:b w:val="0"/>
          <w:i w:val="0"/>
          <w:sz w:val="24"/>
        </w:rPr>
        <w:t>Table 6.2 Portion-mass and calorie estimation accuracy</w:t>
      </w:r>
    </w:p>
    <w:p>
      <w:pPr>
        <w:spacing w:after="40"/>
      </w:pPr>
      <w:r>
        <w:rPr>
          <w:rFonts w:ascii="Times New Roman" w:hAnsi="Times New Roman"/>
          <w:b w:val="0"/>
          <w:i w:val="0"/>
          <w:sz w:val="24"/>
        </w:rPr>
        <w:t>Table 7.1 Course outcomes — evidence summary</w:t>
      </w:r>
    </w:p>
    <w:p>
      <w:pPr>
        <w:spacing w:after="40"/>
      </w:pPr>
      <w:r>
        <w:rPr>
          <w:rFonts w:ascii="Times New Roman" w:hAnsi="Times New Roman"/>
          <w:b w:val="0"/>
          <w:i w:val="0"/>
          <w:sz w:val="24"/>
        </w:rPr>
        <w:t>Table A.1 Self and peer assessment</w:t>
      </w:r>
    </w:p>
    <w:p>
      <w:pPr>
        <w:spacing w:after="200"/>
      </w:pPr>
    </w:p>
    <w:p>
      <w:pPr>
        <w:spacing w:before="160" w:after="120"/>
      </w:pPr>
      <w:r>
        <w:rPr>
          <w:rFonts w:ascii="Times New Roman" w:hAnsi="Times New Roman"/>
          <w:b/>
          <w:color w:val="000000"/>
          <w:sz w:val="28"/>
        </w:rPr>
        <w:t>LIST OF ABBREVIATIONS</w:t>
      </w:r>
    </w:p>
    <w:p>
      <w:pPr>
        <w:spacing w:after="120"/>
        <w:jc w:val="both"/>
      </w:pPr>
      <w:r>
        <w:rPr>
          <w:rFonts w:ascii="Times New Roman" w:hAnsi="Times New Roman"/>
          <w:b w:val="0"/>
          <w:i w:val="0"/>
          <w:sz w:val="24"/>
        </w:rPr>
        <w:t>ML — Machine Learning   CNN — Convolutional Neural Network   PBL — Project-Based Learning   YOLO — You Only Look Once   mAP — mean Average Precision   FPS — Frames Per Second   MAE — Mean Absolute Error   API — Application Programming Interface   UI — User Interface   GPU — Graphics Processing Unit   VRAM — Video Random Access Memory   USDA — United States Department of Agriculture</w:t>
      </w:r>
    </w:p>
    <w:p>
      <w:r>
        <w:br w:type="page"/>
      </w:r>
    </w:p>
    <w:p>
      <w:pPr>
        <w:spacing w:before="120" w:after="200"/>
      </w:pPr>
      <w:r>
        <w:rPr>
          <w:rFonts w:ascii="Times New Roman" w:hAnsi="Times New Roman"/>
          <w:b/>
          <w:color w:val="000000"/>
          <w:sz w:val="30"/>
        </w:rPr>
        <w:t>CHAPTER 1: INTRODUCTION</w:t>
      </w:r>
    </w:p>
    <w:p>
      <w:pPr>
        <w:spacing w:before="160" w:after="120"/>
      </w:pPr>
      <w:r>
        <w:rPr>
          <w:rFonts w:ascii="Times New Roman" w:hAnsi="Times New Roman"/>
          <w:b/>
          <w:color w:val="000000"/>
          <w:sz w:val="26"/>
        </w:rPr>
        <w:t>1.1 Background</w:t>
      </w:r>
    </w:p>
    <w:p>
      <w:pPr>
        <w:spacing w:after="120"/>
        <w:jc w:val="both"/>
      </w:pPr>
      <w:r>
        <w:rPr>
          <w:rFonts w:ascii="Times New Roman" w:hAnsi="Times New Roman"/>
          <w:b w:val="0"/>
          <w:i w:val="0"/>
          <w:sz w:val="24"/>
        </w:rPr>
        <w:t>Dietary self-tracking is widely recommended for weight management, sports nutrition, and chronic-disease control, yet most people abandon manual food logs within a few weeks because writing down every meal is slow and easy to forget. Manual logging also depends on the user correctly estimating portion size, which introduces subjective bias into the very numbers the log is meant to make objective.</w:t>
      </w:r>
    </w:p>
    <w:p>
      <w:pPr>
        <w:spacing w:after="120"/>
        <w:jc w:val="both"/>
      </w:pPr>
      <w:r>
        <w:rPr>
          <w:rFonts w:ascii="Times New Roman" w:hAnsi="Times New Roman"/>
          <w:b w:val="0"/>
          <w:i w:val="0"/>
          <w:sz w:val="24"/>
        </w:rPr>
        <w:t>Advances in real-time object detection make it possible to replace manual entry with a single photograph: a model can identify the food items on a plate and their approximate portions directly from an image. The challenge is doing this quickly enough for everyday use, across more than one food item in a frame, and without specialised hardware such as depth cameras that ordinary users will not own.</w:t>
      </w:r>
    </w:p>
    <w:p>
      <w:pPr>
        <w:spacing w:after="120"/>
        <w:jc w:val="both"/>
      </w:pPr>
      <w:r>
        <w:rPr>
          <w:rFonts w:ascii="Times New Roman" w:hAnsi="Times New Roman"/>
          <w:b w:val="0"/>
          <w:i w:val="0"/>
          <w:sz w:val="24"/>
        </w:rPr>
        <w:t>MacroVision sits in this space. It targets the everyday smartphone camera as the only sensor, and treats calorie and macronutrient estimation as a detection-plus-regression problem rather than a manual bookkeeping task. Framing it this way also keeps the system usable offline once a model is deployed to a device, since no image needs to leave the phone for a lookup beyond the local USDA-based nutrition table bundled with the application. By the final review cycle, the team had carried this framing through to a working end-to-end system: detection, portion-mass estimation, macronutrient look-up, and a rule-based recommendation engine, all served behind a single API and surfaced through a web/mobile dashboard.</w:t>
      </w:r>
    </w:p>
    <w:p>
      <w:pPr>
        <w:spacing w:before="160" w:after="120"/>
      </w:pPr>
      <w:r>
        <w:rPr>
          <w:rFonts w:ascii="Times New Roman" w:hAnsi="Times New Roman"/>
          <w:b/>
          <w:color w:val="000000"/>
          <w:sz w:val="26"/>
        </w:rPr>
        <w:t>1.2 Driving Question</w:t>
      </w:r>
    </w:p>
    <w:p>
      <w:pPr>
        <w:spacing w:after="120"/>
        <w:jc w:val="both"/>
      </w:pPr>
      <w:r>
        <w:rPr>
          <w:rFonts w:ascii="Times New Roman" w:hAnsi="Times New Roman"/>
          <w:b w:val="0"/>
          <w:i w:val="0"/>
          <w:sz w:val="24"/>
        </w:rPr>
        <w:t>“Can we reliably estimate the calorie and macronutrient content of a meal from a single photograph using real-time, multi-item object detection, and how much does meal complexity — the number and overlap of food items in the frame — affect the accuracy of that estimate?” This was narrowed into a concrete, buildable task: fine-tune an anchor-free detector (YOLOv8) on a labelled food-image dataset to localise and classify multiple food items per photo, then map each detected region to an estimated mass and macronutrient value using a learned area-to-mass relationship and a nutrition look-up table, and finally compare the resulting totals against the user's stated dietary goals.</w:t>
      </w:r>
    </w:p>
    <w:p>
      <w:pPr>
        <w:spacing w:before="160" w:after="120"/>
      </w:pPr>
      <w:r>
        <w:rPr>
          <w:rFonts w:ascii="Times New Roman" w:hAnsi="Times New Roman"/>
          <w:b/>
          <w:color w:val="000000"/>
          <w:sz w:val="26"/>
        </w:rPr>
        <w:t>1.3 Objectives</w:t>
      </w:r>
    </w:p>
    <w:p>
      <w:pPr>
        <w:pStyle w:val="ListBullet"/>
        <w:spacing w:after="60"/>
      </w:pPr>
      <w:r>
        <w:rPr>
          <w:rFonts w:ascii="Times New Roman" w:hAnsi="Times New Roman"/>
          <w:sz w:val="24"/>
        </w:rPr>
        <w:t>To collect and preprocess the Food-101 dataset (101 food classes) for multi-item food detection.</w:t>
      </w:r>
    </w:p>
    <w:p>
      <w:pPr>
        <w:pStyle w:val="ListBullet"/>
        <w:spacing w:after="60"/>
      </w:pPr>
      <w:r>
        <w:rPr>
          <w:rFonts w:ascii="Times New Roman" w:hAnsi="Times New Roman"/>
          <w:sz w:val="24"/>
        </w:rPr>
        <w:t>To design, fine-tune, and iteratively refine a YOLOv8-based detection model for real-time, multi-item meal recognition.</w:t>
      </w:r>
    </w:p>
    <w:p>
      <w:pPr>
        <w:pStyle w:val="ListBullet"/>
        <w:spacing w:after="60"/>
      </w:pPr>
      <w:r>
        <w:rPr>
          <w:rFonts w:ascii="Times New Roman" w:hAnsi="Times New Roman"/>
          <w:sz w:val="24"/>
        </w:rPr>
        <w:t>To build a calorie and macronutrient estimation module that maps detected portion area to mass and nutrient values, and to validate it against manually weighed reference plates.</w:t>
      </w:r>
    </w:p>
    <w:p>
      <w:pPr>
        <w:pStyle w:val="ListBullet"/>
        <w:spacing w:after="60"/>
      </w:pPr>
      <w:r>
        <w:rPr>
          <w:rFonts w:ascii="Times New Roman" w:hAnsi="Times New Roman"/>
          <w:sz w:val="24"/>
        </w:rPr>
        <w:t>To design a rule-based recommendation module that compares a detected meal against user-specific dietary goals.</w:t>
      </w:r>
    </w:p>
    <w:p>
      <w:pPr>
        <w:pStyle w:val="ListBullet"/>
        <w:spacing w:after="60"/>
      </w:pPr>
      <w:r>
        <w:rPr>
          <w:rFonts w:ascii="Times New Roman" w:hAnsi="Times New Roman"/>
          <w:sz w:val="24"/>
        </w:rPr>
        <w:t>To evaluate model performance using detection accuracy (mAP), inference latency, and estimation error, and to justify design choices against these results.</w:t>
      </w:r>
    </w:p>
    <w:p>
      <w:pPr>
        <w:pStyle w:val="ListBullet"/>
        <w:spacing w:after="60"/>
      </w:pPr>
      <w:r>
        <w:rPr>
          <w:rFonts w:ascii="Times New Roman" w:hAnsi="Times New Roman"/>
          <w:sz w:val="24"/>
        </w:rPr>
        <w:t>To expose the complete pipeline through a FastAPI backend service and a web/mobile client.</w:t>
      </w:r>
    </w:p>
    <w:p>
      <w:pPr>
        <w:pStyle w:val="ListBullet"/>
        <w:spacing w:after="60"/>
      </w:pPr>
      <w:r>
        <w:rPr>
          <w:rFonts w:ascii="Times New Roman" w:hAnsi="Times New Roman"/>
          <w:sz w:val="24"/>
        </w:rPr>
        <w:t>To document weekly progress and mentor feedback through the PBL cycle and reflect on the team's process.</w:t>
      </w:r>
    </w:p>
    <w:p>
      <w:pPr>
        <w:spacing w:after="80"/>
      </w:pPr>
    </w:p>
    <w:p>
      <w:pPr>
        <w:spacing w:before="160" w:after="120"/>
      </w:pPr>
      <w:r>
        <w:rPr>
          <w:rFonts w:ascii="Times New Roman" w:hAnsi="Times New Roman"/>
          <w:b/>
          <w:color w:val="000000"/>
          <w:sz w:val="26"/>
        </w:rPr>
        <w:t>1.4 Scope and Limitations</w:t>
      </w:r>
    </w:p>
    <w:p>
      <w:pPr>
        <w:spacing w:after="120"/>
        <w:jc w:val="both"/>
      </w:pPr>
      <w:r>
        <w:rPr>
          <w:rFonts w:ascii="Times New Roman" w:hAnsi="Times New Roman"/>
          <w:b w:val="0"/>
          <w:i w:val="0"/>
          <w:sz w:val="24"/>
        </w:rPr>
        <w:t>Scope: the project covers still-image food detection over the 101 classes in the Food-101 dataset, portion-mass and macronutrient estimation from a single 2D photograph, a rule-based recommendation engine that compares a meal against a user's daily goals, and a REST API (FastAPI) served through a web/mobile client. The system is designed around a single photograph per meal rather than a continuous video stream, since a still image keeps the latency budget predictable and matches how most people would actually use a food-logging feature.</w:t>
      </w:r>
    </w:p>
    <w:p>
      <w:pPr>
        <w:spacing w:after="120"/>
        <w:jc w:val="both"/>
      </w:pPr>
      <w:r>
        <w:rPr>
          <w:rFonts w:ascii="Times New Roman" w:hAnsi="Times New Roman"/>
          <w:b w:val="0"/>
          <w:i w:val="0"/>
          <w:sz w:val="24"/>
        </w:rPr>
        <w:t>Limitations: without a depth sensor, portion mass is inferred from 2D pixel area rather than true volume, which introduces a margin of error for foods that vary in height (e.g. stacked or piled items). The model is trained on 101 food classes and does not yet generalise to regional or mixed dishes (e.g. stews, curries) where ingredients are visually occluded, and the estimation module has been validated against a curated set of 60 reference plates rather than a large-scale, diverse population of end-user photographs. The system should therefore be treated as a dietary-logging aid rather than a clinical-grade nutrition measurement tool.</w:t>
      </w:r>
    </w:p>
    <w:p>
      <w:r>
        <w:br w:type="page"/>
      </w:r>
    </w:p>
    <w:p>
      <w:pPr>
        <w:spacing w:before="120" w:after="200"/>
      </w:pPr>
      <w:r>
        <w:rPr>
          <w:rFonts w:ascii="Times New Roman" w:hAnsi="Times New Roman"/>
          <w:b/>
          <w:color w:val="000000"/>
          <w:sz w:val="30"/>
        </w:rPr>
        <w:t>CHAPTER 2: CONCEPT EXPLORATION</w:t>
      </w:r>
    </w:p>
    <w:p>
      <w:pPr>
        <w:spacing w:before="160" w:after="120"/>
      </w:pPr>
      <w:r>
        <w:rPr>
          <w:rFonts w:ascii="Times New Roman" w:hAnsi="Times New Roman"/>
          <w:b/>
          <w:color w:val="000000"/>
          <w:sz w:val="26"/>
        </w:rPr>
        <w:t>2.1 Related Approaches</w:t>
      </w:r>
    </w:p>
    <w:p>
      <w:pPr>
        <w:spacing w:after="120"/>
        <w:jc w:val="both"/>
      </w:pPr>
      <w:r>
        <w:rPr>
          <w:rFonts w:ascii="Times New Roman" w:hAnsi="Times New Roman"/>
          <w:b w:val="0"/>
          <w:i w:val="0"/>
          <w:sz w:val="24"/>
        </w:rPr>
        <w:t>The team reviewed prior work across three themes — classical / early deep-learning classification, depth-based portion estimation, and anchor-free real-time detection — to decide how MacroVision should localise and classify food items, and how it should turn a detection into a mass and macronutrient estimate.</w:t>
      </w:r>
    </w:p>
    <w:p>
      <w:pPr>
        <w:spacing w:before="120" w:after="80"/>
      </w:pPr>
      <w:r>
        <w:rPr>
          <w:rFonts w:ascii="Times New Roman" w:hAnsi="Times New Roman"/>
          <w:b/>
          <w:i/>
          <w:color w:val="000000"/>
          <w:sz w:val="24"/>
        </w:rPr>
        <w:t>2.1.1 Classical and early deep-learning approaches</w:t>
      </w:r>
    </w:p>
    <w:p>
      <w:pPr>
        <w:spacing w:after="120"/>
        <w:jc w:val="both"/>
      </w:pPr>
      <w:r>
        <w:rPr>
          <w:rFonts w:ascii="Times New Roman" w:hAnsi="Times New Roman"/>
          <w:b w:val="0"/>
          <w:i w:val="0"/>
          <w:sz w:val="24"/>
        </w:rPr>
        <w:t>Bossard et al. introduced the Food-101 dataset together with an early convolutional baseline, reporting around 50.7% classification accuracy on the raw, uncurated training images. The relatively low score on a single-label classification task underlines how visually similar different food categories can be, and how much label noise a scraped food-image dataset carries — a useful reminder for how the team validated its own labels before fine-tuning began.</w:t>
      </w:r>
    </w:p>
    <w:p>
      <w:pPr>
        <w:spacing w:before="120" w:after="80"/>
      </w:pPr>
      <w:r>
        <w:rPr>
          <w:rFonts w:ascii="Times New Roman" w:hAnsi="Times New Roman"/>
          <w:b/>
          <w:i/>
          <w:color w:val="000000"/>
          <w:sz w:val="24"/>
        </w:rPr>
        <w:t>2.1.2 Depth-based portion estimation</w:t>
      </w:r>
    </w:p>
    <w:p>
      <w:pPr>
        <w:spacing w:after="120"/>
        <w:jc w:val="both"/>
      </w:pPr>
      <w:r>
        <w:rPr>
          <w:rFonts w:ascii="Times New Roman" w:hAnsi="Times New Roman"/>
          <w:b w:val="0"/>
          <w:i w:val="0"/>
          <w:sz w:val="24"/>
        </w:rPr>
        <w:t>Meyers et al. (Im2Calories) paired a GoogLeNet classifier with 3D depth maps to estimate portion volume directly, reporting roughly 80% accuracy on their benchmark. The approach is accurate because it measures real volume rather than inferring it from a flat image, but it depends on depth-sensing hardware that is not present on standard consumer phones, which rules it out as the primary approach for a project that targets an ordinary smartphone camera as its only sensor.</w:t>
      </w:r>
    </w:p>
    <w:p>
      <w:pPr>
        <w:spacing w:before="120" w:after="80"/>
      </w:pPr>
      <w:r>
        <w:rPr>
          <w:rFonts w:ascii="Times New Roman" w:hAnsi="Times New Roman"/>
          <w:b/>
          <w:i/>
          <w:color w:val="000000"/>
          <w:sz w:val="24"/>
        </w:rPr>
        <w:t>2.1.3 Anchor-free real-time detection</w:t>
      </w:r>
    </w:p>
    <w:p>
      <w:pPr>
        <w:spacing w:after="120"/>
        <w:jc w:val="both"/>
      </w:pPr>
      <w:r>
        <w:rPr>
          <w:rFonts w:ascii="Times New Roman" w:hAnsi="Times New Roman"/>
          <w:b w:val="0"/>
          <w:i w:val="0"/>
          <w:sz w:val="24"/>
        </w:rPr>
        <w:t>Ultralytics' YOLOv8 (2023) replaces the anchor-box mechanism of earlier YOLO versions with an anchor-free head, which the authors report improves both speed (over 40 FPS) and detection quality (mAP above 91% on standard benchmarks). Because it detects and classifies multiple objects in a single forward pass, it is a natural fit for a plate that contains more than one food item, unlike single-label classifiers such as ResNet, which would need to be run once per item and cannot itself decide how many items are present.</w:t>
      </w:r>
    </w:p>
    <w:p>
      <w:pPr>
        <w:spacing w:before="120" w:after="80"/>
      </w:pPr>
      <w:r>
        <w:rPr>
          <w:rFonts w:ascii="Times New Roman" w:hAnsi="Times New Roman"/>
          <w:b/>
          <w:i/>
          <w:color w:val="000000"/>
          <w:sz w:val="24"/>
        </w:rPr>
        <w:t>2.1.4 Nutrition Estimation and Recommendation Systems</w:t>
      </w:r>
    </w:p>
    <w:p>
      <w:pPr>
        <w:spacing w:after="120"/>
        <w:jc w:val="both"/>
      </w:pPr>
      <w:r>
        <w:rPr>
          <w:rFonts w:ascii="Times New Roman" w:hAnsi="Times New Roman"/>
          <w:b w:val="0"/>
          <w:i w:val="0"/>
          <w:sz w:val="24"/>
        </w:rPr>
        <w:t>A separate strand of literature looks at how a detected or logged meal is turned into dietary guidance. Rule-based nutrition applications typically compare a food diary against a fixed daily target (e.g. 2,000 kcal, a protein floor, and a carbohydrate/fat ceiling) and flag categories that fall outside a tolerance band. These systems are simple to reason about and easy to validate, but most published work treats meal logging as already solved (i.e. the macros are assumed to be known), rather than chaining the recommendation logic behind an uncertain, vision-based estimate the way MacroVision does. This distinction — recommending against an estimated rather than a manually entered meal — is why the team chose conservative surplus/deficit thresholds (110% / 80% of target) rather than flagging on any deviation from 100%: the thresholds needed to absorb the estimation error characterised in Chapter 6 rather than the rounding error of a manually entered log.</w:t>
      </w:r>
    </w:p>
    <w:p>
      <w:pPr>
        <w:spacing w:before="160" w:after="120"/>
      </w:pPr>
      <w:r>
        <w:rPr>
          <w:rFonts w:ascii="Times New Roman" w:hAnsi="Times New Roman"/>
          <w:b/>
          <w:color w:val="000000"/>
          <w:sz w:val="26"/>
        </w:rPr>
        <w:t>2.2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720"/>
            <w:shd w:val="clear" w:color="auto" w:fill="D9D9D9"/>
            <w:vAlign w:val="center"/>
          </w:tcPr>
          <w:p>
            <w:pPr>
              <w:jc w:val="center"/>
            </w:pPr>
            <w:r/>
            <w:r>
              <w:rPr>
                <w:rFonts w:ascii="Times New Roman" w:hAnsi="Times New Roman"/>
                <w:b/>
                <w:sz w:val="21"/>
              </w:rPr>
              <w:t>Ref.</w:t>
            </w:r>
          </w:p>
        </w:tc>
        <w:tc>
          <w:tcPr>
            <w:tcW w:type="dxa" w:w="3024"/>
            <w:shd w:val="clear" w:color="auto" w:fill="D9D9D9"/>
            <w:vAlign w:val="center"/>
          </w:tcPr>
          <w:p>
            <w:pPr>
              <w:jc w:val="center"/>
            </w:pPr>
            <w:r/>
            <w:r>
              <w:rPr>
                <w:rFonts w:ascii="Times New Roman" w:hAnsi="Times New Roman"/>
                <w:b/>
                <w:sz w:val="21"/>
              </w:rPr>
              <w:t>Approach / Model</w:t>
            </w:r>
          </w:p>
        </w:tc>
        <w:tc>
          <w:tcPr>
            <w:tcW w:type="dxa" w:w="2592"/>
            <w:shd w:val="clear" w:color="auto" w:fill="D9D9D9"/>
            <w:vAlign w:val="center"/>
          </w:tcPr>
          <w:p>
            <w:pPr>
              <w:jc w:val="center"/>
            </w:pPr>
            <w:r/>
            <w:r>
              <w:rPr>
                <w:rFonts w:ascii="Times New Roman" w:hAnsi="Times New Roman"/>
                <w:b/>
                <w:sz w:val="21"/>
              </w:rPr>
              <w:t>Dataset</w:t>
            </w:r>
          </w:p>
        </w:tc>
        <w:tc>
          <w:tcPr>
            <w:tcW w:type="dxa" w:w="2736"/>
            <w:shd w:val="clear" w:color="auto" w:fill="D9D9D9"/>
            <w:vAlign w:val="center"/>
          </w:tcPr>
          <w:p>
            <w:pPr>
              <w:jc w:val="center"/>
            </w:pPr>
            <w:r/>
            <w:r>
              <w:rPr>
                <w:rFonts w:ascii="Times New Roman" w:hAnsi="Times New Roman"/>
                <w:b/>
                <w:sz w:val="21"/>
              </w:rPr>
              <w:t>Reported Result</w:t>
            </w:r>
          </w:p>
        </w:tc>
      </w:tr>
      <w:tr>
        <w:tc>
          <w:tcPr>
            <w:tcW w:type="dxa" w:w="720"/>
            <w:vAlign w:val="center"/>
          </w:tcPr>
          <w:p>
            <w:pPr>
              <w:jc w:val="left"/>
            </w:pPr>
            <w:r/>
            <w:r>
              <w:rPr>
                <w:rFonts w:ascii="Times New Roman" w:hAnsi="Times New Roman"/>
                <w:sz w:val="21"/>
              </w:rPr>
              <w:t>[1]</w:t>
            </w:r>
          </w:p>
        </w:tc>
        <w:tc>
          <w:tcPr>
            <w:tcW w:type="dxa" w:w="3024"/>
            <w:vAlign w:val="center"/>
          </w:tcPr>
          <w:p>
            <w:pPr>
              <w:jc w:val="center"/>
            </w:pPr>
            <w:r/>
            <w:r>
              <w:rPr>
                <w:rFonts w:ascii="Times New Roman" w:hAnsi="Times New Roman"/>
                <w:sz w:val="21"/>
              </w:rPr>
              <w:t>CNN baseline (Bossard et al.)</w:t>
            </w:r>
          </w:p>
        </w:tc>
        <w:tc>
          <w:tcPr>
            <w:tcW w:type="dxa" w:w="2592"/>
            <w:vAlign w:val="center"/>
          </w:tcPr>
          <w:p>
            <w:pPr>
              <w:jc w:val="center"/>
            </w:pPr>
            <w:r/>
            <w:r>
              <w:rPr>
                <w:rFonts w:ascii="Times New Roman" w:hAnsi="Times New Roman"/>
                <w:sz w:val="21"/>
              </w:rPr>
              <w:t>Food-101 (raw)</w:t>
            </w:r>
          </w:p>
        </w:tc>
        <w:tc>
          <w:tcPr>
            <w:tcW w:type="dxa" w:w="2736"/>
            <w:vAlign w:val="center"/>
          </w:tcPr>
          <w:p>
            <w:pPr>
              <w:jc w:val="center"/>
            </w:pPr>
            <w:r/>
            <w:r>
              <w:rPr>
                <w:rFonts w:ascii="Times New Roman" w:hAnsi="Times New Roman"/>
                <w:sz w:val="21"/>
              </w:rPr>
              <w:t>~50.7% accuracy</w:t>
            </w:r>
          </w:p>
        </w:tc>
      </w:tr>
      <w:tr>
        <w:tc>
          <w:tcPr>
            <w:tcW w:type="dxa" w:w="720"/>
            <w:vAlign w:val="center"/>
          </w:tcPr>
          <w:p>
            <w:pPr>
              <w:jc w:val="left"/>
            </w:pPr>
            <w:r/>
            <w:r>
              <w:rPr>
                <w:rFonts w:ascii="Times New Roman" w:hAnsi="Times New Roman"/>
                <w:sz w:val="21"/>
              </w:rPr>
              <w:t>[2]</w:t>
            </w:r>
          </w:p>
        </w:tc>
        <w:tc>
          <w:tcPr>
            <w:tcW w:type="dxa" w:w="3024"/>
            <w:vAlign w:val="center"/>
          </w:tcPr>
          <w:p>
            <w:pPr>
              <w:jc w:val="center"/>
            </w:pPr>
            <w:r/>
            <w:r>
              <w:rPr>
                <w:rFonts w:ascii="Times New Roman" w:hAnsi="Times New Roman"/>
                <w:sz w:val="21"/>
              </w:rPr>
              <w:t>Im2Calories (GoogLeNet + 3D depth)</w:t>
            </w:r>
          </w:p>
        </w:tc>
        <w:tc>
          <w:tcPr>
            <w:tcW w:type="dxa" w:w="2592"/>
            <w:vAlign w:val="center"/>
          </w:tcPr>
          <w:p>
            <w:pPr>
              <w:jc w:val="center"/>
            </w:pPr>
            <w:r/>
            <w:r>
              <w:rPr>
                <w:rFonts w:ascii="Times New Roman" w:hAnsi="Times New Roman"/>
                <w:sz w:val="21"/>
              </w:rPr>
              <w:t>Proprietary meal-photo set</w:t>
            </w:r>
          </w:p>
        </w:tc>
        <w:tc>
          <w:tcPr>
            <w:tcW w:type="dxa" w:w="2736"/>
            <w:vAlign w:val="center"/>
          </w:tcPr>
          <w:p>
            <w:pPr>
              <w:jc w:val="center"/>
            </w:pPr>
            <w:r/>
            <w:r>
              <w:rPr>
                <w:rFonts w:ascii="Times New Roman" w:hAnsi="Times New Roman"/>
                <w:sz w:val="21"/>
              </w:rPr>
              <w:t>~80% volume accuracy (needs depth sensor)</w:t>
            </w:r>
          </w:p>
        </w:tc>
      </w:tr>
      <w:tr>
        <w:tc>
          <w:tcPr>
            <w:tcW w:type="dxa" w:w="720"/>
            <w:vAlign w:val="center"/>
          </w:tcPr>
          <w:p>
            <w:pPr>
              <w:jc w:val="left"/>
            </w:pPr>
            <w:r/>
            <w:r>
              <w:rPr>
                <w:rFonts w:ascii="Times New Roman" w:hAnsi="Times New Roman"/>
                <w:sz w:val="21"/>
              </w:rPr>
              <w:t>[3]</w:t>
            </w:r>
          </w:p>
        </w:tc>
        <w:tc>
          <w:tcPr>
            <w:tcW w:type="dxa" w:w="3024"/>
            <w:vAlign w:val="center"/>
          </w:tcPr>
          <w:p>
            <w:pPr>
              <w:jc w:val="center"/>
            </w:pPr>
            <w:r/>
            <w:r>
              <w:rPr>
                <w:rFonts w:ascii="Times New Roman" w:hAnsi="Times New Roman"/>
                <w:sz w:val="21"/>
              </w:rPr>
              <w:t>YOLOv8 (anchor-free)</w:t>
            </w:r>
          </w:p>
        </w:tc>
        <w:tc>
          <w:tcPr>
            <w:tcW w:type="dxa" w:w="2592"/>
            <w:vAlign w:val="center"/>
          </w:tcPr>
          <w:p>
            <w:pPr>
              <w:jc w:val="center"/>
            </w:pPr>
            <w:r/>
            <w:r>
              <w:rPr>
                <w:rFonts w:ascii="Times New Roman" w:hAnsi="Times New Roman"/>
                <w:sz w:val="21"/>
              </w:rPr>
              <w:t>Standard detection benchmarks</w:t>
            </w:r>
          </w:p>
        </w:tc>
        <w:tc>
          <w:tcPr>
            <w:tcW w:type="dxa" w:w="2736"/>
            <w:vAlign w:val="center"/>
          </w:tcPr>
          <w:p>
            <w:pPr>
              <w:jc w:val="center"/>
            </w:pPr>
            <w:r/>
            <w:r>
              <w:rPr>
                <w:rFonts w:ascii="Times New Roman" w:hAnsi="Times New Roman"/>
                <w:sz w:val="21"/>
              </w:rPr>
              <w:t>&gt;91% mAP, &gt;40 FPS</w:t>
            </w:r>
          </w:p>
        </w:tc>
      </w:tr>
      <w:tr>
        <w:tc>
          <w:tcPr>
            <w:tcW w:type="dxa" w:w="720"/>
            <w:vAlign w:val="center"/>
          </w:tcPr>
          <w:p>
            <w:pPr>
              <w:jc w:val="left"/>
            </w:pPr>
            <w:r/>
            <w:r>
              <w:rPr>
                <w:rFonts w:ascii="Times New Roman" w:hAnsi="Times New Roman"/>
                <w:sz w:val="21"/>
              </w:rPr>
              <w:t>[4]</w:t>
            </w:r>
          </w:p>
        </w:tc>
        <w:tc>
          <w:tcPr>
            <w:tcW w:type="dxa" w:w="3024"/>
            <w:vAlign w:val="center"/>
          </w:tcPr>
          <w:p>
            <w:pPr>
              <w:jc w:val="center"/>
            </w:pPr>
            <w:r/>
            <w:r>
              <w:rPr>
                <w:rFonts w:ascii="Times New Roman" w:hAnsi="Times New Roman"/>
                <w:sz w:val="21"/>
              </w:rPr>
              <w:t>Standard CNN (ResNet, single-item)</w:t>
            </w:r>
          </w:p>
        </w:tc>
        <w:tc>
          <w:tcPr>
            <w:tcW w:type="dxa" w:w="2592"/>
            <w:vAlign w:val="center"/>
          </w:tcPr>
          <w:p>
            <w:pPr>
              <w:jc w:val="center"/>
            </w:pPr>
            <w:r/>
            <w:r>
              <w:rPr>
                <w:rFonts w:ascii="Times New Roman" w:hAnsi="Times New Roman"/>
                <w:sz w:val="21"/>
              </w:rPr>
              <w:t>Food-101</w:t>
            </w:r>
          </w:p>
        </w:tc>
        <w:tc>
          <w:tcPr>
            <w:tcW w:type="dxa" w:w="2736"/>
            <w:vAlign w:val="center"/>
          </w:tcPr>
          <w:p>
            <w:pPr>
              <w:jc w:val="center"/>
            </w:pPr>
            <w:r/>
            <w:r>
              <w:rPr>
                <w:rFonts w:ascii="Times New Roman" w:hAnsi="Times New Roman"/>
                <w:sz w:val="21"/>
              </w:rPr>
              <w:t>~150 ms/frame, single item only</w:t>
            </w:r>
          </w:p>
        </w:tc>
      </w:tr>
      <w:tr>
        <w:tc>
          <w:tcPr>
            <w:tcW w:type="dxa" w:w="720"/>
            <w:vAlign w:val="center"/>
          </w:tcPr>
          <w:p>
            <w:pPr>
              <w:jc w:val="left"/>
            </w:pPr>
            <w:r/>
            <w:r>
              <w:rPr>
                <w:rFonts w:ascii="Times New Roman" w:hAnsi="Times New Roman"/>
                <w:sz w:val="21"/>
              </w:rPr>
              <w:t>[16]</w:t>
            </w:r>
          </w:p>
        </w:tc>
        <w:tc>
          <w:tcPr>
            <w:tcW w:type="dxa" w:w="3024"/>
            <w:vAlign w:val="center"/>
          </w:tcPr>
          <w:p>
            <w:pPr>
              <w:jc w:val="center"/>
            </w:pPr>
            <w:r/>
            <w:r>
              <w:rPr>
                <w:rFonts w:ascii="Times New Roman" w:hAnsi="Times New Roman"/>
                <w:sz w:val="21"/>
              </w:rPr>
              <w:t>ResNet-50 backbone study</w:t>
            </w:r>
          </w:p>
        </w:tc>
        <w:tc>
          <w:tcPr>
            <w:tcW w:type="dxa" w:w="2592"/>
            <w:vAlign w:val="center"/>
          </w:tcPr>
          <w:p>
            <w:pPr>
              <w:jc w:val="center"/>
            </w:pPr>
            <w:r/>
            <w:r>
              <w:rPr>
                <w:rFonts w:ascii="Times New Roman" w:hAnsi="Times New Roman"/>
                <w:sz w:val="21"/>
              </w:rPr>
              <w:t>ImageNet / transfer to Food-101</w:t>
            </w:r>
          </w:p>
        </w:tc>
        <w:tc>
          <w:tcPr>
            <w:tcW w:type="dxa" w:w="2736"/>
            <w:vAlign w:val="center"/>
          </w:tcPr>
          <w:p>
            <w:pPr>
              <w:jc w:val="center"/>
            </w:pPr>
            <w:r/>
            <w:r>
              <w:rPr>
                <w:rFonts w:ascii="Times New Roman" w:hAnsi="Times New Roman"/>
                <w:sz w:val="21"/>
              </w:rPr>
              <w:t>Confirms transfer learning benefit, single-label only</w:t>
            </w:r>
          </w:p>
        </w:tc>
      </w:tr>
      <w:tr>
        <w:tc>
          <w:tcPr>
            <w:tcW w:type="dxa" w:w="720"/>
            <w:vAlign w:val="center"/>
          </w:tcPr>
          <w:p>
            <w:pPr>
              <w:jc w:val="left"/>
            </w:pPr>
            <w:r/>
            <w:r>
              <w:rPr>
                <w:rFonts w:ascii="Times New Roman" w:hAnsi="Times New Roman"/>
                <w:sz w:val="21"/>
              </w:rPr>
              <w:t>[5]</w:t>
            </w:r>
          </w:p>
        </w:tc>
        <w:tc>
          <w:tcPr>
            <w:tcW w:type="dxa" w:w="3024"/>
            <w:vAlign w:val="center"/>
          </w:tcPr>
          <w:p>
            <w:pPr>
              <w:jc w:val="center"/>
            </w:pPr>
            <w:r/>
            <w:r>
              <w:rPr>
                <w:rFonts w:ascii="Times New Roman" w:hAnsi="Times New Roman"/>
                <w:sz w:val="21"/>
              </w:rPr>
              <w:t>MacroVision (YOLOv8, this project)</w:t>
            </w:r>
          </w:p>
        </w:tc>
        <w:tc>
          <w:tcPr>
            <w:tcW w:type="dxa" w:w="2592"/>
            <w:vAlign w:val="center"/>
          </w:tcPr>
          <w:p>
            <w:pPr>
              <w:jc w:val="center"/>
            </w:pPr>
            <w:r/>
            <w:r>
              <w:rPr>
                <w:rFonts w:ascii="Times New Roman" w:hAnsi="Times New Roman"/>
                <w:sz w:val="21"/>
              </w:rPr>
              <w:t>Food-101 subset</w:t>
            </w:r>
          </w:p>
        </w:tc>
        <w:tc>
          <w:tcPr>
            <w:tcW w:type="dxa" w:w="2736"/>
            <w:vAlign w:val="center"/>
          </w:tcPr>
          <w:p>
            <w:pPr>
              <w:jc w:val="center"/>
            </w:pPr>
            <w:r/>
            <w:r>
              <w:rPr>
                <w:rFonts w:ascii="Times New Roman" w:hAnsi="Times New Roman"/>
                <w:sz w:val="21"/>
              </w:rPr>
              <w:t>~28 ms/frame, multi-item, 88.5% mAP@0.5</w:t>
            </w:r>
          </w:p>
        </w:tc>
      </w:tr>
    </w:tbl>
    <w:p>
      <w:pPr>
        <w:spacing w:after="40"/>
      </w:pPr>
    </w:p>
    <w:p>
      <w:pPr>
        <w:spacing w:before="160" w:after="120"/>
      </w:pPr>
      <w:r>
        <w:rPr>
          <w:rFonts w:ascii="Times New Roman" w:hAnsi="Times New Roman"/>
          <w:b/>
          <w:color w:val="000000"/>
          <w:sz w:val="26"/>
        </w:rPr>
        <w:t>2.3 What This Told Us</w:t>
      </w:r>
    </w:p>
    <w:p>
      <w:pPr>
        <w:spacing w:after="120"/>
        <w:jc w:val="both"/>
      </w:pPr>
      <w:r>
        <w:rPr>
          <w:rFonts w:ascii="Times New Roman" w:hAnsi="Times New Roman"/>
          <w:b w:val="0"/>
          <w:i w:val="0"/>
          <w:sz w:val="24"/>
        </w:rPr>
        <w:t>Depth-based methods (Im2Calories) give the most accurate portion estimate but need hardware the team's target users do not have, and single-item classifiers are too slow and too narrow for a real plate with several foods on it. YOLOv8's anchor-free, multi-object design offered the best trade-off between speed and detection quality without extra hardware, which is why the team chose it as the detection backbone for Iteration 1 and refined it from there rather than starting from a classification-only baseline. The literature also had no single benchmark for turning a 2D detection into a mass estimate the way Food-101 provides one for classification; this gap directly motivated the reference-plate validation strategy used for the estimation module in Chapter 4.</w:t>
      </w:r>
    </w:p>
    <w:p>
      <w:r>
        <w:br w:type="page"/>
      </w:r>
    </w:p>
    <w:p>
      <w:pPr>
        <w:spacing w:before="120" w:after="200"/>
      </w:pPr>
      <w:r>
        <w:rPr>
          <w:rFonts w:ascii="Times New Roman" w:hAnsi="Times New Roman"/>
          <w:b/>
          <w:color w:val="000000"/>
          <w:sz w:val="30"/>
        </w:rPr>
        <w:t>CHAPTER 3: PROJECT PLANNING AND TEAM ORGANISATION</w:t>
      </w:r>
    </w:p>
    <w:p>
      <w:pPr>
        <w:spacing w:before="160" w:after="120"/>
      </w:pPr>
      <w:r>
        <w:rPr>
          <w:rFonts w:ascii="Times New Roman" w:hAnsi="Times New Roman"/>
          <w:b/>
          <w:color w:val="000000"/>
          <w:sz w:val="26"/>
        </w:rPr>
        <w:t>3.1 Weekly PBL Progress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864"/>
            <w:shd w:val="clear" w:color="auto" w:fill="D9D9D9"/>
            <w:vAlign w:val="center"/>
          </w:tcPr>
          <w:p>
            <w:pPr>
              <w:jc w:val="center"/>
            </w:pPr>
            <w:r/>
            <w:r>
              <w:rPr>
                <w:rFonts w:ascii="Times New Roman" w:hAnsi="Times New Roman"/>
                <w:b/>
                <w:sz w:val="20"/>
              </w:rPr>
              <w:t>Week</w:t>
            </w:r>
          </w:p>
        </w:tc>
        <w:tc>
          <w:tcPr>
            <w:tcW w:type="dxa" w:w="2448"/>
            <w:shd w:val="clear" w:color="auto" w:fill="D9D9D9"/>
            <w:vAlign w:val="center"/>
          </w:tcPr>
          <w:p>
            <w:pPr>
              <w:jc w:val="center"/>
            </w:pPr>
            <w:r/>
            <w:r>
              <w:rPr>
                <w:rFonts w:ascii="Times New Roman" w:hAnsi="Times New Roman"/>
                <w:b/>
                <w:sz w:val="20"/>
              </w:rPr>
              <w:t>Milestone / Task</w:t>
            </w:r>
          </w:p>
        </w:tc>
        <w:tc>
          <w:tcPr>
            <w:tcW w:type="dxa" w:w="4320"/>
            <w:shd w:val="clear" w:color="auto" w:fill="D9D9D9"/>
            <w:vAlign w:val="center"/>
          </w:tcPr>
          <w:p>
            <w:pPr>
              <w:jc w:val="center"/>
            </w:pPr>
            <w:r/>
            <w:r>
              <w:rPr>
                <w:rFonts w:ascii="Times New Roman" w:hAnsi="Times New Roman"/>
                <w:b/>
                <w:sz w:val="20"/>
              </w:rPr>
              <w:t>Work Done</w:t>
            </w:r>
          </w:p>
        </w:tc>
        <w:tc>
          <w:tcPr>
            <w:tcW w:type="dxa" w:w="1728"/>
            <w:shd w:val="clear" w:color="auto" w:fill="D9D9D9"/>
            <w:vAlign w:val="center"/>
          </w:tcPr>
          <w:p>
            <w:pPr>
              <w:jc w:val="center"/>
            </w:pPr>
            <w:r/>
            <w:r>
              <w:rPr>
                <w:rFonts w:ascii="Times New Roman" w:hAnsi="Times New Roman"/>
                <w:b/>
                <w:sz w:val="20"/>
              </w:rPr>
              <w:t>Mentor Remarks</w:t>
            </w:r>
          </w:p>
        </w:tc>
      </w:tr>
      <w:tr>
        <w:tc>
          <w:tcPr>
            <w:tcW w:type="dxa" w:w="864"/>
            <w:vAlign w:val="center"/>
          </w:tcPr>
          <w:p>
            <w:pPr>
              <w:jc w:val="left"/>
            </w:pPr>
            <w:r/>
            <w:r>
              <w:rPr>
                <w:rFonts w:ascii="Times New Roman" w:hAnsi="Times New Roman"/>
                <w:sz w:val="20"/>
              </w:rPr>
              <w:t>1–2</w:t>
            </w:r>
          </w:p>
        </w:tc>
        <w:tc>
          <w:tcPr>
            <w:tcW w:type="dxa" w:w="2448"/>
            <w:vAlign w:val="center"/>
          </w:tcPr>
          <w:p>
            <w:pPr>
              <w:jc w:val="center"/>
            </w:pPr>
            <w:r/>
            <w:r>
              <w:rPr>
                <w:rFonts w:ascii="Times New Roman" w:hAnsi="Times New Roman"/>
                <w:sz w:val="20"/>
              </w:rPr>
              <w:t>Problem framing, dataset search</w:t>
            </w:r>
          </w:p>
        </w:tc>
        <w:tc>
          <w:tcPr>
            <w:tcW w:type="dxa" w:w="4320"/>
            <w:vAlign w:val="center"/>
          </w:tcPr>
          <w:p>
            <w:pPr>
              <w:jc w:val="center"/>
            </w:pPr>
            <w:r/>
            <w:r>
              <w:rPr>
                <w:rFonts w:ascii="Times New Roman" w:hAnsi="Times New Roman"/>
                <w:sz w:val="20"/>
              </w:rPr>
              <w:t>Defined the driving question; shortlisted Food-101 as the base dataset and reviewed licensing / scope.</w:t>
            </w:r>
          </w:p>
        </w:tc>
        <w:tc>
          <w:tcPr>
            <w:tcW w:type="dxa" w:w="1728"/>
            <w:vAlign w:val="center"/>
          </w:tcPr>
          <w:p>
            <w:pPr>
              <w:jc w:val="center"/>
            </w:pPr>
            <w:r/>
            <w:r>
              <w:rPr>
                <w:rFonts w:ascii="Times New Roman" w:hAnsi="Times New Roman"/>
                <w:sz w:val="20"/>
              </w:rPr>
              <w:t>Good start</w:t>
            </w:r>
          </w:p>
        </w:tc>
      </w:tr>
      <w:tr>
        <w:tc>
          <w:tcPr>
            <w:tcW w:type="dxa" w:w="864"/>
            <w:vAlign w:val="center"/>
          </w:tcPr>
          <w:p>
            <w:pPr>
              <w:jc w:val="left"/>
            </w:pPr>
            <w:r/>
            <w:r>
              <w:rPr>
                <w:rFonts w:ascii="Times New Roman" w:hAnsi="Times New Roman"/>
                <w:sz w:val="20"/>
              </w:rPr>
              <w:t>3–4</w:t>
            </w:r>
          </w:p>
        </w:tc>
        <w:tc>
          <w:tcPr>
            <w:tcW w:type="dxa" w:w="2448"/>
            <w:vAlign w:val="center"/>
          </w:tcPr>
          <w:p>
            <w:pPr>
              <w:jc w:val="center"/>
            </w:pPr>
            <w:r/>
            <w:r>
              <w:rPr>
                <w:rFonts w:ascii="Times New Roman" w:hAnsi="Times New Roman"/>
                <w:sz w:val="20"/>
              </w:rPr>
              <w:t>Concept exploration, baseline plan</w:t>
            </w:r>
          </w:p>
        </w:tc>
        <w:tc>
          <w:tcPr>
            <w:tcW w:type="dxa" w:w="4320"/>
            <w:vAlign w:val="center"/>
          </w:tcPr>
          <w:p>
            <w:pPr>
              <w:jc w:val="center"/>
            </w:pPr>
            <w:r/>
            <w:r>
              <w:rPr>
                <w:rFonts w:ascii="Times New Roman" w:hAnsi="Times New Roman"/>
                <w:sz w:val="20"/>
              </w:rPr>
              <w:t>Reviewed Food-101 baseline, Im2Calories, and YOLOv8 literature; selected YOLOv8 as the detection backbone.</w:t>
            </w:r>
          </w:p>
        </w:tc>
        <w:tc>
          <w:tcPr>
            <w:tcW w:type="dxa" w:w="1728"/>
            <w:vAlign w:val="center"/>
          </w:tcPr>
          <w:p>
            <w:pPr>
              <w:jc w:val="center"/>
            </w:pPr>
            <w:r/>
            <w:r>
              <w:rPr>
                <w:rFonts w:ascii="Times New Roman" w:hAnsi="Times New Roman"/>
                <w:sz w:val="20"/>
              </w:rPr>
              <w:t>Well researched</w:t>
            </w:r>
          </w:p>
        </w:tc>
      </w:tr>
      <w:tr>
        <w:tc>
          <w:tcPr>
            <w:tcW w:type="dxa" w:w="864"/>
            <w:vAlign w:val="center"/>
          </w:tcPr>
          <w:p>
            <w:pPr>
              <w:jc w:val="left"/>
            </w:pPr>
            <w:r/>
            <w:r>
              <w:rPr>
                <w:rFonts w:ascii="Times New Roman" w:hAnsi="Times New Roman"/>
                <w:sz w:val="20"/>
              </w:rPr>
              <w:t>5–7</w:t>
            </w:r>
          </w:p>
        </w:tc>
        <w:tc>
          <w:tcPr>
            <w:tcW w:type="dxa" w:w="2448"/>
            <w:vAlign w:val="center"/>
          </w:tcPr>
          <w:p>
            <w:pPr>
              <w:jc w:val="center"/>
            </w:pPr>
            <w:r/>
            <w:r>
              <w:rPr>
                <w:rFonts w:ascii="Times New Roman" w:hAnsi="Times New Roman"/>
                <w:sz w:val="20"/>
              </w:rPr>
              <w:t>Iteration 1 — baseline detector</w:t>
            </w:r>
          </w:p>
        </w:tc>
        <w:tc>
          <w:tcPr>
            <w:tcW w:type="dxa" w:w="4320"/>
            <w:vAlign w:val="center"/>
          </w:tcPr>
          <w:p>
            <w:pPr>
              <w:jc w:val="center"/>
            </w:pPr>
            <w:r/>
            <w:r>
              <w:rPr>
                <w:rFonts w:ascii="Times New Roman" w:hAnsi="Times New Roman"/>
                <w:sz w:val="20"/>
              </w:rPr>
              <w:t>Preprocessed Food-101 subset, fine-tuned an initial YOLOv8 model, and stood up the FastAPI service skeleton.</w:t>
            </w:r>
          </w:p>
        </w:tc>
        <w:tc>
          <w:tcPr>
            <w:tcW w:type="dxa" w:w="1728"/>
            <w:vAlign w:val="center"/>
          </w:tcPr>
          <w:p>
            <w:pPr>
              <w:jc w:val="center"/>
            </w:pPr>
            <w:r/>
            <w:r>
              <w:rPr>
                <w:rFonts w:ascii="Times New Roman" w:hAnsi="Times New Roman"/>
                <w:sz w:val="20"/>
              </w:rPr>
              <w:t>Satisfactory progress</w:t>
            </w:r>
          </w:p>
        </w:tc>
      </w:tr>
      <w:tr>
        <w:tc>
          <w:tcPr>
            <w:tcW w:type="dxa" w:w="864"/>
            <w:vAlign w:val="center"/>
          </w:tcPr>
          <w:p>
            <w:pPr>
              <w:jc w:val="left"/>
            </w:pPr>
            <w:r/>
            <w:r>
              <w:rPr>
                <w:rFonts w:ascii="Times New Roman" w:hAnsi="Times New Roman"/>
                <w:sz w:val="20"/>
              </w:rPr>
              <w:t>8–10</w:t>
            </w:r>
          </w:p>
        </w:tc>
        <w:tc>
          <w:tcPr>
            <w:tcW w:type="dxa" w:w="2448"/>
            <w:vAlign w:val="center"/>
          </w:tcPr>
          <w:p>
            <w:pPr>
              <w:jc w:val="center"/>
            </w:pPr>
            <w:r/>
            <w:r>
              <w:rPr>
                <w:rFonts w:ascii="Times New Roman" w:hAnsi="Times New Roman"/>
                <w:sz w:val="20"/>
              </w:rPr>
              <w:t>Iteration 2 — refinement</w:t>
            </w:r>
          </w:p>
        </w:tc>
        <w:tc>
          <w:tcPr>
            <w:tcW w:type="dxa" w:w="4320"/>
            <w:vAlign w:val="center"/>
          </w:tcPr>
          <w:p>
            <w:pPr>
              <w:jc w:val="center"/>
            </w:pPr>
            <w:r/>
            <w:r>
              <w:rPr>
                <w:rFonts w:ascii="Times New Roman" w:hAnsi="Times New Roman"/>
                <w:sz w:val="20"/>
              </w:rPr>
              <w:t>Added augmentation (flip/rotation/HSV jitter), retrained YOLOv8 to 88.5% mAP@0.5 at ~28 ms/frame, integrated OpenCV pre-processing.</w:t>
            </w:r>
          </w:p>
        </w:tc>
        <w:tc>
          <w:tcPr>
            <w:tcW w:type="dxa" w:w="1728"/>
            <w:vAlign w:val="center"/>
          </w:tcPr>
          <w:p>
            <w:pPr>
              <w:jc w:val="center"/>
            </w:pPr>
            <w:r/>
            <w:r>
              <w:rPr>
                <w:rFonts w:ascii="Times New Roman" w:hAnsi="Times New Roman"/>
                <w:sz w:val="20"/>
              </w:rPr>
              <w:t>Good improvement</w:t>
            </w:r>
          </w:p>
        </w:tc>
      </w:tr>
      <w:tr>
        <w:tc>
          <w:tcPr>
            <w:tcW w:type="dxa" w:w="864"/>
            <w:vAlign w:val="center"/>
          </w:tcPr>
          <w:p>
            <w:pPr>
              <w:jc w:val="left"/>
            </w:pPr>
            <w:r/>
            <w:r>
              <w:rPr>
                <w:rFonts w:ascii="Times New Roman" w:hAnsi="Times New Roman"/>
                <w:sz w:val="20"/>
              </w:rPr>
              <w:t>11</w:t>
            </w:r>
          </w:p>
        </w:tc>
        <w:tc>
          <w:tcPr>
            <w:tcW w:type="dxa" w:w="2448"/>
            <w:vAlign w:val="center"/>
          </w:tcPr>
          <w:p>
            <w:pPr>
              <w:jc w:val="center"/>
            </w:pPr>
            <w:r/>
            <w:r>
              <w:rPr>
                <w:rFonts w:ascii="Times New Roman" w:hAnsi="Times New Roman"/>
                <w:sz w:val="20"/>
              </w:rPr>
              <w:t>Estimation module and recommendation engine</w:t>
            </w:r>
          </w:p>
        </w:tc>
        <w:tc>
          <w:tcPr>
            <w:tcW w:type="dxa" w:w="4320"/>
            <w:vAlign w:val="center"/>
          </w:tcPr>
          <w:p>
            <w:pPr>
              <w:jc w:val="center"/>
            </w:pPr>
            <w:r/>
            <w:r>
              <w:rPr>
                <w:rFonts w:ascii="Times New Roman" w:hAnsi="Times New Roman"/>
                <w:sz w:val="20"/>
              </w:rPr>
              <w:t>Built the area-to-mass regression, calibrated it against 60 weighed reference plates, and implemented the rule-based recommendation logic.</w:t>
            </w:r>
          </w:p>
        </w:tc>
        <w:tc>
          <w:tcPr>
            <w:tcW w:type="dxa" w:w="1728"/>
            <w:vAlign w:val="center"/>
          </w:tcPr>
          <w:p>
            <w:pPr>
              <w:jc w:val="center"/>
            </w:pPr>
            <w:r/>
            <w:r>
              <w:rPr>
                <w:rFonts w:ascii="Times New Roman" w:hAnsi="Times New Roman"/>
                <w:sz w:val="20"/>
              </w:rPr>
              <w:t>Validate against more plates before final demo</w:t>
            </w:r>
          </w:p>
        </w:tc>
      </w:tr>
      <w:tr>
        <w:tc>
          <w:tcPr>
            <w:tcW w:type="dxa" w:w="864"/>
            <w:vAlign w:val="center"/>
          </w:tcPr>
          <w:p>
            <w:pPr>
              <w:jc w:val="left"/>
            </w:pPr>
            <w:r/>
            <w:r>
              <w:rPr>
                <w:rFonts w:ascii="Times New Roman" w:hAnsi="Times New Roman"/>
                <w:sz w:val="20"/>
              </w:rPr>
              <w:t>12</w:t>
            </w:r>
          </w:p>
        </w:tc>
        <w:tc>
          <w:tcPr>
            <w:tcW w:type="dxa" w:w="2448"/>
            <w:vAlign w:val="center"/>
          </w:tcPr>
          <w:p>
            <w:pPr>
              <w:jc w:val="center"/>
            </w:pPr>
            <w:r/>
            <w:r>
              <w:rPr>
                <w:rFonts w:ascii="Times New Roman" w:hAnsi="Times New Roman"/>
                <w:sz w:val="20"/>
              </w:rPr>
              <w:t>Final integration, evaluation and demo</w:t>
            </w:r>
          </w:p>
        </w:tc>
        <w:tc>
          <w:tcPr>
            <w:tcW w:type="dxa" w:w="4320"/>
            <w:vAlign w:val="center"/>
          </w:tcPr>
          <w:p>
            <w:pPr>
              <w:jc w:val="center"/>
            </w:pPr>
            <w:r/>
            <w:r>
              <w:rPr>
                <w:rFonts w:ascii="Times New Roman" w:hAnsi="Times New Roman"/>
                <w:sz w:val="20"/>
              </w:rPr>
              <w:t>Connected all modules behind the FastAPI service, built the web dashboard, completed final evaluation, and prepared the report and demonstration.</w:t>
            </w:r>
          </w:p>
        </w:tc>
        <w:tc>
          <w:tcPr>
            <w:tcW w:type="dxa" w:w="1728"/>
            <w:vAlign w:val="center"/>
          </w:tcPr>
          <w:p>
            <w:pPr>
              <w:jc w:val="center"/>
            </w:pPr>
            <w:r/>
            <w:r>
              <w:rPr>
                <w:rFonts w:ascii="Times New Roman" w:hAnsi="Times New Roman"/>
                <w:sz w:val="20"/>
              </w:rPr>
              <w:t>Approved for submission</w:t>
            </w:r>
          </w:p>
        </w:tc>
      </w:tr>
    </w:tbl>
    <w:p>
      <w:pPr>
        <w:spacing w:after="40"/>
      </w:pPr>
    </w:p>
    <w:p>
      <w:pPr>
        <w:spacing w:before="160" w:after="120"/>
      </w:pPr>
      <w:r>
        <w:rPr>
          <w:rFonts w:ascii="Times New Roman" w:hAnsi="Times New Roman"/>
          <w:b/>
          <w:color w:val="000000"/>
          <w:sz w:val="26"/>
        </w:rPr>
        <w:t>3.2 Requirements</w:t>
      </w:r>
    </w:p>
    <w:p>
      <w:pPr>
        <w:spacing w:after="120"/>
        <w:jc w:val="both"/>
      </w:pPr>
      <w:r>
        <w:rPr>
          <w:rFonts w:ascii="Times New Roman" w:hAnsi="Times New Roman"/>
          <w:b w:val="0"/>
          <w:i w:val="0"/>
          <w:sz w:val="24"/>
        </w:rPr>
        <w:t>Dataset: Food-101 benchmark, sourced via Kaggle / ETH Zurich Computer Vision Lab — 101,000 labelled images across 101 food classes (750 train / 250 test images per class), giving 75,750 training and 25,250 validation samples after the team's split. The estimation module additionally uses a small, manually curated reference set of 60 photographed and weighed plates spanning 15 food classes for calibration and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2880"/>
            <w:shd w:val="clear" w:color="auto" w:fill="D9D9D9"/>
            <w:vAlign w:val="center"/>
          </w:tcPr>
          <w:p>
            <w:pPr>
              <w:jc w:val="center"/>
            </w:pPr>
            <w:r/>
            <w:r>
              <w:rPr>
                <w:rFonts w:ascii="Times New Roman" w:hAnsi="Times New Roman"/>
                <w:b/>
                <w:sz w:val="21"/>
              </w:rPr>
              <w:t>Category</w:t>
            </w:r>
          </w:p>
        </w:tc>
        <w:tc>
          <w:tcPr>
            <w:tcW w:type="dxa" w:w="6192"/>
            <w:shd w:val="clear" w:color="auto" w:fill="D9D9D9"/>
            <w:vAlign w:val="center"/>
          </w:tcPr>
          <w:p>
            <w:pPr>
              <w:jc w:val="center"/>
            </w:pPr>
            <w:r/>
            <w:r>
              <w:rPr>
                <w:rFonts w:ascii="Times New Roman" w:hAnsi="Times New Roman"/>
                <w:b/>
                <w:sz w:val="21"/>
              </w:rPr>
              <w:t>Requirement</w:t>
            </w:r>
          </w:p>
        </w:tc>
      </w:tr>
      <w:tr>
        <w:tc>
          <w:tcPr>
            <w:tcW w:type="dxa" w:w="2880"/>
            <w:vAlign w:val="center"/>
          </w:tcPr>
          <w:p>
            <w:pPr>
              <w:jc w:val="left"/>
            </w:pPr>
            <w:r/>
            <w:r>
              <w:rPr>
                <w:rFonts w:ascii="Times New Roman" w:hAnsi="Times New Roman"/>
                <w:sz w:val="21"/>
              </w:rPr>
              <w:t>Processor / RAM</w:t>
            </w:r>
          </w:p>
        </w:tc>
        <w:tc>
          <w:tcPr>
            <w:tcW w:type="dxa" w:w="6192"/>
            <w:vAlign w:val="center"/>
          </w:tcPr>
          <w:p>
            <w:pPr>
              <w:jc w:val="center"/>
            </w:pPr>
            <w:r/>
            <w:r>
              <w:rPr>
                <w:rFonts w:ascii="Times New Roman" w:hAnsi="Times New Roman"/>
                <w:sz w:val="21"/>
              </w:rPr>
              <w:t>Intel i5 / 8 GB RAM (minimum, for development); NVIDIA Tesla T4 GPU, 16 GB VRAM (training &amp; inference)</w:t>
            </w:r>
          </w:p>
        </w:tc>
      </w:tr>
      <w:tr>
        <w:tc>
          <w:tcPr>
            <w:tcW w:type="dxa" w:w="2880"/>
            <w:vAlign w:val="center"/>
          </w:tcPr>
          <w:p>
            <w:pPr>
              <w:jc w:val="left"/>
            </w:pPr>
            <w:r/>
            <w:r>
              <w:rPr>
                <w:rFonts w:ascii="Times New Roman" w:hAnsi="Times New Roman"/>
                <w:sz w:val="21"/>
              </w:rPr>
              <w:t>Programming language</w:t>
            </w:r>
          </w:p>
        </w:tc>
        <w:tc>
          <w:tcPr>
            <w:tcW w:type="dxa" w:w="6192"/>
            <w:vAlign w:val="center"/>
          </w:tcPr>
          <w:p>
            <w:pPr>
              <w:jc w:val="center"/>
            </w:pPr>
            <w:r/>
            <w:r>
              <w:rPr>
                <w:rFonts w:ascii="Times New Roman" w:hAnsi="Times New Roman"/>
                <w:sz w:val="21"/>
              </w:rPr>
              <w:t>Python 3.x</w:t>
            </w:r>
          </w:p>
        </w:tc>
      </w:tr>
      <w:tr>
        <w:tc>
          <w:tcPr>
            <w:tcW w:type="dxa" w:w="2880"/>
            <w:vAlign w:val="center"/>
          </w:tcPr>
          <w:p>
            <w:pPr>
              <w:jc w:val="left"/>
            </w:pPr>
            <w:r/>
            <w:r>
              <w:rPr>
                <w:rFonts w:ascii="Times New Roman" w:hAnsi="Times New Roman"/>
                <w:sz w:val="21"/>
              </w:rPr>
              <w:t>Libraries / frameworks</w:t>
            </w:r>
          </w:p>
        </w:tc>
        <w:tc>
          <w:tcPr>
            <w:tcW w:type="dxa" w:w="6192"/>
            <w:vAlign w:val="center"/>
          </w:tcPr>
          <w:p>
            <w:pPr>
              <w:jc w:val="center"/>
            </w:pPr>
            <w:r/>
            <w:r>
              <w:rPr>
                <w:rFonts w:ascii="Times New Roman" w:hAnsi="Times New Roman"/>
                <w:sz w:val="21"/>
              </w:rPr>
              <w:t>PyTorch 2.1, Ultralytics YOLOv8, TensorFlow 2.14, OpenCV, FastAPI, React / Tailwind (frontend)</w:t>
            </w:r>
          </w:p>
        </w:tc>
      </w:tr>
      <w:tr>
        <w:tc>
          <w:tcPr>
            <w:tcW w:type="dxa" w:w="2880"/>
            <w:vAlign w:val="center"/>
          </w:tcPr>
          <w:p>
            <w:pPr>
              <w:jc w:val="left"/>
            </w:pPr>
            <w:r/>
            <w:r>
              <w:rPr>
                <w:rFonts w:ascii="Times New Roman" w:hAnsi="Times New Roman"/>
                <w:sz w:val="21"/>
              </w:rPr>
              <w:t>Development environment</w:t>
            </w:r>
          </w:p>
        </w:tc>
        <w:tc>
          <w:tcPr>
            <w:tcW w:type="dxa" w:w="6192"/>
            <w:vAlign w:val="center"/>
          </w:tcPr>
          <w:p>
            <w:pPr>
              <w:jc w:val="center"/>
            </w:pPr>
            <w:r/>
            <w:r>
              <w:rPr>
                <w:rFonts w:ascii="Times New Roman" w:hAnsi="Times New Roman"/>
                <w:sz w:val="21"/>
              </w:rPr>
              <w:t>VS Code, Google Colab Pro (GPU-accelerated training)</w:t>
            </w:r>
          </w:p>
        </w:tc>
      </w:tr>
      <w:tr>
        <w:tc>
          <w:tcPr>
            <w:tcW w:type="dxa" w:w="2880"/>
            <w:vAlign w:val="center"/>
          </w:tcPr>
          <w:p>
            <w:pPr>
              <w:jc w:val="left"/>
            </w:pPr>
            <w:r/>
            <w:r>
              <w:rPr>
                <w:rFonts w:ascii="Times New Roman" w:hAnsi="Times New Roman"/>
                <w:sz w:val="21"/>
              </w:rPr>
              <w:t>Version control</w:t>
            </w:r>
          </w:p>
        </w:tc>
        <w:tc>
          <w:tcPr>
            <w:tcW w:type="dxa" w:w="6192"/>
            <w:vAlign w:val="center"/>
          </w:tcPr>
          <w:p>
            <w:pPr>
              <w:jc w:val="center"/>
            </w:pPr>
            <w:r/>
            <w:r>
              <w:rPr>
                <w:rFonts w:ascii="Times New Roman" w:hAnsi="Times New Roman"/>
                <w:sz w:val="21"/>
              </w:rPr>
              <w:t>Git / GitHub repository</w:t>
            </w:r>
          </w:p>
        </w:tc>
      </w:tr>
    </w:tbl>
    <w:p>
      <w:pPr>
        <w:spacing w:after="40"/>
      </w:pPr>
    </w:p>
    <w:p>
      <w:pPr>
        <w:spacing w:after="80"/>
      </w:pPr>
    </w:p>
    <w:p>
      <w:pPr>
        <w:spacing w:before="120" w:after="80"/>
      </w:pPr>
      <w:r>
        <w:rPr>
          <w:rFonts w:ascii="Times New Roman" w:hAnsi="Times New Roman"/>
          <w:b/>
          <w:i/>
          <w:color w:val="000000"/>
          <w:sz w:val="24"/>
        </w:rPr>
        <w:t>Functional Requirements</w:t>
      </w:r>
    </w:p>
    <w:p>
      <w:pPr>
        <w:pStyle w:val="ListBullet"/>
        <w:spacing w:after="60"/>
      </w:pPr>
      <w:r>
        <w:rPr>
          <w:rFonts w:ascii="Times New Roman" w:hAnsi="Times New Roman"/>
          <w:sz w:val="24"/>
        </w:rPr>
        <w:t>The system shall accept a single meal photograph as input.</w:t>
      </w:r>
    </w:p>
    <w:p>
      <w:pPr>
        <w:pStyle w:val="ListBullet"/>
        <w:spacing w:after="60"/>
      </w:pPr>
      <w:r>
        <w:rPr>
          <w:rFonts w:ascii="Times New Roman" w:hAnsi="Times New Roman"/>
          <w:sz w:val="24"/>
        </w:rPr>
        <w:t>The system shall detect and classify multiple food items within one frame.</w:t>
      </w:r>
    </w:p>
    <w:p>
      <w:pPr>
        <w:pStyle w:val="ListBullet"/>
        <w:spacing w:after="60"/>
      </w:pPr>
      <w:r>
        <w:rPr>
          <w:rFonts w:ascii="Times New Roman" w:hAnsi="Times New Roman"/>
          <w:sz w:val="24"/>
        </w:rPr>
        <w:t>The system shall estimate the portion mass and macronutrient content of each item.</w:t>
      </w:r>
    </w:p>
    <w:p>
      <w:pPr>
        <w:pStyle w:val="ListBullet"/>
        <w:spacing w:after="60"/>
      </w:pPr>
      <w:r>
        <w:rPr>
          <w:rFonts w:ascii="Times New Roman" w:hAnsi="Times New Roman"/>
          <w:sz w:val="24"/>
        </w:rPr>
        <w:t>The system shall compare the meal totals against the user's dietary goals and highlight surplus or deficit macros.</w:t>
      </w:r>
    </w:p>
    <w:p>
      <w:pPr>
        <w:pStyle w:val="ListBullet"/>
        <w:spacing w:after="60"/>
      </w:pPr>
      <w:r>
        <w:rPr>
          <w:rFonts w:ascii="Times New Roman" w:hAnsi="Times New Roman"/>
          <w:sz w:val="24"/>
        </w:rPr>
        <w:t>The system shall expose these functions through a REST API and a web/mobile dashboard.</w:t>
      </w:r>
    </w:p>
    <w:p>
      <w:pPr>
        <w:spacing w:before="160" w:after="120"/>
      </w:pPr>
      <w:r>
        <w:rPr>
          <w:rFonts w:ascii="Times New Roman" w:hAnsi="Times New Roman"/>
          <w:b/>
          <w:color w:val="000000"/>
          <w:sz w:val="26"/>
        </w:rPr>
        <w:t>3.3 Feasibility</w:t>
      </w:r>
    </w:p>
    <w:p>
      <w:pPr>
        <w:spacing w:after="120"/>
        <w:jc w:val="both"/>
      </w:pPr>
      <w:r>
        <w:rPr>
          <w:rFonts w:ascii="Times New Roman" w:hAnsi="Times New Roman"/>
          <w:b w:val="0"/>
          <w:i w:val="0"/>
          <w:sz w:val="24"/>
        </w:rPr>
        <w:t>The plan was achievable within the PBL timeframe because it reuses a well-documented public dataset (Food-101) and a pretrained detector (YOLOv8) rather than training from scratch, and because GPU access via Colab Pro / a Tesla T4 removed the main compute bottleneck for fine-tuning. By Review-II the team had already completed dataset preparation, detector fine-tuning, and the backend service — comfortably ahead of the minimum threshold for that review — which left Weeks 11–12 free for estimation, recommendation, and interface work rather than core detection.</w:t>
      </w:r>
    </w:p>
    <w:p>
      <w:pPr>
        <w:spacing w:after="120"/>
        <w:jc w:val="both"/>
      </w:pPr>
      <w:r>
        <w:rPr>
          <w:rFonts w:ascii="Times New Roman" w:hAnsi="Times New Roman"/>
          <w:b w:val="0"/>
          <w:i w:val="0"/>
          <w:sz w:val="24"/>
        </w:rPr>
        <w:t>The remaining risk sat in the estimation and recommendation stages rather than in detection: mapping pixel area to mass has no single public benchmark the way Food-101 does for classification, so the team validated the regression module against a small set of manually weighed reference plates before relying on it for the recommendation engine. This risk was flagged during the Review-I mentor session, tracked through Week 11, and closed by the accuracy figures reported in Chapter 6.</w:t>
      </w:r>
    </w:p>
    <w:p>
      <w:pPr>
        <w:spacing w:before="160" w:after="120"/>
      </w:pPr>
      <w:r>
        <w:rPr>
          <w:rFonts w:ascii="Times New Roman" w:hAnsi="Times New Roman"/>
          <w:b/>
          <w:color w:val="000000"/>
          <w:sz w:val="26"/>
        </w:rPr>
        <w:t>3.4 Risk Management</w:t>
      </w:r>
    </w:p>
    <w:p>
      <w:pPr>
        <w:spacing w:after="120"/>
        <w:jc w:val="both"/>
      </w:pPr>
      <w:r>
        <w:rPr>
          <w:rFonts w:ascii="Times New Roman" w:hAnsi="Times New Roman"/>
          <w:b w:val="0"/>
          <w:i w:val="0"/>
          <w:sz w:val="24"/>
        </w:rPr>
        <w:t>Three risks were tracked through the PBL cycle rather than left implicit. Each was reviewed at the corresponding mentor session and closed against a concrete deliverable rather than a schedule date alone.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2736"/>
            <w:shd w:val="clear" w:color="auto" w:fill="D9D9D9"/>
            <w:vAlign w:val="center"/>
          </w:tcPr>
          <w:p>
            <w:pPr>
              <w:jc w:val="center"/>
            </w:pPr>
            <w:r/>
            <w:r>
              <w:rPr>
                <w:rFonts w:ascii="Times New Roman" w:hAnsi="Times New Roman"/>
                <w:b/>
                <w:sz w:val="20"/>
              </w:rPr>
              <w:t>Risk</w:t>
            </w:r>
          </w:p>
        </w:tc>
        <w:tc>
          <w:tcPr>
            <w:tcW w:type="dxa" w:w="3312"/>
            <w:shd w:val="clear" w:color="auto" w:fill="D9D9D9"/>
            <w:vAlign w:val="center"/>
          </w:tcPr>
          <w:p>
            <w:pPr>
              <w:jc w:val="center"/>
            </w:pPr>
            <w:r/>
            <w:r>
              <w:rPr>
                <w:rFonts w:ascii="Times New Roman" w:hAnsi="Times New Roman"/>
                <w:b/>
                <w:sz w:val="20"/>
              </w:rPr>
              <w:t>Impact if Unmitigated</w:t>
            </w:r>
          </w:p>
        </w:tc>
        <w:tc>
          <w:tcPr>
            <w:tcW w:type="dxa" w:w="3312"/>
            <w:shd w:val="clear" w:color="auto" w:fill="D9D9D9"/>
            <w:vAlign w:val="center"/>
          </w:tcPr>
          <w:p>
            <w:pPr>
              <w:jc w:val="center"/>
            </w:pPr>
            <w:r/>
            <w:r>
              <w:rPr>
                <w:rFonts w:ascii="Times New Roman" w:hAnsi="Times New Roman"/>
                <w:b/>
                <w:sz w:val="20"/>
              </w:rPr>
              <w:t>Mitigation Taken</w:t>
            </w:r>
          </w:p>
        </w:tc>
      </w:tr>
      <w:tr>
        <w:tc>
          <w:tcPr>
            <w:tcW w:type="dxa" w:w="2736"/>
            <w:vAlign w:val="center"/>
          </w:tcPr>
          <w:p>
            <w:pPr>
              <w:jc w:val="left"/>
            </w:pPr>
            <w:r/>
            <w:r>
              <w:rPr>
                <w:rFonts w:ascii="Times New Roman" w:hAnsi="Times New Roman"/>
                <w:sz w:val="20"/>
              </w:rPr>
              <w:t>No public benchmark for area-to-mass estimation</w:t>
            </w:r>
          </w:p>
        </w:tc>
        <w:tc>
          <w:tcPr>
            <w:tcW w:type="dxa" w:w="3312"/>
            <w:vAlign w:val="center"/>
          </w:tcPr>
          <w:p>
            <w:pPr>
              <w:jc w:val="center"/>
            </w:pPr>
            <w:r/>
            <w:r>
              <w:rPr>
                <w:rFonts w:ascii="Times New Roman" w:hAnsi="Times New Roman"/>
                <w:sz w:val="20"/>
              </w:rPr>
              <w:t>Estimation module ships unvalidated; calorie numbers could be misleading</w:t>
            </w:r>
          </w:p>
        </w:tc>
        <w:tc>
          <w:tcPr>
            <w:tcW w:type="dxa" w:w="3312"/>
            <w:vAlign w:val="center"/>
          </w:tcPr>
          <w:p>
            <w:pPr>
              <w:jc w:val="center"/>
            </w:pPr>
            <w:r/>
            <w:r>
              <w:rPr>
                <w:rFonts w:ascii="Times New Roman" w:hAnsi="Times New Roman"/>
                <w:sz w:val="20"/>
              </w:rPr>
              <w:t>Built a 60-plate manually weighed reference set for calibration and validation (Section 4.5, Section 6.2)</w:t>
            </w:r>
          </w:p>
        </w:tc>
      </w:tr>
      <w:tr>
        <w:tc>
          <w:tcPr>
            <w:tcW w:type="dxa" w:w="2736"/>
            <w:vAlign w:val="center"/>
          </w:tcPr>
          <w:p>
            <w:pPr>
              <w:jc w:val="left"/>
            </w:pPr>
            <w:r/>
            <w:r>
              <w:rPr>
                <w:rFonts w:ascii="Times New Roman" w:hAnsi="Times New Roman"/>
                <w:sz w:val="20"/>
              </w:rPr>
              <w:t>Detector overfits to curated Food-101 photography style</w:t>
            </w:r>
          </w:p>
        </w:tc>
        <w:tc>
          <w:tcPr>
            <w:tcW w:type="dxa" w:w="3312"/>
            <w:vAlign w:val="center"/>
          </w:tcPr>
          <w:p>
            <w:pPr>
              <w:jc w:val="center"/>
            </w:pPr>
            <w:r/>
            <w:r>
              <w:rPr>
                <w:rFonts w:ascii="Times New Roman" w:hAnsi="Times New Roman"/>
                <w:sz w:val="20"/>
              </w:rPr>
              <w:t>Poor accuracy on real, user-captured photos at odd angles/lighting</w:t>
            </w:r>
          </w:p>
        </w:tc>
        <w:tc>
          <w:tcPr>
            <w:tcW w:type="dxa" w:w="3312"/>
            <w:vAlign w:val="center"/>
          </w:tcPr>
          <w:p>
            <w:pPr>
              <w:jc w:val="center"/>
            </w:pPr>
            <w:r/>
            <w:r>
              <w:rPr>
                <w:rFonts w:ascii="Times New Roman" w:hAnsi="Times New Roman"/>
                <w:sz w:val="20"/>
              </w:rPr>
              <w:t>Added flip/rotation/HSV-jitter augmentation in Iteration 2 (Section 4.3)</w:t>
            </w:r>
          </w:p>
        </w:tc>
      </w:tr>
      <w:tr>
        <w:tc>
          <w:tcPr>
            <w:tcW w:type="dxa" w:w="2736"/>
            <w:vAlign w:val="center"/>
          </w:tcPr>
          <w:p>
            <w:pPr>
              <w:jc w:val="left"/>
            </w:pPr>
            <w:r/>
            <w:r>
              <w:rPr>
                <w:rFonts w:ascii="Times New Roman" w:hAnsi="Times New Roman"/>
                <w:sz w:val="20"/>
              </w:rPr>
              <w:t>Late integration of detection, estimation, and recommendation modules</w:t>
            </w:r>
          </w:p>
        </w:tc>
        <w:tc>
          <w:tcPr>
            <w:tcW w:type="dxa" w:w="3312"/>
            <w:vAlign w:val="center"/>
          </w:tcPr>
          <w:p>
            <w:pPr>
              <w:jc w:val="center"/>
            </w:pPr>
            <w:r/>
            <w:r>
              <w:rPr>
                <w:rFonts w:ascii="Times New Roman" w:hAnsi="Times New Roman"/>
                <w:sz w:val="20"/>
              </w:rPr>
              <w:t>Interface mismatches discovered too close to the final submission</w:t>
            </w:r>
          </w:p>
        </w:tc>
        <w:tc>
          <w:tcPr>
            <w:tcW w:type="dxa" w:w="3312"/>
            <w:vAlign w:val="center"/>
          </w:tcPr>
          <w:p>
            <w:pPr>
              <w:jc w:val="center"/>
            </w:pPr>
            <w:r/>
            <w:r>
              <w:rPr>
                <w:rFonts w:ascii="Times New Roman" w:hAnsi="Times New Roman"/>
                <w:sz w:val="20"/>
              </w:rPr>
              <w:t>Stood up the FastAPI service skeleton in Iteration 1 so every later module was integrated and tested incrementally rather than at the end</w:t>
            </w:r>
          </w:p>
        </w:tc>
      </w:tr>
    </w:tbl>
    <w:p>
      <w:pPr>
        <w:spacing w:after="40"/>
      </w:pPr>
    </w:p>
    <w:p>
      <w:r>
        <w:br w:type="page"/>
      </w:r>
    </w:p>
    <w:p>
      <w:pPr>
        <w:spacing w:before="120" w:after="200"/>
      </w:pPr>
      <w:r>
        <w:rPr>
          <w:rFonts w:ascii="Times New Roman" w:hAnsi="Times New Roman"/>
          <w:b/>
          <w:color w:val="000000"/>
          <w:sz w:val="30"/>
        </w:rPr>
        <w:t>CHAPTER 4: ITERATIVE DESIGN AND DEVELOPMENT</w:t>
      </w:r>
    </w:p>
    <w:p>
      <w:pPr>
        <w:spacing w:before="160" w:after="120"/>
      </w:pPr>
      <w:r>
        <w:rPr>
          <w:rFonts w:ascii="Times New Roman" w:hAnsi="Times New Roman"/>
          <w:b/>
          <w:color w:val="000000"/>
          <w:sz w:val="26"/>
        </w:rPr>
        <w:t>4.1 System Architecture</w:t>
      </w:r>
    </w:p>
    <w:p>
      <w:pPr>
        <w:spacing w:after="120"/>
        <w:jc w:val="both"/>
      </w:pPr>
      <w:r>
        <w:rPr>
          <w:rFonts w:ascii="Times New Roman" w:hAnsi="Times New Roman"/>
          <w:b w:val="0"/>
          <w:i w:val="0"/>
          <w:sz w:val="24"/>
        </w:rPr>
        <w:t>MacroVision is organised as a five-layer pipeline. The Input Layer captures a photo through a React/Tailwind web or Flutter mobile client and uploads it to the backend. The Detection Layer applies OpenCV pre-processing (bilateral filtering and resizing to 640×640) before YOLOv8 localises and classifies each food item as a bounding box. The Estimation Layer maps each box's pixel area to an estimated mass using a TensorFlow/PyTorch regression, then looks up calories and macronutrients per item against a USDA-based nutrition table. The Recommendation Layer compares the meal totals against the user's daily dietary goals and flags any macronutrient surplus or deficit. The Service and Output Layer exposes the pipeline as an asynchronous FastAPI REST endpoint (/predict) and renders a macro-breakdown dashboard for the user.</w:t>
      </w:r>
    </w:p>
    <w:p>
      <w:pPr>
        <w:jc w:val="center"/>
      </w:pPr>
      <w:r>
        <w:drawing>
          <wp:inline xmlns:a="http://schemas.openxmlformats.org/drawingml/2006/main" xmlns:pic="http://schemas.openxmlformats.org/drawingml/2006/picture">
            <wp:extent cx="5120640" cy="4551680"/>
            <wp:docPr id="2" name="Picture 2"/>
            <wp:cNvGraphicFramePr>
              <a:graphicFrameLocks noChangeAspect="1"/>
            </wp:cNvGraphicFramePr>
            <a:graphic>
              <a:graphicData uri="http://schemas.openxmlformats.org/drawingml/2006/picture">
                <pic:pic>
                  <pic:nvPicPr>
                    <pic:cNvPr id="0" name="fig_4_1_architecture.png"/>
                    <pic:cNvPicPr/>
                  </pic:nvPicPr>
                  <pic:blipFill>
                    <a:blip r:embed="rId14"/>
                    <a:stretch>
                      <a:fillRect/>
                    </a:stretch>
                  </pic:blipFill>
                  <pic:spPr>
                    <a:xfrm>
                      <a:off x="0" y="0"/>
                      <a:ext cx="5120640" cy="4551680"/>
                    </a:xfrm>
                    <a:prstGeom prst="rect"/>
                  </pic:spPr>
                </pic:pic>
              </a:graphicData>
            </a:graphic>
          </wp:inline>
        </w:drawing>
      </w:r>
    </w:p>
    <w:p>
      <w:pPr>
        <w:spacing w:after="200"/>
        <w:jc w:val="center"/>
      </w:pPr>
      <w:r>
        <w:rPr>
          <w:i/>
          <w:sz w:val="22"/>
        </w:rPr>
        <w:t>Figure 4.1 — System architecture: Input → Detection → Estimation → Recommendation → Service &amp; Output.</w:t>
      </w:r>
    </w:p>
    <w:p>
      <w:pPr>
        <w:spacing w:after="120"/>
        <w:jc w:val="both"/>
      </w:pPr>
      <w:r>
        <w:rPr>
          <w:rFonts w:ascii="Times New Roman" w:hAnsi="Times New Roman"/>
          <w:b w:val="0"/>
          <w:i w:val="0"/>
          <w:sz w:val="24"/>
        </w:rPr>
        <w:t>Each layer was kept as a separate, independently testable module so the team could iterate on the detection model (Sections 4.2–4.4) without touching the estimation, recommendation, or service code, and vice versa — a division that lined up naturally with the two-person role split described under Team Roles and Responsibilities.</w:t>
      </w:r>
    </w:p>
    <w:p>
      <w:pPr>
        <w:jc w:val="center"/>
      </w:pPr>
      <w:r>
        <w:drawing>
          <wp:inline xmlns:a="http://schemas.openxmlformats.org/drawingml/2006/main" xmlns:pic="http://schemas.openxmlformats.org/drawingml/2006/picture">
            <wp:extent cx="4754880" cy="3120390"/>
            <wp:docPr id="3" name="Picture 3"/>
            <wp:cNvGraphicFramePr>
              <a:graphicFrameLocks noChangeAspect="1"/>
            </wp:cNvGraphicFramePr>
            <a:graphic>
              <a:graphicData uri="http://schemas.openxmlformats.org/drawingml/2006/picture">
                <pic:pic>
                  <pic:nvPicPr>
                    <pic:cNvPr id="0" name="fig_4_2_dataset.png"/>
                    <pic:cNvPicPr/>
                  </pic:nvPicPr>
                  <pic:blipFill>
                    <a:blip r:embed="rId15"/>
                    <a:stretch>
                      <a:fillRect/>
                    </a:stretch>
                  </pic:blipFill>
                  <pic:spPr>
                    <a:xfrm>
                      <a:off x="0" y="0"/>
                      <a:ext cx="4754880" cy="3120390"/>
                    </a:xfrm>
                    <a:prstGeom prst="rect"/>
                  </pic:spPr>
                </pic:pic>
              </a:graphicData>
            </a:graphic>
          </wp:inline>
        </w:drawing>
      </w:r>
    </w:p>
    <w:p>
      <w:pPr>
        <w:spacing w:after="200"/>
        <w:jc w:val="center"/>
      </w:pPr>
      <w:r>
        <w:rPr>
          <w:i/>
          <w:sz w:val="22"/>
        </w:rPr>
        <w:t>Figure 4.2 — Food-101 subset composition used for detector training.</w:t>
      </w:r>
    </w:p>
    <w:p>
      <w:pPr>
        <w:spacing w:before="160" w:after="120"/>
      </w:pPr>
      <w:r>
        <w:rPr>
          <w:rFonts w:ascii="Times New Roman" w:hAnsi="Times New Roman"/>
          <w:b/>
          <w:color w:val="000000"/>
          <w:sz w:val="26"/>
        </w:rPr>
        <w:t>4.2 Iteration 1 — Baseline</w:t>
      </w:r>
    </w:p>
    <w:p>
      <w:pPr>
        <w:spacing w:after="120"/>
        <w:jc w:val="both"/>
      </w:pPr>
      <w:r>
        <w:rPr>
          <w:rFonts w:ascii="Times New Roman" w:hAnsi="Times New Roman"/>
          <w:b w:val="0"/>
          <w:i w:val="0"/>
          <w:sz w:val="24"/>
        </w:rPr>
        <w:t>The first working version fine-tuned a pretrained YOLOv8 model on the Food-101 subset without augmentation, using images resized to 640×640 and the dataset's default train/test split (750/250 per class). This baseline established that YOLOv8 could detect and classify food items end-to-end through the FastAPI service, reaching a mAP@0.5 of 79.2% at an inference latency of about 31 ms per frame, but detection accuracy and box precision on cluttered plates were noticeably weaker than on single, well-separated items, which was the main limitation carried into Iteration 2.</w:t>
      </w:r>
    </w:p>
    <w:p>
      <w:pPr>
        <w:spacing w:before="160" w:after="120"/>
      </w:pPr>
      <w:r>
        <w:rPr>
          <w:rFonts w:ascii="Times New Roman" w:hAnsi="Times New Roman"/>
          <w:b/>
          <w:color w:val="000000"/>
          <w:sz w:val="26"/>
        </w:rPr>
        <w:t>4.3 Iteration 2 — Refinement</w:t>
      </w:r>
    </w:p>
    <w:p>
      <w:pPr>
        <w:spacing w:after="120"/>
        <w:jc w:val="both"/>
      </w:pPr>
      <w:r>
        <w:rPr>
          <w:rFonts w:ascii="Times New Roman" w:hAnsi="Times New Roman"/>
          <w:b w:val="0"/>
          <w:i w:val="0"/>
          <w:sz w:val="24"/>
        </w:rPr>
        <w:t>Iteration 2 added an augmentation pipeline — horizontal flips, ±15 degree rotation, and HSV contrast jitter — and converted annotations to YOLO bounding-box format, aiming to make the detector more robust to the lighting and angle variation of real photographs rather than curated dataset images. OpenCV pre-processing was tightened (bilateral filtering before resize) to reduce noise before detection. This iteration reached a mAP@0.5 of 88.5% on the test split, at an inference latency of about 28 ms per frame, comfortably inside the real-time budget (&lt;35 ms) the team set as its target, and became the detector carried into the final system.</w:t>
      </w:r>
    </w:p>
    <w:p>
      <w:pPr>
        <w:spacing w:before="160" w:after="120"/>
      </w:pPr>
      <w:r>
        <w:rPr>
          <w:rFonts w:ascii="Times New Roman" w:hAnsi="Times New Roman"/>
          <w:b/>
          <w:color w:val="000000"/>
          <w:sz w:val="26"/>
        </w:rPr>
        <w:t>4.4 Final Approach</w:t>
      </w:r>
    </w:p>
    <w:p>
      <w:pPr>
        <w:spacing w:after="120"/>
        <w:jc w:val="both"/>
      </w:pPr>
      <w:r>
        <w:rPr>
          <w:rFonts w:ascii="Times New Roman" w:hAnsi="Times New Roman"/>
          <w:b w:val="0"/>
          <w:i w:val="0"/>
          <w:sz w:val="24"/>
        </w:rPr>
        <w:t>The completed prototype combines the fine-tuned detector with three additional modules built in Weeks 11–12: portion-mass estimation, dietary recommendation, and a web/mobile interface.</w:t>
      </w:r>
    </w:p>
    <w:p>
      <w:pPr>
        <w:spacing w:before="120" w:after="80"/>
      </w:pPr>
      <w:r>
        <w:rPr>
          <w:rFonts w:ascii="Times New Roman" w:hAnsi="Times New Roman"/>
          <w:b/>
          <w:i/>
          <w:color w:val="000000"/>
          <w:sz w:val="24"/>
        </w:rPr>
        <w:t>1. Detection</w:t>
      </w:r>
    </w:p>
    <w:p>
      <w:pPr>
        <w:spacing w:after="120"/>
        <w:jc w:val="both"/>
      </w:pPr>
      <w:r>
        <w:rPr>
          <w:rFonts w:ascii="Times New Roman" w:hAnsi="Times New Roman"/>
          <w:b w:val="0"/>
          <w:i w:val="0"/>
          <w:sz w:val="24"/>
        </w:rPr>
        <w:t>YOLOv8 remains the detection backbone. Its CSPDarknet-style backbone and PAN-based neck combine features across scales, which matters here because food items in one photo vary widely in apparent size depending on distance and portion. The model is trained with a combined localisation and classification loss (CIoU for box regression, binary cross-entropy for class and objectness).</w:t>
      </w:r>
    </w:p>
    <w:p>
      <w:pPr>
        <w:spacing w:before="120" w:after="80"/>
      </w:pPr>
      <w:r>
        <w:rPr>
          <w:rFonts w:ascii="Times New Roman" w:hAnsi="Times New Roman"/>
          <w:b/>
          <w:i/>
          <w:color w:val="000000"/>
          <w:sz w:val="24"/>
        </w:rPr>
        <w:t>2. Portion-Mass and Macronutrient Estimation</w:t>
      </w:r>
    </w:p>
    <w:p>
      <w:pPr>
        <w:spacing w:after="120"/>
        <w:jc w:val="both"/>
      </w:pPr>
      <w:r>
        <w:rPr>
          <w:rFonts w:ascii="Times New Roman" w:hAnsi="Times New Roman"/>
          <w:b w:val="0"/>
          <w:i w:val="0"/>
          <w:sz w:val="24"/>
        </w:rPr>
        <w:t>Each detected bounding box's pixel area is converted to an estimated mass through a lightweight regression trained on the reference-plate set, using per-class density priors (a gram-per-pixel-area coefficient learned separately for dense foods such as rice versus leafy foods such as salad). The estimated mass is then used to scale per-100g macronutrient values from a USDA-based nutrition table, producing calories, protein, carbohydrate, and fat for each detected item.</w:t>
      </w:r>
    </w:p>
    <w:p>
      <w:pPr>
        <w:spacing w:before="120" w:after="80"/>
      </w:pPr>
      <w:r>
        <w:rPr>
          <w:rFonts w:ascii="Times New Roman" w:hAnsi="Times New Roman"/>
          <w:b/>
          <w:i/>
          <w:color w:val="000000"/>
          <w:sz w:val="24"/>
        </w:rPr>
        <w:t>3. Recommendation Engine</w:t>
      </w:r>
    </w:p>
    <w:p>
      <w:pPr>
        <w:spacing w:after="120"/>
        <w:jc w:val="both"/>
      </w:pPr>
      <w:r>
        <w:rPr>
          <w:rFonts w:ascii="Times New Roman" w:hAnsi="Times New Roman"/>
          <w:b w:val="0"/>
          <w:i w:val="0"/>
          <w:sz w:val="24"/>
        </w:rPr>
        <w:t>The recommendation module sums the estimated macros across all detected items and compares the total against a per-meal share of the user's daily goal (the daily goal divided across a user-configurable number of meals, defaulting to three). Categories above 110% of the per-meal target are flagged as a surplus and categories below 80% are flagged as a deficit; values in between are reported as on-target.</w:t>
      </w:r>
    </w:p>
    <w:p>
      <w:pPr>
        <w:spacing w:before="120" w:after="80"/>
      </w:pPr>
      <w:r>
        <w:rPr>
          <w:rFonts w:ascii="Times New Roman" w:hAnsi="Times New Roman"/>
          <w:b/>
          <w:i/>
          <w:color w:val="000000"/>
          <w:sz w:val="24"/>
        </w:rPr>
        <w:t>4. Web / Mobile Interface</w:t>
      </w:r>
    </w:p>
    <w:p>
      <w:pPr>
        <w:spacing w:after="120"/>
        <w:jc w:val="both"/>
      </w:pPr>
      <w:r>
        <w:rPr>
          <w:rFonts w:ascii="Times New Roman" w:hAnsi="Times New Roman"/>
          <w:b w:val="0"/>
          <w:i w:val="0"/>
          <w:sz w:val="24"/>
        </w:rPr>
        <w:t>The interface is a React/Tailwind web client (with a Flutter build planned for native mobile) that lets the user capture or upload a photo, view the detected items overlaid with bounding boxes and confidence scores, and see a macro-breakdown dashboard that compares the meal against their daily goals.</w:t>
      </w:r>
    </w:p>
    <w:p>
      <w:pPr>
        <w:spacing w:before="160" w:after="120"/>
      </w:pPr>
      <w:r>
        <w:rPr>
          <w:rFonts w:ascii="Times New Roman" w:hAnsi="Times New Roman"/>
          <w:b/>
          <w:color w:val="000000"/>
          <w:sz w:val="26"/>
        </w:rPr>
        <w:t>4.5 Training Procedure</w:t>
      </w:r>
    </w:p>
    <w:p>
      <w:pPr>
        <w:spacing w:after="120"/>
        <w:jc w:val="both"/>
      </w:pPr>
      <w:r>
        <w:rPr>
          <w:rFonts w:ascii="Times New Roman" w:hAnsi="Times New Roman"/>
          <w:b w:val="0"/>
          <w:i w:val="0"/>
          <w:sz w:val="24"/>
        </w:rPr>
        <w:t>Data split: 75,750 training images / 25,250 validation images from the Food-101 subset (750/250 per class), with the test split reserved for the metrics reported in Chapter 6. Input resolution: 640×640. Training configuration: 50 epochs, batch size 16, optimizer AdamW, initial learning rate 0.001 with cosine decay, weight decay 0.0005. Loss function: CIoU (box) + BCE (class/objectness), as used by the YOLOv8 default training recipe. Validation mAP@0.5 was tracked per epoch on the held-out validation set, and training was stopped once validation mAP plateaued for five consecutive epochs to avoid overfitting to the training split. The estimation regression was fitted separately using leave-one-plate-out cross-validation across the 60 reference plates, given the small size of that calibration set.</w:t>
      </w:r>
    </w:p>
    <w:p>
      <w:r>
        <w:br w:type="page"/>
      </w:r>
    </w:p>
    <w:p>
      <w:pPr>
        <w:spacing w:before="120" w:after="200"/>
      </w:pPr>
      <w:r>
        <w:rPr>
          <w:rFonts w:ascii="Times New Roman" w:hAnsi="Times New Roman"/>
          <w:b/>
          <w:color w:val="000000"/>
          <w:sz w:val="30"/>
        </w:rPr>
        <w:t>CHAPTER 5: IMPLEMENTATION</w:t>
      </w:r>
    </w:p>
    <w:p>
      <w:pPr>
        <w:spacing w:before="160" w:after="120"/>
      </w:pPr>
      <w:r>
        <w:rPr>
          <w:rFonts w:ascii="Times New Roman" w:hAnsi="Times New Roman"/>
          <w:b/>
          <w:color w:val="000000"/>
          <w:sz w:val="26"/>
        </w:rPr>
        <w:t>5.1 Module Description</w:t>
      </w:r>
    </w:p>
    <w:p>
      <w:pPr>
        <w:spacing w:before="120" w:after="80"/>
      </w:pPr>
      <w:r>
        <w:rPr>
          <w:rFonts w:ascii="Times New Roman" w:hAnsi="Times New Roman"/>
          <w:b/>
          <w:i/>
          <w:color w:val="000000"/>
          <w:sz w:val="24"/>
        </w:rPr>
        <w:t>5.1.1 Data Ingestion and Preprocessing</w:t>
      </w:r>
    </w:p>
    <w:p>
      <w:pPr>
        <w:spacing w:after="120"/>
        <w:jc w:val="both"/>
      </w:pPr>
      <w:r>
        <w:rPr>
          <w:rFonts w:ascii="Times New Roman" w:hAnsi="Times New Roman"/>
          <w:b w:val="0"/>
          <w:i w:val="0"/>
          <w:sz w:val="24"/>
        </w:rPr>
        <w:t>Loads the Food-101 subset and its class labels, and converts annotations to YOLO bounding-box format for training. An OpenCV pipeline resizes each frame to 640×640, applies bilateral filtering, and, during training, the augmentation set described in Section 4.3.</w:t>
      </w:r>
    </w:p>
    <w:p>
      <w:pPr>
        <w:spacing w:before="120" w:after="80"/>
      </w:pPr>
      <w:r>
        <w:rPr>
          <w:rFonts w:ascii="Times New Roman" w:hAnsi="Times New Roman"/>
          <w:b/>
          <w:i/>
          <w:color w:val="000000"/>
          <w:sz w:val="24"/>
        </w:rPr>
        <w:t>5.1.2 Detection Module</w:t>
      </w:r>
    </w:p>
    <w:p>
      <w:pPr>
        <w:spacing w:after="120"/>
        <w:jc w:val="both"/>
      </w:pPr>
      <w:r>
        <w:rPr>
          <w:rFonts w:ascii="Times New Roman" w:hAnsi="Times New Roman"/>
          <w:b w:val="0"/>
          <w:i w:val="0"/>
          <w:sz w:val="24"/>
        </w:rPr>
        <w:t>The fine-tuned YOLOv8 model; given a preprocessed frame, it returns bounding boxes, class labels, and confidence scores for each detected food item.</w:t>
      </w:r>
    </w:p>
    <w:p>
      <w:pPr>
        <w:spacing w:before="120" w:after="80"/>
      </w:pPr>
      <w:r>
        <w:rPr>
          <w:rFonts w:ascii="Times New Roman" w:hAnsi="Times New Roman"/>
          <w:b/>
          <w:i/>
          <w:color w:val="000000"/>
          <w:sz w:val="24"/>
        </w:rPr>
        <w:t>5.1.3 Estimation Module</w:t>
      </w:r>
    </w:p>
    <w:p>
      <w:pPr>
        <w:spacing w:after="120"/>
        <w:jc w:val="both"/>
      </w:pPr>
      <w:r>
        <w:rPr>
          <w:rFonts w:ascii="Times New Roman" w:hAnsi="Times New Roman"/>
          <w:b w:val="0"/>
          <w:i w:val="0"/>
          <w:sz w:val="24"/>
        </w:rPr>
        <w:t>A TensorFlow/PyTorch regression that converts each box's pixel area into an estimated mass, then looks up calories and macronutrients per class against a USDA-based nutrition table. Table 5.1 shows a short excerpt of the nutrition table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2880"/>
            <w:shd w:val="clear" w:color="auto" w:fill="D9D9D9"/>
            <w:vAlign w:val="center"/>
          </w:tcPr>
          <w:p>
            <w:pPr>
              <w:jc w:val="center"/>
            </w:pPr>
            <w:r/>
            <w:r>
              <w:rPr>
                <w:rFonts w:ascii="Times New Roman" w:hAnsi="Times New Roman"/>
                <w:b/>
                <w:sz w:val="20"/>
              </w:rPr>
              <w:t>Food Class</w:t>
            </w:r>
          </w:p>
        </w:tc>
        <w:tc>
          <w:tcPr>
            <w:tcW w:type="dxa" w:w="1728"/>
            <w:shd w:val="clear" w:color="auto" w:fill="D9D9D9"/>
            <w:vAlign w:val="center"/>
          </w:tcPr>
          <w:p>
            <w:pPr>
              <w:jc w:val="center"/>
            </w:pPr>
            <w:r/>
            <w:r>
              <w:rPr>
                <w:rFonts w:ascii="Times New Roman" w:hAnsi="Times New Roman"/>
                <w:b/>
                <w:sz w:val="20"/>
              </w:rPr>
              <w:t>Calories (kcal/100g)</w:t>
            </w:r>
          </w:p>
        </w:tc>
        <w:tc>
          <w:tcPr>
            <w:tcW w:type="dxa" w:w="1440"/>
            <w:shd w:val="clear" w:color="auto" w:fill="D9D9D9"/>
            <w:vAlign w:val="center"/>
          </w:tcPr>
          <w:p>
            <w:pPr>
              <w:jc w:val="center"/>
            </w:pPr>
            <w:r/>
            <w:r>
              <w:rPr>
                <w:rFonts w:ascii="Times New Roman" w:hAnsi="Times New Roman"/>
                <w:b/>
                <w:sz w:val="20"/>
              </w:rPr>
              <w:t>Protein (g/100g)</w:t>
            </w:r>
          </w:p>
        </w:tc>
        <w:tc>
          <w:tcPr>
            <w:tcW w:type="dxa" w:w="1440"/>
            <w:shd w:val="clear" w:color="auto" w:fill="D9D9D9"/>
            <w:vAlign w:val="center"/>
          </w:tcPr>
          <w:p>
            <w:pPr>
              <w:jc w:val="center"/>
            </w:pPr>
            <w:r/>
            <w:r>
              <w:rPr>
                <w:rFonts w:ascii="Times New Roman" w:hAnsi="Times New Roman"/>
                <w:b/>
                <w:sz w:val="20"/>
              </w:rPr>
              <w:t>Carbs (g/100g)</w:t>
            </w:r>
          </w:p>
        </w:tc>
        <w:tc>
          <w:tcPr>
            <w:tcW w:type="dxa" w:w="1440"/>
            <w:shd w:val="clear" w:color="auto" w:fill="D9D9D9"/>
            <w:vAlign w:val="center"/>
          </w:tcPr>
          <w:p>
            <w:pPr>
              <w:jc w:val="center"/>
            </w:pPr>
            <w:r/>
            <w:r>
              <w:rPr>
                <w:rFonts w:ascii="Times New Roman" w:hAnsi="Times New Roman"/>
                <w:b/>
                <w:sz w:val="20"/>
              </w:rPr>
              <w:t>Fat (g/100g)</w:t>
            </w:r>
          </w:p>
        </w:tc>
      </w:tr>
      <w:tr>
        <w:tc>
          <w:tcPr>
            <w:tcW w:type="dxa" w:w="2880"/>
            <w:vAlign w:val="center"/>
          </w:tcPr>
          <w:p>
            <w:pPr>
              <w:jc w:val="left"/>
            </w:pPr>
            <w:r/>
            <w:r>
              <w:rPr>
                <w:rFonts w:ascii="Times New Roman" w:hAnsi="Times New Roman"/>
                <w:sz w:val="20"/>
              </w:rPr>
              <w:t>Grilled Chicken Breast</w:t>
            </w:r>
          </w:p>
        </w:tc>
        <w:tc>
          <w:tcPr>
            <w:tcW w:type="dxa" w:w="1728"/>
            <w:vAlign w:val="center"/>
          </w:tcPr>
          <w:p>
            <w:pPr>
              <w:jc w:val="center"/>
            </w:pPr>
            <w:r/>
            <w:r>
              <w:rPr>
                <w:rFonts w:ascii="Times New Roman" w:hAnsi="Times New Roman"/>
                <w:sz w:val="20"/>
              </w:rPr>
              <w:t>165</w:t>
            </w:r>
          </w:p>
        </w:tc>
        <w:tc>
          <w:tcPr>
            <w:tcW w:type="dxa" w:w="1440"/>
            <w:vAlign w:val="center"/>
          </w:tcPr>
          <w:p>
            <w:pPr>
              <w:jc w:val="center"/>
            </w:pPr>
            <w:r/>
            <w:r>
              <w:rPr>
                <w:rFonts w:ascii="Times New Roman" w:hAnsi="Times New Roman"/>
                <w:sz w:val="20"/>
              </w:rPr>
              <w:t>31.0</w:t>
            </w:r>
          </w:p>
        </w:tc>
        <w:tc>
          <w:tcPr>
            <w:tcW w:type="dxa" w:w="1440"/>
            <w:vAlign w:val="center"/>
          </w:tcPr>
          <w:p>
            <w:pPr>
              <w:jc w:val="center"/>
            </w:pPr>
            <w:r/>
            <w:r>
              <w:rPr>
                <w:rFonts w:ascii="Times New Roman" w:hAnsi="Times New Roman"/>
                <w:sz w:val="20"/>
              </w:rPr>
              <w:t>0.0</w:t>
            </w:r>
          </w:p>
        </w:tc>
        <w:tc>
          <w:tcPr>
            <w:tcW w:type="dxa" w:w="1440"/>
            <w:vAlign w:val="center"/>
          </w:tcPr>
          <w:p>
            <w:pPr>
              <w:jc w:val="center"/>
            </w:pPr>
            <w:r/>
            <w:r>
              <w:rPr>
                <w:rFonts w:ascii="Times New Roman" w:hAnsi="Times New Roman"/>
                <w:sz w:val="20"/>
              </w:rPr>
              <w:t>3.6</w:t>
            </w:r>
          </w:p>
        </w:tc>
      </w:tr>
      <w:tr>
        <w:tc>
          <w:tcPr>
            <w:tcW w:type="dxa" w:w="2880"/>
            <w:vAlign w:val="center"/>
          </w:tcPr>
          <w:p>
            <w:pPr>
              <w:jc w:val="left"/>
            </w:pPr>
            <w:r/>
            <w:r>
              <w:rPr>
                <w:rFonts w:ascii="Times New Roman" w:hAnsi="Times New Roman"/>
                <w:sz w:val="20"/>
              </w:rPr>
              <w:t>Steamed Rice</w:t>
            </w:r>
          </w:p>
        </w:tc>
        <w:tc>
          <w:tcPr>
            <w:tcW w:type="dxa" w:w="1728"/>
            <w:vAlign w:val="center"/>
          </w:tcPr>
          <w:p>
            <w:pPr>
              <w:jc w:val="center"/>
            </w:pPr>
            <w:r/>
            <w:r>
              <w:rPr>
                <w:rFonts w:ascii="Times New Roman" w:hAnsi="Times New Roman"/>
                <w:sz w:val="20"/>
              </w:rPr>
              <w:t>130</w:t>
            </w:r>
          </w:p>
        </w:tc>
        <w:tc>
          <w:tcPr>
            <w:tcW w:type="dxa" w:w="1440"/>
            <w:vAlign w:val="center"/>
          </w:tcPr>
          <w:p>
            <w:pPr>
              <w:jc w:val="center"/>
            </w:pPr>
            <w:r/>
            <w:r>
              <w:rPr>
                <w:rFonts w:ascii="Times New Roman" w:hAnsi="Times New Roman"/>
                <w:sz w:val="20"/>
              </w:rPr>
              <w:t>2.7</w:t>
            </w:r>
          </w:p>
        </w:tc>
        <w:tc>
          <w:tcPr>
            <w:tcW w:type="dxa" w:w="1440"/>
            <w:vAlign w:val="center"/>
          </w:tcPr>
          <w:p>
            <w:pPr>
              <w:jc w:val="center"/>
            </w:pPr>
            <w:r/>
            <w:r>
              <w:rPr>
                <w:rFonts w:ascii="Times New Roman" w:hAnsi="Times New Roman"/>
                <w:sz w:val="20"/>
              </w:rPr>
              <w:t>28.2</w:t>
            </w:r>
          </w:p>
        </w:tc>
        <w:tc>
          <w:tcPr>
            <w:tcW w:type="dxa" w:w="1440"/>
            <w:vAlign w:val="center"/>
          </w:tcPr>
          <w:p>
            <w:pPr>
              <w:jc w:val="center"/>
            </w:pPr>
            <w:r/>
            <w:r>
              <w:rPr>
                <w:rFonts w:ascii="Times New Roman" w:hAnsi="Times New Roman"/>
                <w:sz w:val="20"/>
              </w:rPr>
              <w:t>0.3</w:t>
            </w:r>
          </w:p>
        </w:tc>
      </w:tr>
      <w:tr>
        <w:tc>
          <w:tcPr>
            <w:tcW w:type="dxa" w:w="2880"/>
            <w:vAlign w:val="center"/>
          </w:tcPr>
          <w:p>
            <w:pPr>
              <w:jc w:val="left"/>
            </w:pPr>
            <w:r/>
            <w:r>
              <w:rPr>
                <w:rFonts w:ascii="Times New Roman" w:hAnsi="Times New Roman"/>
                <w:sz w:val="20"/>
              </w:rPr>
              <w:t>Green Salad (mixed)</w:t>
            </w:r>
          </w:p>
        </w:tc>
        <w:tc>
          <w:tcPr>
            <w:tcW w:type="dxa" w:w="1728"/>
            <w:vAlign w:val="center"/>
          </w:tcPr>
          <w:p>
            <w:pPr>
              <w:jc w:val="center"/>
            </w:pPr>
            <w:r/>
            <w:r>
              <w:rPr>
                <w:rFonts w:ascii="Times New Roman" w:hAnsi="Times New Roman"/>
                <w:sz w:val="20"/>
              </w:rPr>
              <w:t>22</w:t>
            </w:r>
          </w:p>
        </w:tc>
        <w:tc>
          <w:tcPr>
            <w:tcW w:type="dxa" w:w="1440"/>
            <w:vAlign w:val="center"/>
          </w:tcPr>
          <w:p>
            <w:pPr>
              <w:jc w:val="center"/>
            </w:pPr>
            <w:r/>
            <w:r>
              <w:rPr>
                <w:rFonts w:ascii="Times New Roman" w:hAnsi="Times New Roman"/>
                <w:sz w:val="20"/>
              </w:rPr>
              <w:t>1.4</w:t>
            </w:r>
          </w:p>
        </w:tc>
        <w:tc>
          <w:tcPr>
            <w:tcW w:type="dxa" w:w="1440"/>
            <w:vAlign w:val="center"/>
          </w:tcPr>
          <w:p>
            <w:pPr>
              <w:jc w:val="center"/>
            </w:pPr>
            <w:r/>
            <w:r>
              <w:rPr>
                <w:rFonts w:ascii="Times New Roman" w:hAnsi="Times New Roman"/>
                <w:sz w:val="20"/>
              </w:rPr>
              <w:t>3.9</w:t>
            </w:r>
          </w:p>
        </w:tc>
        <w:tc>
          <w:tcPr>
            <w:tcW w:type="dxa" w:w="1440"/>
            <w:vAlign w:val="center"/>
          </w:tcPr>
          <w:p>
            <w:pPr>
              <w:jc w:val="center"/>
            </w:pPr>
            <w:r/>
            <w:r>
              <w:rPr>
                <w:rFonts w:ascii="Times New Roman" w:hAnsi="Times New Roman"/>
                <w:sz w:val="20"/>
              </w:rPr>
              <w:t>0.2</w:t>
            </w:r>
          </w:p>
        </w:tc>
      </w:tr>
      <w:tr>
        <w:tc>
          <w:tcPr>
            <w:tcW w:type="dxa" w:w="2880"/>
            <w:vAlign w:val="center"/>
          </w:tcPr>
          <w:p>
            <w:pPr>
              <w:jc w:val="left"/>
            </w:pPr>
            <w:r/>
            <w:r>
              <w:rPr>
                <w:rFonts w:ascii="Times New Roman" w:hAnsi="Times New Roman"/>
                <w:sz w:val="20"/>
              </w:rPr>
              <w:t>Pizza (cheese)</w:t>
            </w:r>
          </w:p>
        </w:tc>
        <w:tc>
          <w:tcPr>
            <w:tcW w:type="dxa" w:w="1728"/>
            <w:vAlign w:val="center"/>
          </w:tcPr>
          <w:p>
            <w:pPr>
              <w:jc w:val="center"/>
            </w:pPr>
            <w:r/>
            <w:r>
              <w:rPr>
                <w:rFonts w:ascii="Times New Roman" w:hAnsi="Times New Roman"/>
                <w:sz w:val="20"/>
              </w:rPr>
              <w:t>266</w:t>
            </w:r>
          </w:p>
        </w:tc>
        <w:tc>
          <w:tcPr>
            <w:tcW w:type="dxa" w:w="1440"/>
            <w:vAlign w:val="center"/>
          </w:tcPr>
          <w:p>
            <w:pPr>
              <w:jc w:val="center"/>
            </w:pPr>
            <w:r/>
            <w:r>
              <w:rPr>
                <w:rFonts w:ascii="Times New Roman" w:hAnsi="Times New Roman"/>
                <w:sz w:val="20"/>
              </w:rPr>
              <w:t>11.0</w:t>
            </w:r>
          </w:p>
        </w:tc>
        <w:tc>
          <w:tcPr>
            <w:tcW w:type="dxa" w:w="1440"/>
            <w:vAlign w:val="center"/>
          </w:tcPr>
          <w:p>
            <w:pPr>
              <w:jc w:val="center"/>
            </w:pPr>
            <w:r/>
            <w:r>
              <w:rPr>
                <w:rFonts w:ascii="Times New Roman" w:hAnsi="Times New Roman"/>
                <w:sz w:val="20"/>
              </w:rPr>
              <w:t>33.0</w:t>
            </w:r>
          </w:p>
        </w:tc>
        <w:tc>
          <w:tcPr>
            <w:tcW w:type="dxa" w:w="1440"/>
            <w:vAlign w:val="center"/>
          </w:tcPr>
          <w:p>
            <w:pPr>
              <w:jc w:val="center"/>
            </w:pPr>
            <w:r/>
            <w:r>
              <w:rPr>
                <w:rFonts w:ascii="Times New Roman" w:hAnsi="Times New Roman"/>
                <w:sz w:val="20"/>
              </w:rPr>
              <w:t>10.0</w:t>
            </w:r>
          </w:p>
        </w:tc>
      </w:tr>
      <w:tr>
        <w:tc>
          <w:tcPr>
            <w:tcW w:type="dxa" w:w="2880"/>
            <w:vAlign w:val="center"/>
          </w:tcPr>
          <w:p>
            <w:pPr>
              <w:jc w:val="left"/>
            </w:pPr>
            <w:r/>
            <w:r>
              <w:rPr>
                <w:rFonts w:ascii="Times New Roman" w:hAnsi="Times New Roman"/>
                <w:sz w:val="20"/>
              </w:rPr>
              <w:t>Grilled Steak</w:t>
            </w:r>
          </w:p>
        </w:tc>
        <w:tc>
          <w:tcPr>
            <w:tcW w:type="dxa" w:w="1728"/>
            <w:vAlign w:val="center"/>
          </w:tcPr>
          <w:p>
            <w:pPr>
              <w:jc w:val="center"/>
            </w:pPr>
            <w:r/>
            <w:r>
              <w:rPr>
                <w:rFonts w:ascii="Times New Roman" w:hAnsi="Times New Roman"/>
                <w:sz w:val="20"/>
              </w:rPr>
              <w:t>271</w:t>
            </w:r>
          </w:p>
        </w:tc>
        <w:tc>
          <w:tcPr>
            <w:tcW w:type="dxa" w:w="1440"/>
            <w:vAlign w:val="center"/>
          </w:tcPr>
          <w:p>
            <w:pPr>
              <w:jc w:val="center"/>
            </w:pPr>
            <w:r/>
            <w:r>
              <w:rPr>
                <w:rFonts w:ascii="Times New Roman" w:hAnsi="Times New Roman"/>
                <w:sz w:val="20"/>
              </w:rPr>
              <w:t>26.0</w:t>
            </w:r>
          </w:p>
        </w:tc>
        <w:tc>
          <w:tcPr>
            <w:tcW w:type="dxa" w:w="1440"/>
            <w:vAlign w:val="center"/>
          </w:tcPr>
          <w:p>
            <w:pPr>
              <w:jc w:val="center"/>
            </w:pPr>
            <w:r/>
            <w:r>
              <w:rPr>
                <w:rFonts w:ascii="Times New Roman" w:hAnsi="Times New Roman"/>
                <w:sz w:val="20"/>
              </w:rPr>
              <w:t>0.0</w:t>
            </w:r>
          </w:p>
        </w:tc>
        <w:tc>
          <w:tcPr>
            <w:tcW w:type="dxa" w:w="1440"/>
            <w:vAlign w:val="center"/>
          </w:tcPr>
          <w:p>
            <w:pPr>
              <w:jc w:val="center"/>
            </w:pPr>
            <w:r/>
            <w:r>
              <w:rPr>
                <w:rFonts w:ascii="Times New Roman" w:hAnsi="Times New Roman"/>
                <w:sz w:val="20"/>
              </w:rPr>
              <w:t>18.0</w:t>
            </w:r>
          </w:p>
        </w:tc>
      </w:tr>
    </w:tbl>
    <w:p>
      <w:pPr>
        <w:spacing w:after="40"/>
      </w:pPr>
    </w:p>
    <w:p>
      <w:pPr>
        <w:spacing w:before="120" w:after="80"/>
      </w:pPr>
      <w:r>
        <w:rPr>
          <w:rFonts w:ascii="Times New Roman" w:hAnsi="Times New Roman"/>
          <w:b/>
          <w:i/>
          <w:color w:val="000000"/>
          <w:sz w:val="24"/>
        </w:rPr>
        <w:t>5.1.4 Recommendation Module</w:t>
      </w:r>
    </w:p>
    <w:p>
      <w:pPr>
        <w:spacing w:after="120"/>
        <w:jc w:val="both"/>
      </w:pPr>
      <w:r>
        <w:rPr>
          <w:rFonts w:ascii="Times New Roman" w:hAnsi="Times New Roman"/>
          <w:b w:val="0"/>
          <w:i w:val="0"/>
          <w:sz w:val="24"/>
        </w:rPr>
        <w:t>Compares the summed meal macros against the user's per-meal targets and returns a status (surplus / on-target / deficit) for each macronutrient, together with a short natural-language suggestion (e.g. “add a protein source” or “consider a smaller carbohydrate portion next time”).</w:t>
      </w:r>
    </w:p>
    <w:p>
      <w:pPr>
        <w:spacing w:before="120" w:after="80"/>
      </w:pPr>
      <w:r>
        <w:rPr>
          <w:rFonts w:ascii="Times New Roman" w:hAnsi="Times New Roman"/>
          <w:b/>
          <w:i/>
          <w:color w:val="000000"/>
          <w:sz w:val="24"/>
        </w:rPr>
        <w:t>5.1.5 Service Layer</w:t>
      </w:r>
    </w:p>
    <w:p>
      <w:pPr>
        <w:spacing w:after="120"/>
        <w:jc w:val="both"/>
      </w:pPr>
      <w:r>
        <w:rPr>
          <w:rFonts w:ascii="Times New Roman" w:hAnsi="Times New Roman"/>
          <w:b w:val="0"/>
          <w:i w:val="0"/>
          <w:sz w:val="24"/>
        </w:rPr>
        <w:t>A FastAPI application exposing an asynchronous /predict endpoint that accepts an uploaded image and returns detection, estimation, and recommendation results as JSON.</w:t>
      </w:r>
    </w:p>
    <w:p>
      <w:pPr>
        <w:spacing w:before="120" w:after="80"/>
      </w:pPr>
      <w:r>
        <w:rPr>
          <w:rFonts w:ascii="Times New Roman" w:hAnsi="Times New Roman"/>
          <w:b/>
          <w:i/>
          <w:color w:val="000000"/>
          <w:sz w:val="24"/>
        </w:rPr>
        <w:t>5.1.6 Web / Mobile Interface</w:t>
      </w:r>
    </w:p>
    <w:p>
      <w:pPr>
        <w:spacing w:after="120"/>
        <w:jc w:val="both"/>
      </w:pPr>
      <w:r>
        <w:rPr>
          <w:rFonts w:ascii="Times New Roman" w:hAnsi="Times New Roman"/>
          <w:b w:val="0"/>
          <w:i w:val="0"/>
          <w:sz w:val="24"/>
        </w:rPr>
        <w:t>A React/Tailwind client that captures or uploads a photo, calls /predict, and renders the bounding boxes and macro-breakdown dashboard described in Section 4.4.</w:t>
      </w:r>
    </w:p>
    <w:p>
      <w:pPr>
        <w:spacing w:before="160" w:after="120"/>
      </w:pPr>
      <w:r>
        <w:rPr>
          <w:rFonts w:ascii="Times New Roman" w:hAnsi="Times New Roman"/>
          <w:b/>
          <w:color w:val="000000"/>
          <w:sz w:val="26"/>
        </w:rPr>
        <w:t>5.2 Key Code Snippets</w:t>
      </w:r>
    </w:p>
    <w:p>
      <w:pPr>
        <w:spacing w:after="120"/>
        <w:jc w:val="both"/>
      </w:pPr>
      <w:r>
        <w:rPr>
          <w:rFonts w:ascii="Times New Roman" w:hAnsi="Times New Roman"/>
          <w:b w:val="0"/>
          <w:i w:val="0"/>
          <w:sz w:val="24"/>
        </w:rPr>
        <w:t>The following illustrative snippets show the shape of the detection call, the estimation/recommendation logic, and the backend endpoint; see the project's GitHub repository for the complete, current source.</w:t>
      </w:r>
    </w:p>
    <w:p>
      <w:pPr>
        <w:spacing w:before="120" w:after="80"/>
      </w:pPr>
      <w:r>
        <w:rPr>
          <w:rFonts w:ascii="Times New Roman" w:hAnsi="Times New Roman"/>
          <w:b/>
          <w:i/>
          <w:color w:val="000000"/>
          <w:sz w:val="24"/>
        </w:rPr>
        <w:t>Snippet 1 — YOLOv8 Inference</w:t>
      </w:r>
    </w:p>
    <w:p>
      <w:pPr>
        <w:spacing w:after="200"/>
        <w:shd w:val="clear" w:color="auto" w:fill="EFEFEF"/>
      </w:pPr>
      <w:r>
        <w:rPr>
          <w:rFonts w:ascii="Consolas" w:hAnsi="Consolas"/>
          <w:sz w:val="19"/>
        </w:rPr>
        <w:t>from ultralytics import YOLO</w:t>
      </w:r>
      <w:r>
        <w:br/>
      </w:r>
      <w:r>
        <w:rPr>
          <w:rFonts w:ascii="Consolas" w:hAnsi="Consolas"/>
          <w:sz w:val="19"/>
        </w:rPr>
        <w:t>model = YOLO("macrovision_yolov8.pt")</w:t>
      </w:r>
      <w:r>
        <w:br/>
      </w:r>
      <w:r>
        <w:rPr>
          <w:rFonts w:ascii="Consolas" w:hAnsi="Consolas"/>
          <w:sz w:val="19"/>
        </w:rPr>
        <w:t>results = model.predict(source=frame, imgsz=640, conf=0.5)</w:t>
      </w:r>
      <w:r>
        <w:br/>
      </w:r>
      <w:r>
        <w:rPr>
          <w:rFonts w:ascii="Consolas" w:hAnsi="Consolas"/>
          <w:sz w:val="19"/>
        </w:rPr>
        <w:t>for box in results[0].boxes:</w:t>
      </w:r>
      <w:r>
        <w:br/>
      </w:r>
      <w:r>
        <w:rPr>
          <w:rFonts w:ascii="Consolas" w:hAnsi="Consolas"/>
          <w:sz w:val="19"/>
        </w:rPr>
        <w:t xml:space="preserve">    label, conf, xyxy = box.cls, box.conf, box.xyxy</w:t>
      </w:r>
    </w:p>
    <w:p>
      <w:pPr>
        <w:spacing w:before="120" w:after="80"/>
      </w:pPr>
      <w:r>
        <w:rPr>
          <w:rFonts w:ascii="Times New Roman" w:hAnsi="Times New Roman"/>
          <w:b/>
          <w:i/>
          <w:color w:val="000000"/>
          <w:sz w:val="24"/>
        </w:rPr>
        <w:t>Snippet 2 — Portion-Mass and Recommendation Logic</w:t>
      </w:r>
    </w:p>
    <w:p>
      <w:pPr>
        <w:spacing w:after="200"/>
        <w:shd w:val="clear" w:color="auto" w:fill="EFEFEF"/>
      </w:pPr>
      <w:r>
        <w:rPr>
          <w:rFonts w:ascii="Consolas" w:hAnsi="Consolas"/>
          <w:sz w:val="19"/>
        </w:rPr>
        <w:t>def estimate_and_recommend(detections, user_goals, meals_per_day=3):</w:t>
      </w:r>
      <w:r>
        <w:br/>
      </w:r>
      <w:r>
        <w:rPr>
          <w:rFonts w:ascii="Consolas" w:hAnsi="Consolas"/>
          <w:sz w:val="19"/>
        </w:rPr>
        <w:t xml:space="preserve">    meal_totals = {"calories": 0, "protein": 0, "carbs": 0, "fat": 0}</w:t>
      </w:r>
      <w:r>
        <w:br/>
      </w:r>
      <w:r>
        <w:rPr>
          <w:rFonts w:ascii="Consolas" w:hAnsi="Consolas"/>
          <w:sz w:val="19"/>
        </w:rPr>
        <w:t xml:space="preserve">    for det in detections:</w:t>
      </w:r>
      <w:r>
        <w:br/>
      </w:r>
      <w:r>
        <w:rPr>
          <w:rFonts w:ascii="Consolas" w:hAnsi="Consolas"/>
          <w:sz w:val="19"/>
        </w:rPr>
        <w:t xml:space="preserve">        area_px = det["bbox_area"]</w:t>
      </w:r>
      <w:r>
        <w:br/>
      </w:r>
      <w:r>
        <w:rPr>
          <w:rFonts w:ascii="Consolas" w:hAnsi="Consolas"/>
          <w:sz w:val="19"/>
        </w:rPr>
        <w:t xml:space="preserve">        mass_g = area_px * DENSITY_COEF.get(det["class"], DEFAULT_COEF)</w:t>
      </w:r>
      <w:r>
        <w:br/>
      </w:r>
      <w:r>
        <w:rPr>
          <w:rFonts w:ascii="Consolas" w:hAnsi="Consolas"/>
          <w:sz w:val="19"/>
        </w:rPr>
        <w:t xml:space="preserve">        nutr = NUTRITION_TABLE[det["class"]]</w:t>
      </w:r>
      <w:r>
        <w:br/>
      </w:r>
      <w:r>
        <w:rPr>
          <w:rFonts w:ascii="Consolas" w:hAnsi="Consolas"/>
          <w:sz w:val="19"/>
        </w:rPr>
        <w:t xml:space="preserve">        scale = mass_g / 100.0</w:t>
      </w:r>
      <w:r>
        <w:br/>
      </w:r>
      <w:r>
        <w:rPr>
          <w:rFonts w:ascii="Consolas" w:hAnsi="Consolas"/>
          <w:sz w:val="19"/>
        </w:rPr>
        <w:t xml:space="preserve">        for k in meal_totals:</w:t>
      </w:r>
      <w:r>
        <w:br/>
      </w:r>
      <w:r>
        <w:rPr>
          <w:rFonts w:ascii="Consolas" w:hAnsi="Consolas"/>
          <w:sz w:val="19"/>
        </w:rPr>
        <w:t xml:space="preserve">            meal_totals[k] += nutr[k] * scale</w:t>
      </w:r>
      <w:r>
        <w:br/>
      </w:r>
      <w:r>
        <w:rPr>
          <w:rFonts w:ascii="Consolas" w:hAnsi="Consolas"/>
          <w:sz w:val="19"/>
        </w:rPr>
        <w:t xml:space="preserve"> </w:t>
      </w:r>
      <w:r>
        <w:br/>
      </w:r>
      <w:r>
        <w:rPr>
          <w:rFonts w:ascii="Consolas" w:hAnsi="Consolas"/>
          <w:sz w:val="19"/>
        </w:rPr>
        <w:t xml:space="preserve">    per_meal_target = {k: v / meals_per_day for k, v in user_goals.items()}</w:t>
      </w:r>
      <w:r>
        <w:br/>
      </w:r>
      <w:r>
        <w:rPr>
          <w:rFonts w:ascii="Consolas" w:hAnsi="Consolas"/>
          <w:sz w:val="19"/>
        </w:rPr>
        <w:t xml:space="preserve">    status = {}</w:t>
      </w:r>
      <w:r>
        <w:br/>
      </w:r>
      <w:r>
        <w:rPr>
          <w:rFonts w:ascii="Consolas" w:hAnsi="Consolas"/>
          <w:sz w:val="19"/>
        </w:rPr>
        <w:t xml:space="preserve">    for k, total in meal_totals.items():</w:t>
      </w:r>
      <w:r>
        <w:br/>
      </w:r>
      <w:r>
        <w:rPr>
          <w:rFonts w:ascii="Consolas" w:hAnsi="Consolas"/>
          <w:sz w:val="19"/>
        </w:rPr>
        <w:t xml:space="preserve">        ratio = total / per_meal_target[k]</w:t>
      </w:r>
      <w:r>
        <w:br/>
      </w:r>
      <w:r>
        <w:rPr>
          <w:rFonts w:ascii="Consolas" w:hAnsi="Consolas"/>
          <w:sz w:val="19"/>
        </w:rPr>
        <w:t xml:space="preserve">        if ratio &gt; 1.10:</w:t>
      </w:r>
      <w:r>
        <w:br/>
      </w:r>
      <w:r>
        <w:rPr>
          <w:rFonts w:ascii="Consolas" w:hAnsi="Consolas"/>
          <w:sz w:val="19"/>
        </w:rPr>
        <w:t xml:space="preserve">            status[k] = "surplus"</w:t>
      </w:r>
      <w:r>
        <w:br/>
      </w:r>
      <w:r>
        <w:rPr>
          <w:rFonts w:ascii="Consolas" w:hAnsi="Consolas"/>
          <w:sz w:val="19"/>
        </w:rPr>
        <w:t xml:space="preserve">        elif ratio &lt; 0.80:</w:t>
      </w:r>
      <w:r>
        <w:br/>
      </w:r>
      <w:r>
        <w:rPr>
          <w:rFonts w:ascii="Consolas" w:hAnsi="Consolas"/>
          <w:sz w:val="19"/>
        </w:rPr>
        <w:t xml:space="preserve">            status[k] = "deficit"</w:t>
      </w:r>
      <w:r>
        <w:br/>
      </w:r>
      <w:r>
        <w:rPr>
          <w:rFonts w:ascii="Consolas" w:hAnsi="Consolas"/>
          <w:sz w:val="19"/>
        </w:rPr>
        <w:t xml:space="preserve">        else:</w:t>
      </w:r>
      <w:r>
        <w:br/>
      </w:r>
      <w:r>
        <w:rPr>
          <w:rFonts w:ascii="Consolas" w:hAnsi="Consolas"/>
          <w:sz w:val="19"/>
        </w:rPr>
        <w:t xml:space="preserve">            status[k] = "on-target"</w:t>
      </w:r>
      <w:r>
        <w:br/>
      </w:r>
      <w:r>
        <w:rPr>
          <w:rFonts w:ascii="Consolas" w:hAnsi="Consolas"/>
          <w:sz w:val="19"/>
        </w:rPr>
        <w:t xml:space="preserve">    return meal_totals, status</w:t>
      </w:r>
    </w:p>
    <w:p>
      <w:pPr>
        <w:spacing w:before="120" w:after="80"/>
      </w:pPr>
      <w:r>
        <w:rPr>
          <w:rFonts w:ascii="Times New Roman" w:hAnsi="Times New Roman"/>
          <w:b/>
          <w:i/>
          <w:color w:val="000000"/>
          <w:sz w:val="24"/>
        </w:rPr>
        <w:t>Snippet 3 — FastAPI Prediction Endpoint</w:t>
      </w:r>
    </w:p>
    <w:p>
      <w:pPr>
        <w:spacing w:after="200"/>
        <w:shd w:val="clear" w:color="auto" w:fill="EFEFEF"/>
      </w:pPr>
      <w:r>
        <w:rPr>
          <w:rFonts w:ascii="Consolas" w:hAnsi="Consolas"/>
          <w:sz w:val="19"/>
        </w:rPr>
        <w:t>@app.post("/predict")</w:t>
      </w:r>
      <w:r>
        <w:br/>
      </w:r>
      <w:r>
        <w:rPr>
          <w:rFonts w:ascii="Consolas" w:hAnsi="Consolas"/>
          <w:sz w:val="19"/>
        </w:rPr>
        <w:t>async def predict(file: UploadFile):</w:t>
      </w:r>
      <w:r>
        <w:br/>
      </w:r>
      <w:r>
        <w:rPr>
          <w:rFonts w:ascii="Consolas" w:hAnsi="Consolas"/>
          <w:sz w:val="19"/>
        </w:rPr>
        <w:t xml:space="preserve">    image = preprocess(await file.read())</w:t>
      </w:r>
      <w:r>
        <w:br/>
      </w:r>
      <w:r>
        <w:rPr>
          <w:rFonts w:ascii="Consolas" w:hAnsi="Consolas"/>
          <w:sz w:val="19"/>
        </w:rPr>
        <w:t xml:space="preserve">    detections = detector.infer(image)</w:t>
      </w:r>
      <w:r>
        <w:br/>
      </w:r>
      <w:r>
        <w:rPr>
          <w:rFonts w:ascii="Consolas" w:hAnsi="Consolas"/>
          <w:sz w:val="19"/>
        </w:rPr>
        <w:t xml:space="preserve">    macros, status = estimate_and_recommend(detections, current_user.goals)</w:t>
      </w:r>
      <w:r>
        <w:br/>
      </w:r>
      <w:r>
        <w:rPr>
          <w:rFonts w:ascii="Consolas" w:hAnsi="Consolas"/>
          <w:sz w:val="19"/>
        </w:rPr>
        <w:t xml:space="preserve">    return JSONResponse({"detections": detections, "macros": macros,</w:t>
      </w:r>
      <w:r>
        <w:br/>
      </w:r>
      <w:r>
        <w:rPr>
          <w:rFonts w:ascii="Consolas" w:hAnsi="Consolas"/>
          <w:sz w:val="19"/>
        </w:rPr>
        <w:t xml:space="preserve">                          "status": status})</w:t>
      </w:r>
    </w:p>
    <w:p>
      <w:pPr>
        <w:spacing w:before="120" w:after="80"/>
      </w:pPr>
      <w:r>
        <w:rPr>
          <w:rFonts w:ascii="Times New Roman" w:hAnsi="Times New Roman"/>
          <w:b/>
          <w:i/>
          <w:color w:val="000000"/>
          <w:sz w:val="24"/>
        </w:rPr>
        <w:t>5.1.7 Testing and Validation</w:t>
      </w:r>
    </w:p>
    <w:p>
      <w:pPr>
        <w:spacing w:after="120"/>
        <w:jc w:val="both"/>
      </w:pPr>
      <w:r>
        <w:rPr>
          <w:rFonts w:ascii="Times New Roman" w:hAnsi="Times New Roman"/>
          <w:b w:val="0"/>
          <w:i w:val="0"/>
          <w:sz w:val="24"/>
        </w:rPr>
        <w:t>Detection quality was tracked automatically through the held-out Food-101 test split (Chapter 6). The estimation module, having no equivalent public benchmark, was tested manually: the team photographed and weighed 60 plates across 15 food classes, ran each photo through the full pipeline, and compared the predicted mass, calories, and macros against the measured values. The recommendation engine was tested with a set of synthetic meal totals spanning clear surpluses, clear deficits, and on-target cases, confirming that the 110%/80% thresholds produced the expected status label in every case before being exercised against real detection output.</w:t>
      </w:r>
    </w:p>
    <w:p>
      <w:pPr>
        <w:spacing w:before="160" w:after="120"/>
      </w:pPr>
      <w:r>
        <w:rPr>
          <w:rFonts w:ascii="Times New Roman" w:hAnsi="Times New Roman"/>
          <w:b/>
          <w:color w:val="000000"/>
          <w:sz w:val="26"/>
        </w:rPr>
        <w:t>5.3 User Interface / Demo</w:t>
      </w:r>
    </w:p>
    <w:p>
      <w:pPr>
        <w:spacing w:after="120"/>
        <w:jc w:val="both"/>
      </w:pPr>
      <w:r>
        <w:rPr>
          <w:rFonts w:ascii="Times New Roman" w:hAnsi="Times New Roman"/>
          <w:b w:val="0"/>
          <w:i w:val="0"/>
          <w:sz w:val="24"/>
        </w:rPr>
        <w:t>A meal photo is uploaded through the web client; YOLOv8 returns labelled bounding boxes with per-item confidence (e.g. Grilled Chicken Breast at 94%, Steamed Rice at 92%, Green Salad at 90%), and the estimation module reports the total mass and macros for the plate. Figure 5.1 shows a representative, schematic rendering of a detection result, and Figure 5.2 shows the three core screens of the interface.</w:t>
      </w:r>
    </w:p>
    <w:p>
      <w:pPr>
        <w:jc w:val="center"/>
      </w:pPr>
      <w:r>
        <w:drawing>
          <wp:inline xmlns:a="http://schemas.openxmlformats.org/drawingml/2006/main" xmlns:pic="http://schemas.openxmlformats.org/drawingml/2006/picture">
            <wp:extent cx="4206240" cy="2928725"/>
            <wp:docPr id="4" name="Picture 4"/>
            <wp:cNvGraphicFramePr>
              <a:graphicFrameLocks noChangeAspect="1"/>
            </wp:cNvGraphicFramePr>
            <a:graphic>
              <a:graphicData uri="http://schemas.openxmlformats.org/drawingml/2006/picture">
                <pic:pic>
                  <pic:nvPicPr>
                    <pic:cNvPr id="0" name="fig_5_1_detection.png"/>
                    <pic:cNvPicPr/>
                  </pic:nvPicPr>
                  <pic:blipFill>
                    <a:blip r:embed="rId16"/>
                    <a:stretch>
                      <a:fillRect/>
                    </a:stretch>
                  </pic:blipFill>
                  <pic:spPr>
                    <a:xfrm>
                      <a:off x="0" y="0"/>
                      <a:ext cx="4206240" cy="2928725"/>
                    </a:xfrm>
                    <a:prstGeom prst="rect"/>
                  </pic:spPr>
                </pic:pic>
              </a:graphicData>
            </a:graphic>
          </wp:inline>
        </w:drawing>
      </w:r>
    </w:p>
    <w:p>
      <w:pPr>
        <w:spacing w:after="200"/>
        <w:jc w:val="center"/>
      </w:pPr>
      <w:r>
        <w:rPr>
          <w:i/>
          <w:sz w:val="22"/>
        </w:rPr>
        <w:t>Figure 5.1 — Representative multi-item detection output (schematic).</w:t>
      </w:r>
    </w:p>
    <w:p>
      <w:pPr>
        <w:jc w:val="center"/>
      </w:pPr>
      <w:r>
        <w:drawing>
          <wp:inline xmlns:a="http://schemas.openxmlformats.org/drawingml/2006/main" xmlns:pic="http://schemas.openxmlformats.org/drawingml/2006/picture">
            <wp:extent cx="5486400" cy="2521250"/>
            <wp:docPr id="5" name="Picture 5"/>
            <wp:cNvGraphicFramePr>
              <a:graphicFrameLocks noChangeAspect="1"/>
            </wp:cNvGraphicFramePr>
            <a:graphic>
              <a:graphicData uri="http://schemas.openxmlformats.org/drawingml/2006/picture">
                <pic:pic>
                  <pic:nvPicPr>
                    <pic:cNvPr id="0" name="fig_5_2_ui_wireframe.png"/>
                    <pic:cNvPicPr/>
                  </pic:nvPicPr>
                  <pic:blipFill>
                    <a:blip r:embed="rId17"/>
                    <a:stretch>
                      <a:fillRect/>
                    </a:stretch>
                  </pic:blipFill>
                  <pic:spPr>
                    <a:xfrm>
                      <a:off x="0" y="0"/>
                      <a:ext cx="5486400" cy="2521250"/>
                    </a:xfrm>
                    <a:prstGeom prst="rect"/>
                  </pic:spPr>
                </pic:pic>
              </a:graphicData>
            </a:graphic>
          </wp:inline>
        </w:drawing>
      </w:r>
    </w:p>
    <w:p>
      <w:pPr>
        <w:spacing w:after="200"/>
        <w:jc w:val="center"/>
      </w:pPr>
      <w:r>
        <w:rPr>
          <w:i/>
          <w:sz w:val="22"/>
        </w:rPr>
        <w:t>Figure 5.2 — Web / mobile interface: capture screen, detection result, and macro dashboard.</w:t>
      </w:r>
    </w:p>
    <w:p>
      <w:pPr>
        <w:spacing w:after="120"/>
        <w:jc w:val="both"/>
      </w:pPr>
      <w:r>
        <w:rPr>
          <w:rFonts w:ascii="Times New Roman" w:hAnsi="Times New Roman"/>
          <w:b w:val="0"/>
          <w:i w:val="0"/>
          <w:sz w:val="24"/>
        </w:rPr>
        <w:t>The dashboard overlays the returned bounding boxes on the original photo, lists each detected item with its estimated mass and macro breakdown alongside its confidence score, and shows a running total against the user's daily calorie and macronutrient goals — so the estimation numbers reported in Chapter 6 map directly onto what a user sees rather than staying as raw JSON from the /predict endpoint.</w:t>
      </w:r>
    </w:p>
    <w:p>
      <w:r>
        <w:br w:type="page"/>
      </w:r>
    </w:p>
    <w:p>
      <w:pPr>
        <w:spacing w:before="120" w:after="200"/>
      </w:pPr>
      <w:r>
        <w:rPr>
          <w:rFonts w:ascii="Times New Roman" w:hAnsi="Times New Roman"/>
          <w:b/>
          <w:color w:val="000000"/>
          <w:sz w:val="30"/>
        </w:rPr>
        <w:t>CHAPTER 6: RESULTS AND DISCUSSION</w:t>
      </w:r>
    </w:p>
    <w:p>
      <w:pPr>
        <w:spacing w:before="160" w:after="120"/>
      </w:pPr>
      <w:r>
        <w:rPr>
          <w:rFonts w:ascii="Times New Roman" w:hAnsi="Times New Roman"/>
          <w:b/>
          <w:color w:val="000000"/>
          <w:sz w:val="26"/>
        </w:rPr>
        <w:t>6.1 Evaluation Metrics</w:t>
      </w:r>
    </w:p>
    <w:p>
      <w:pPr>
        <w:spacing w:after="120"/>
        <w:jc w:val="both"/>
      </w:pPr>
      <w:r>
        <w:rPr>
          <w:rFonts w:ascii="Times New Roman" w:hAnsi="Times New Roman"/>
          <w:b w:val="0"/>
          <w:i w:val="0"/>
          <w:sz w:val="24"/>
        </w:rPr>
        <w:t>Detection quality is reported as mAP@0.5 (mean Average Precision at an IoU threshold of 0.5), the standard metric for multi-class, multi-object detectors like YOLOv8, since plain accuracy does not capture localisation quality. Inference latency (ms/frame) is tracked because the project's real-time target (&lt;35 ms) is a hard usability requirement rather than a nice-to-have. For the estimation module, mean absolute error (MAE) and R² against manually weighed reference values are used, since it is a regression rather than a classification task.</w:t>
      </w:r>
    </w:p>
    <w:p>
      <w:pPr>
        <w:spacing w:after="120"/>
        <w:jc w:val="both"/>
      </w:pPr>
      <w:r>
        <w:rPr>
          <w:rFonts w:ascii="Times New Roman" w:hAnsi="Times New Roman"/>
          <w:b w:val="0"/>
          <w:i w:val="0"/>
          <w:sz w:val="24"/>
        </w:rPr>
        <w:t>Together these metrics answer the two halves of the driving question separately: mAP@0.5 and latency answer whether the system can find and name the right food items fast enough, while the MAE and R² figures answer whether it can turn that detection into a calorie and macronutrient number a user can trust.</w:t>
      </w:r>
    </w:p>
    <w:p>
      <w:pPr>
        <w:spacing w:before="160" w:after="120"/>
      </w:pPr>
      <w:r>
        <w:rPr>
          <w:rFonts w:ascii="Times New Roman" w:hAnsi="Times New Roman"/>
          <w:b/>
          <w:color w:val="000000"/>
          <w:sz w:val="26"/>
        </w:rPr>
        <w:t>6.2 Results Across Iterations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880"/>
            <w:shd w:val="clear" w:color="auto" w:fill="D9D9D9"/>
            <w:vAlign w:val="center"/>
          </w:tcPr>
          <w:p>
            <w:pPr>
              <w:jc w:val="center"/>
            </w:pPr>
            <w:r/>
            <w:r>
              <w:rPr>
                <w:rFonts w:ascii="Times New Roman" w:hAnsi="Times New Roman"/>
                <w:b/>
                <w:sz w:val="21"/>
              </w:rPr>
              <w:t>Version</w:t>
            </w:r>
          </w:p>
        </w:tc>
        <w:tc>
          <w:tcPr>
            <w:tcW w:type="dxa" w:w="2304"/>
            <w:shd w:val="clear" w:color="auto" w:fill="D9D9D9"/>
            <w:vAlign w:val="center"/>
          </w:tcPr>
          <w:p>
            <w:pPr>
              <w:jc w:val="center"/>
            </w:pPr>
            <w:r/>
            <w:r>
              <w:rPr>
                <w:rFonts w:ascii="Times New Roman" w:hAnsi="Times New Roman"/>
                <w:b/>
                <w:sz w:val="21"/>
              </w:rPr>
              <w:t>Accuracy / mAP</w:t>
            </w:r>
          </w:p>
        </w:tc>
        <w:tc>
          <w:tcPr>
            <w:tcW w:type="dxa" w:w="1728"/>
            <w:shd w:val="clear" w:color="auto" w:fill="D9D9D9"/>
            <w:vAlign w:val="center"/>
          </w:tcPr>
          <w:p>
            <w:pPr>
              <w:jc w:val="center"/>
            </w:pPr>
            <w:r/>
            <w:r>
              <w:rPr>
                <w:rFonts w:ascii="Times New Roman" w:hAnsi="Times New Roman"/>
                <w:b/>
                <w:sz w:val="21"/>
              </w:rPr>
              <w:t>Precision</w:t>
            </w:r>
          </w:p>
        </w:tc>
        <w:tc>
          <w:tcPr>
            <w:tcW w:type="dxa" w:w="2160"/>
            <w:shd w:val="clear" w:color="auto" w:fill="D9D9D9"/>
            <w:vAlign w:val="center"/>
          </w:tcPr>
          <w:p>
            <w:pPr>
              <w:jc w:val="center"/>
            </w:pPr>
            <w:r/>
            <w:r>
              <w:rPr>
                <w:rFonts w:ascii="Times New Roman" w:hAnsi="Times New Roman"/>
                <w:b/>
                <w:sz w:val="21"/>
              </w:rPr>
              <w:t>Recall / F1</w:t>
            </w:r>
          </w:p>
        </w:tc>
      </w:tr>
      <w:tr>
        <w:tc>
          <w:tcPr>
            <w:tcW w:type="dxa" w:w="2880"/>
            <w:vAlign w:val="center"/>
          </w:tcPr>
          <w:p>
            <w:pPr>
              <w:jc w:val="left"/>
            </w:pPr>
            <w:r/>
            <w:r>
              <w:rPr>
                <w:rFonts w:ascii="Times New Roman" w:hAnsi="Times New Roman"/>
                <w:sz w:val="21"/>
              </w:rPr>
              <w:t>Iteration 1 (baseline)</w:t>
            </w:r>
          </w:p>
        </w:tc>
        <w:tc>
          <w:tcPr>
            <w:tcW w:type="dxa" w:w="2304"/>
            <w:vAlign w:val="center"/>
          </w:tcPr>
          <w:p>
            <w:pPr>
              <w:jc w:val="center"/>
            </w:pPr>
            <w:r/>
            <w:r>
              <w:rPr>
                <w:rFonts w:ascii="Times New Roman" w:hAnsi="Times New Roman"/>
                <w:sz w:val="21"/>
              </w:rPr>
              <w:t>79.2% (mAP@0.5)</w:t>
            </w:r>
          </w:p>
        </w:tc>
        <w:tc>
          <w:tcPr>
            <w:tcW w:type="dxa" w:w="1728"/>
            <w:vAlign w:val="center"/>
          </w:tcPr>
          <w:p>
            <w:pPr>
              <w:jc w:val="center"/>
            </w:pPr>
            <w:r/>
            <w:r>
              <w:rPr>
                <w:rFonts w:ascii="Times New Roman" w:hAnsi="Times New Roman"/>
                <w:sz w:val="21"/>
              </w:rPr>
              <w:t>78.5%</w:t>
            </w:r>
          </w:p>
        </w:tc>
        <w:tc>
          <w:tcPr>
            <w:tcW w:type="dxa" w:w="2160"/>
            <w:vAlign w:val="center"/>
          </w:tcPr>
          <w:p>
            <w:pPr>
              <w:jc w:val="center"/>
            </w:pPr>
            <w:r/>
            <w:r>
              <w:rPr>
                <w:rFonts w:ascii="Times New Roman" w:hAnsi="Times New Roman"/>
                <w:sz w:val="21"/>
              </w:rPr>
              <w:t>77.9% / 78.2%</w:t>
            </w:r>
          </w:p>
        </w:tc>
      </w:tr>
      <w:tr>
        <w:tc>
          <w:tcPr>
            <w:tcW w:type="dxa" w:w="2880"/>
            <w:vAlign w:val="center"/>
          </w:tcPr>
          <w:p>
            <w:pPr>
              <w:jc w:val="left"/>
            </w:pPr>
            <w:r/>
            <w:r>
              <w:rPr>
                <w:rFonts w:ascii="Times New Roman" w:hAnsi="Times New Roman"/>
                <w:sz w:val="21"/>
              </w:rPr>
              <w:t>Iteration 2 (refinement)</w:t>
            </w:r>
          </w:p>
        </w:tc>
        <w:tc>
          <w:tcPr>
            <w:tcW w:type="dxa" w:w="2304"/>
            <w:vAlign w:val="center"/>
          </w:tcPr>
          <w:p>
            <w:pPr>
              <w:jc w:val="center"/>
            </w:pPr>
            <w:r/>
            <w:r>
              <w:rPr>
                <w:rFonts w:ascii="Times New Roman" w:hAnsi="Times New Roman"/>
                <w:sz w:val="21"/>
              </w:rPr>
              <w:t>88.5% (mAP@0.5)</w:t>
            </w:r>
          </w:p>
        </w:tc>
        <w:tc>
          <w:tcPr>
            <w:tcW w:type="dxa" w:w="1728"/>
            <w:vAlign w:val="center"/>
          </w:tcPr>
          <w:p>
            <w:pPr>
              <w:jc w:val="center"/>
            </w:pPr>
            <w:r/>
            <w:r>
              <w:rPr>
                <w:rFonts w:ascii="Times New Roman" w:hAnsi="Times New Roman"/>
                <w:sz w:val="21"/>
              </w:rPr>
              <w:t>87.9%</w:t>
            </w:r>
          </w:p>
        </w:tc>
        <w:tc>
          <w:tcPr>
            <w:tcW w:type="dxa" w:w="2160"/>
            <w:vAlign w:val="center"/>
          </w:tcPr>
          <w:p>
            <w:pPr>
              <w:jc w:val="center"/>
            </w:pPr>
            <w:r/>
            <w:r>
              <w:rPr>
                <w:rFonts w:ascii="Times New Roman" w:hAnsi="Times New Roman"/>
                <w:sz w:val="21"/>
              </w:rPr>
              <w:t>88.1% / 88.0%</w:t>
            </w:r>
          </w:p>
        </w:tc>
      </w:tr>
      <w:tr>
        <w:tc>
          <w:tcPr>
            <w:tcW w:type="dxa" w:w="2880"/>
            <w:vAlign w:val="center"/>
          </w:tcPr>
          <w:p>
            <w:pPr>
              <w:jc w:val="left"/>
            </w:pPr>
            <w:r/>
            <w:r>
              <w:rPr>
                <w:rFonts w:ascii="Times New Roman" w:hAnsi="Times New Roman"/>
                <w:sz w:val="21"/>
              </w:rPr>
              <w:t>Final approach (tuned)</w:t>
            </w:r>
          </w:p>
        </w:tc>
        <w:tc>
          <w:tcPr>
            <w:tcW w:type="dxa" w:w="2304"/>
            <w:vAlign w:val="center"/>
          </w:tcPr>
          <w:p>
            <w:pPr>
              <w:jc w:val="center"/>
            </w:pPr>
            <w:r/>
            <w:r>
              <w:rPr>
                <w:rFonts w:ascii="Times New Roman" w:hAnsi="Times New Roman"/>
                <w:sz w:val="21"/>
              </w:rPr>
              <w:t>88.5% (mAP@0.5)</w:t>
            </w:r>
          </w:p>
        </w:tc>
        <w:tc>
          <w:tcPr>
            <w:tcW w:type="dxa" w:w="1728"/>
            <w:vAlign w:val="center"/>
          </w:tcPr>
          <w:p>
            <w:pPr>
              <w:jc w:val="center"/>
            </w:pPr>
            <w:r/>
            <w:r>
              <w:rPr>
                <w:rFonts w:ascii="Times New Roman" w:hAnsi="Times New Roman"/>
                <w:sz w:val="21"/>
              </w:rPr>
              <w:t>88.4%</w:t>
            </w:r>
          </w:p>
        </w:tc>
        <w:tc>
          <w:tcPr>
            <w:tcW w:type="dxa" w:w="2160"/>
            <w:vAlign w:val="center"/>
          </w:tcPr>
          <w:p>
            <w:pPr>
              <w:jc w:val="center"/>
            </w:pPr>
            <w:r/>
            <w:r>
              <w:rPr>
                <w:rFonts w:ascii="Times New Roman" w:hAnsi="Times New Roman"/>
                <w:sz w:val="21"/>
              </w:rPr>
              <w:t>88.5% / 88.4%</w:t>
            </w:r>
          </w:p>
        </w:tc>
      </w:tr>
    </w:tbl>
    <w:p>
      <w:pPr>
        <w:spacing w:after="40"/>
      </w:pPr>
    </w:p>
    <w:p>
      <w:pPr>
        <w:jc w:val="center"/>
      </w:pPr>
      <w:r>
        <w:drawing>
          <wp:inline xmlns:a="http://schemas.openxmlformats.org/drawingml/2006/main" xmlns:pic="http://schemas.openxmlformats.org/drawingml/2006/picture">
            <wp:extent cx="4937760" cy="3142211"/>
            <wp:docPr id="6" name="Picture 6"/>
            <wp:cNvGraphicFramePr>
              <a:graphicFrameLocks noChangeAspect="1"/>
            </wp:cNvGraphicFramePr>
            <a:graphic>
              <a:graphicData uri="http://schemas.openxmlformats.org/drawingml/2006/picture">
                <pic:pic>
                  <pic:nvPicPr>
                    <pic:cNvPr id="0" name="fig_6_1_map_curve.png"/>
                    <pic:cNvPicPr/>
                  </pic:nvPicPr>
                  <pic:blipFill>
                    <a:blip r:embed="rId18"/>
                    <a:stretch>
                      <a:fillRect/>
                    </a:stretch>
                  </pic:blipFill>
                  <pic:spPr>
                    <a:xfrm>
                      <a:off x="0" y="0"/>
                      <a:ext cx="4937760" cy="3142211"/>
                    </a:xfrm>
                    <a:prstGeom prst="rect"/>
                  </pic:spPr>
                </pic:pic>
              </a:graphicData>
            </a:graphic>
          </wp:inline>
        </w:drawing>
      </w:r>
    </w:p>
    <w:p>
      <w:pPr>
        <w:spacing w:after="200"/>
        <w:jc w:val="center"/>
      </w:pPr>
      <w:r>
        <w:rPr>
          <w:i/>
          <w:sz w:val="22"/>
        </w:rPr>
        <w:t>Figure 6.1 — Validation mAP@0.5 across training epochs, Iteration 1 vs. Iteration 2.</w:t>
      </w:r>
    </w:p>
    <w:p>
      <w:pPr>
        <w:jc w:val="center"/>
      </w:pPr>
      <w:r>
        <w:drawing>
          <wp:inline xmlns:a="http://schemas.openxmlformats.org/drawingml/2006/main" xmlns:pic="http://schemas.openxmlformats.org/drawingml/2006/picture">
            <wp:extent cx="5120640" cy="4518212"/>
            <wp:docPr id="7" name="Picture 7"/>
            <wp:cNvGraphicFramePr>
              <a:graphicFrameLocks noChangeAspect="1"/>
            </wp:cNvGraphicFramePr>
            <a:graphic>
              <a:graphicData uri="http://schemas.openxmlformats.org/drawingml/2006/picture">
                <pic:pic>
                  <pic:nvPicPr>
                    <pic:cNvPr id="0" name="fig_6_2_confusion.png"/>
                    <pic:cNvPicPr/>
                  </pic:nvPicPr>
                  <pic:blipFill>
                    <a:blip r:embed="rId19"/>
                    <a:stretch>
                      <a:fillRect/>
                    </a:stretch>
                  </pic:blipFill>
                  <pic:spPr>
                    <a:xfrm>
                      <a:off x="0" y="0"/>
                      <a:ext cx="5120640" cy="4518212"/>
                    </a:xfrm>
                    <a:prstGeom prst="rect"/>
                  </pic:spPr>
                </pic:pic>
              </a:graphicData>
            </a:graphic>
          </wp:inline>
        </w:drawing>
      </w:r>
    </w:p>
    <w:p>
      <w:pPr>
        <w:spacing w:after="200"/>
        <w:jc w:val="center"/>
      </w:pPr>
      <w:r>
        <w:rPr>
          <w:i/>
          <w:sz w:val="22"/>
        </w:rPr>
        <w:t>Figure 6.2 — Confusion matrix for eight representative Food-101 classes (final model, test split).</w:t>
      </w:r>
    </w:p>
    <w:p>
      <w:pPr>
        <w:spacing w:before="120" w:after="80"/>
      </w:pPr>
      <w:r>
        <w:rPr>
          <w:rFonts w:ascii="Times New Roman" w:hAnsi="Times New Roman"/>
          <w:b/>
          <w:i/>
          <w:color w:val="000000"/>
          <w:sz w:val="24"/>
        </w:rPr>
        <w:t>Portion-Mass and Calorie Estimation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5040"/>
            <w:shd w:val="clear" w:color="auto" w:fill="D9D9D9"/>
            <w:vAlign w:val="center"/>
          </w:tcPr>
          <w:p>
            <w:pPr>
              <w:jc w:val="center"/>
            </w:pPr>
            <w:r/>
            <w:r>
              <w:rPr>
                <w:rFonts w:ascii="Times New Roman" w:hAnsi="Times New Roman"/>
                <w:b/>
                <w:sz w:val="21"/>
              </w:rPr>
              <w:t>Metric</w:t>
            </w:r>
          </w:p>
        </w:tc>
        <w:tc>
          <w:tcPr>
            <w:tcW w:type="dxa" w:w="4032"/>
            <w:shd w:val="clear" w:color="auto" w:fill="D9D9D9"/>
            <w:vAlign w:val="center"/>
          </w:tcPr>
          <w:p>
            <w:pPr>
              <w:jc w:val="center"/>
            </w:pPr>
            <w:r/>
            <w:r>
              <w:rPr>
                <w:rFonts w:ascii="Times New Roman" w:hAnsi="Times New Roman"/>
                <w:b/>
                <w:sz w:val="21"/>
              </w:rPr>
              <w:t>Value</w:t>
            </w:r>
          </w:p>
        </w:tc>
      </w:tr>
      <w:tr>
        <w:tc>
          <w:tcPr>
            <w:tcW w:type="dxa" w:w="5040"/>
            <w:vAlign w:val="center"/>
          </w:tcPr>
          <w:p>
            <w:pPr>
              <w:jc w:val="left"/>
            </w:pPr>
            <w:r/>
            <w:r>
              <w:rPr>
                <w:rFonts w:ascii="Times New Roman" w:hAnsi="Times New Roman"/>
                <w:sz w:val="21"/>
              </w:rPr>
              <w:t>Reference plates used for validation</w:t>
            </w:r>
          </w:p>
        </w:tc>
        <w:tc>
          <w:tcPr>
            <w:tcW w:type="dxa" w:w="4032"/>
            <w:vAlign w:val="center"/>
          </w:tcPr>
          <w:p>
            <w:pPr>
              <w:jc w:val="center"/>
            </w:pPr>
            <w:r/>
            <w:r>
              <w:rPr>
                <w:rFonts w:ascii="Times New Roman" w:hAnsi="Times New Roman"/>
                <w:sz w:val="21"/>
              </w:rPr>
              <w:t>60 (15 food classes)</w:t>
            </w:r>
          </w:p>
        </w:tc>
      </w:tr>
      <w:tr>
        <w:tc>
          <w:tcPr>
            <w:tcW w:type="dxa" w:w="5040"/>
            <w:vAlign w:val="center"/>
          </w:tcPr>
          <w:p>
            <w:pPr>
              <w:jc w:val="left"/>
            </w:pPr>
            <w:r/>
            <w:r>
              <w:rPr>
                <w:rFonts w:ascii="Times New Roman" w:hAnsi="Times New Roman"/>
                <w:sz w:val="21"/>
              </w:rPr>
              <w:t>Portion mass — mean absolute error (MAE)</w:t>
            </w:r>
          </w:p>
        </w:tc>
        <w:tc>
          <w:tcPr>
            <w:tcW w:type="dxa" w:w="4032"/>
            <w:vAlign w:val="center"/>
          </w:tcPr>
          <w:p>
            <w:pPr>
              <w:jc w:val="center"/>
            </w:pPr>
            <w:r/>
            <w:r>
              <w:rPr>
                <w:rFonts w:ascii="Times New Roman" w:hAnsi="Times New Roman"/>
                <w:sz w:val="21"/>
              </w:rPr>
              <w:t>14.6 g (mean portion mass ~180 g)</w:t>
            </w:r>
          </w:p>
        </w:tc>
      </w:tr>
      <w:tr>
        <w:tc>
          <w:tcPr>
            <w:tcW w:type="dxa" w:w="5040"/>
            <w:vAlign w:val="center"/>
          </w:tcPr>
          <w:p>
            <w:pPr>
              <w:jc w:val="left"/>
            </w:pPr>
            <w:r/>
            <w:r>
              <w:rPr>
                <w:rFonts w:ascii="Times New Roman" w:hAnsi="Times New Roman"/>
                <w:sz w:val="21"/>
              </w:rPr>
              <w:t>Calorie estimation — MAE</w:t>
            </w:r>
          </w:p>
        </w:tc>
        <w:tc>
          <w:tcPr>
            <w:tcW w:type="dxa" w:w="4032"/>
            <w:vAlign w:val="center"/>
          </w:tcPr>
          <w:p>
            <w:pPr>
              <w:jc w:val="center"/>
            </w:pPr>
            <w:r/>
            <w:r>
              <w:rPr>
                <w:rFonts w:ascii="Times New Roman" w:hAnsi="Times New Roman"/>
                <w:sz w:val="21"/>
              </w:rPr>
              <w:t>34.2 kcal</w:t>
            </w:r>
          </w:p>
        </w:tc>
      </w:tr>
      <w:tr>
        <w:tc>
          <w:tcPr>
            <w:tcW w:type="dxa" w:w="5040"/>
            <w:vAlign w:val="center"/>
          </w:tcPr>
          <w:p>
            <w:pPr>
              <w:jc w:val="left"/>
            </w:pPr>
            <w:r/>
            <w:r>
              <w:rPr>
                <w:rFonts w:ascii="Times New Roman" w:hAnsi="Times New Roman"/>
                <w:sz w:val="21"/>
              </w:rPr>
              <w:t>Calorie estimation — R²</w:t>
            </w:r>
          </w:p>
        </w:tc>
        <w:tc>
          <w:tcPr>
            <w:tcW w:type="dxa" w:w="4032"/>
            <w:vAlign w:val="center"/>
          </w:tcPr>
          <w:p>
            <w:pPr>
              <w:jc w:val="center"/>
            </w:pPr>
            <w:r/>
            <w:r>
              <w:rPr>
                <w:rFonts w:ascii="Times New Roman" w:hAnsi="Times New Roman"/>
                <w:sz w:val="21"/>
              </w:rPr>
              <w:t>0.89</w:t>
            </w:r>
          </w:p>
        </w:tc>
      </w:tr>
      <w:tr>
        <w:tc>
          <w:tcPr>
            <w:tcW w:type="dxa" w:w="5040"/>
            <w:vAlign w:val="center"/>
          </w:tcPr>
          <w:p>
            <w:pPr>
              <w:jc w:val="left"/>
            </w:pPr>
            <w:r/>
            <w:r>
              <w:rPr>
                <w:rFonts w:ascii="Times New Roman" w:hAnsi="Times New Roman"/>
                <w:sz w:val="21"/>
              </w:rPr>
              <w:t>Protein estimation — MAE</w:t>
            </w:r>
          </w:p>
        </w:tc>
        <w:tc>
          <w:tcPr>
            <w:tcW w:type="dxa" w:w="4032"/>
            <w:vAlign w:val="center"/>
          </w:tcPr>
          <w:p>
            <w:pPr>
              <w:jc w:val="center"/>
            </w:pPr>
            <w:r/>
            <w:r>
              <w:rPr>
                <w:rFonts w:ascii="Times New Roman" w:hAnsi="Times New Roman"/>
                <w:sz w:val="21"/>
              </w:rPr>
              <w:t>3.1 g</w:t>
            </w:r>
          </w:p>
        </w:tc>
      </w:tr>
      <w:tr>
        <w:tc>
          <w:tcPr>
            <w:tcW w:type="dxa" w:w="5040"/>
            <w:vAlign w:val="center"/>
          </w:tcPr>
          <w:p>
            <w:pPr>
              <w:jc w:val="left"/>
            </w:pPr>
            <w:r/>
            <w:r>
              <w:rPr>
                <w:rFonts w:ascii="Times New Roman" w:hAnsi="Times New Roman"/>
                <w:sz w:val="21"/>
              </w:rPr>
              <w:t>Carbohydrate estimation — MAE</w:t>
            </w:r>
          </w:p>
        </w:tc>
        <w:tc>
          <w:tcPr>
            <w:tcW w:type="dxa" w:w="4032"/>
            <w:vAlign w:val="center"/>
          </w:tcPr>
          <w:p>
            <w:pPr>
              <w:jc w:val="center"/>
            </w:pPr>
            <w:r/>
            <w:r>
              <w:rPr>
                <w:rFonts w:ascii="Times New Roman" w:hAnsi="Times New Roman"/>
                <w:sz w:val="21"/>
              </w:rPr>
              <w:t>6.4 g</w:t>
            </w:r>
          </w:p>
        </w:tc>
      </w:tr>
      <w:tr>
        <w:tc>
          <w:tcPr>
            <w:tcW w:type="dxa" w:w="5040"/>
            <w:vAlign w:val="center"/>
          </w:tcPr>
          <w:p>
            <w:pPr>
              <w:jc w:val="left"/>
            </w:pPr>
            <w:r/>
            <w:r>
              <w:rPr>
                <w:rFonts w:ascii="Times New Roman" w:hAnsi="Times New Roman"/>
                <w:sz w:val="21"/>
              </w:rPr>
              <w:t>Fat estimation — MAE</w:t>
            </w:r>
          </w:p>
        </w:tc>
        <w:tc>
          <w:tcPr>
            <w:tcW w:type="dxa" w:w="4032"/>
            <w:vAlign w:val="center"/>
          </w:tcPr>
          <w:p>
            <w:pPr>
              <w:jc w:val="center"/>
            </w:pPr>
            <w:r/>
            <w:r>
              <w:rPr>
                <w:rFonts w:ascii="Times New Roman" w:hAnsi="Times New Roman"/>
                <w:sz w:val="21"/>
              </w:rPr>
              <w:t>2.7 g</w:t>
            </w:r>
          </w:p>
        </w:tc>
      </w:tr>
    </w:tbl>
    <w:p>
      <w:pPr>
        <w:spacing w:after="40"/>
      </w:pPr>
    </w:p>
    <w:p>
      <w:pPr>
        <w:jc w:val="center"/>
      </w:pPr>
      <w:r>
        <w:drawing>
          <wp:inline xmlns:a="http://schemas.openxmlformats.org/drawingml/2006/main" xmlns:pic="http://schemas.openxmlformats.org/drawingml/2006/picture">
            <wp:extent cx="4023360" cy="3592286"/>
            <wp:docPr id="8" name="Picture 8"/>
            <wp:cNvGraphicFramePr>
              <a:graphicFrameLocks noChangeAspect="1"/>
            </wp:cNvGraphicFramePr>
            <a:graphic>
              <a:graphicData uri="http://schemas.openxmlformats.org/drawingml/2006/picture">
                <pic:pic>
                  <pic:nvPicPr>
                    <pic:cNvPr id="0" name="fig_6_3_scatter.png"/>
                    <pic:cNvPicPr/>
                  </pic:nvPicPr>
                  <pic:blipFill>
                    <a:blip r:embed="rId20"/>
                    <a:stretch>
                      <a:fillRect/>
                    </a:stretch>
                  </pic:blipFill>
                  <pic:spPr>
                    <a:xfrm>
                      <a:off x="0" y="0"/>
                      <a:ext cx="4023360" cy="3592286"/>
                    </a:xfrm>
                    <a:prstGeom prst="rect"/>
                  </pic:spPr>
                </pic:pic>
              </a:graphicData>
            </a:graphic>
          </wp:inline>
        </w:drawing>
      </w:r>
    </w:p>
    <w:p>
      <w:pPr>
        <w:spacing w:after="200"/>
        <w:jc w:val="center"/>
      </w:pPr>
      <w:r>
        <w:rPr>
          <w:i/>
          <w:sz w:val="22"/>
        </w:rPr>
        <w:t>Figure 6.3 — Predicted vs. actual calorie estimation across the 60 reference plates.</w:t>
      </w:r>
    </w:p>
    <w:p>
      <w:pPr>
        <w:spacing w:before="120" w:after="80"/>
      </w:pPr>
      <w:r>
        <w:rPr>
          <w:rFonts w:ascii="Times New Roman" w:hAnsi="Times New Roman"/>
          <w:b/>
          <w:i/>
          <w:color w:val="000000"/>
          <w:sz w:val="24"/>
        </w:rPr>
        <w:t>Ablation: Contribution of Each Refinement</w:t>
      </w:r>
    </w:p>
    <w:p>
      <w:pPr>
        <w:spacing w:after="120"/>
        <w:jc w:val="both"/>
      </w:pPr>
      <w:r>
        <w:rPr>
          <w:rFonts w:ascii="Times New Roman" w:hAnsi="Times New Roman"/>
          <w:b w:val="0"/>
          <w:i w:val="0"/>
          <w:sz w:val="24"/>
        </w:rPr>
        <w:t>To attribute the Iteration 1 → Iteration 2 gain to specific changes rather than to retraining alone, the team re-ran the baseline with each refinement added in isolation.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4896"/>
            <w:shd w:val="clear" w:color="auto" w:fill="D9D9D9"/>
            <w:vAlign w:val="center"/>
          </w:tcPr>
          <w:p>
            <w:pPr>
              <w:jc w:val="center"/>
            </w:pPr>
            <w:r/>
            <w:r>
              <w:rPr>
                <w:rFonts w:ascii="Times New Roman" w:hAnsi="Times New Roman"/>
                <w:b/>
                <w:sz w:val="21"/>
              </w:rPr>
              <w:t>Configuration</w:t>
            </w:r>
          </w:p>
        </w:tc>
        <w:tc>
          <w:tcPr>
            <w:tcW w:type="dxa" w:w="2304"/>
            <w:shd w:val="clear" w:color="auto" w:fill="D9D9D9"/>
            <w:vAlign w:val="center"/>
          </w:tcPr>
          <w:p>
            <w:pPr>
              <w:jc w:val="center"/>
            </w:pPr>
            <w:r/>
            <w:r>
              <w:rPr>
                <w:rFonts w:ascii="Times New Roman" w:hAnsi="Times New Roman"/>
                <w:b/>
                <w:sz w:val="21"/>
              </w:rPr>
              <w:t>mAP@0.5</w:t>
            </w:r>
          </w:p>
        </w:tc>
        <w:tc>
          <w:tcPr>
            <w:tcW w:type="dxa" w:w="2736"/>
            <w:shd w:val="clear" w:color="auto" w:fill="D9D9D9"/>
            <w:vAlign w:val="center"/>
          </w:tcPr>
          <w:p>
            <w:pPr>
              <w:jc w:val="center"/>
            </w:pPr>
            <w:r/>
            <w:r>
              <w:rPr>
                <w:rFonts w:ascii="Times New Roman" w:hAnsi="Times New Roman"/>
                <w:b/>
                <w:sz w:val="21"/>
              </w:rPr>
              <w:t>Latency (ms/frame)</w:t>
            </w:r>
          </w:p>
        </w:tc>
      </w:tr>
      <w:tr>
        <w:tc>
          <w:tcPr>
            <w:tcW w:type="dxa" w:w="4896"/>
            <w:vAlign w:val="center"/>
          </w:tcPr>
          <w:p>
            <w:pPr>
              <w:jc w:val="left"/>
            </w:pPr>
            <w:r/>
            <w:r>
              <w:rPr>
                <w:rFonts w:ascii="Times New Roman" w:hAnsi="Times New Roman"/>
                <w:sz w:val="21"/>
              </w:rPr>
              <w:t>Iteration 1 baseline (no augmentation)</w:t>
            </w:r>
          </w:p>
        </w:tc>
        <w:tc>
          <w:tcPr>
            <w:tcW w:type="dxa" w:w="2304"/>
            <w:vAlign w:val="center"/>
          </w:tcPr>
          <w:p>
            <w:pPr>
              <w:jc w:val="center"/>
            </w:pPr>
            <w:r/>
            <w:r>
              <w:rPr>
                <w:rFonts w:ascii="Times New Roman" w:hAnsi="Times New Roman"/>
                <w:sz w:val="21"/>
              </w:rPr>
              <w:t>79.2%</w:t>
            </w:r>
          </w:p>
        </w:tc>
        <w:tc>
          <w:tcPr>
            <w:tcW w:type="dxa" w:w="2736"/>
            <w:vAlign w:val="center"/>
          </w:tcPr>
          <w:p>
            <w:pPr>
              <w:jc w:val="center"/>
            </w:pPr>
            <w:r/>
            <w:r>
              <w:rPr>
                <w:rFonts w:ascii="Times New Roman" w:hAnsi="Times New Roman"/>
                <w:sz w:val="21"/>
              </w:rPr>
              <w:t>31</w:t>
            </w:r>
          </w:p>
        </w:tc>
      </w:tr>
      <w:tr>
        <w:tc>
          <w:tcPr>
            <w:tcW w:type="dxa" w:w="4896"/>
            <w:vAlign w:val="center"/>
          </w:tcPr>
          <w:p>
            <w:pPr>
              <w:jc w:val="left"/>
            </w:pPr>
            <w:r/>
            <w:r>
              <w:rPr>
                <w:rFonts w:ascii="Times New Roman" w:hAnsi="Times New Roman"/>
                <w:sz w:val="21"/>
              </w:rPr>
              <w:t>+ Augmentation only (flip/rotation/HSV)</w:t>
            </w:r>
          </w:p>
        </w:tc>
        <w:tc>
          <w:tcPr>
            <w:tcW w:type="dxa" w:w="2304"/>
            <w:vAlign w:val="center"/>
          </w:tcPr>
          <w:p>
            <w:pPr>
              <w:jc w:val="center"/>
            </w:pPr>
            <w:r/>
            <w:r>
              <w:rPr>
                <w:rFonts w:ascii="Times New Roman" w:hAnsi="Times New Roman"/>
                <w:sz w:val="21"/>
              </w:rPr>
              <w:t>85.1%</w:t>
            </w:r>
          </w:p>
        </w:tc>
        <w:tc>
          <w:tcPr>
            <w:tcW w:type="dxa" w:w="2736"/>
            <w:vAlign w:val="center"/>
          </w:tcPr>
          <w:p>
            <w:pPr>
              <w:jc w:val="center"/>
            </w:pPr>
            <w:r/>
            <w:r>
              <w:rPr>
                <w:rFonts w:ascii="Times New Roman" w:hAnsi="Times New Roman"/>
                <w:sz w:val="21"/>
              </w:rPr>
              <w:t>31</w:t>
            </w:r>
          </w:p>
        </w:tc>
      </w:tr>
      <w:tr>
        <w:tc>
          <w:tcPr>
            <w:tcW w:type="dxa" w:w="4896"/>
            <w:vAlign w:val="center"/>
          </w:tcPr>
          <w:p>
            <w:pPr>
              <w:jc w:val="left"/>
            </w:pPr>
            <w:r/>
            <w:r>
              <w:rPr>
                <w:rFonts w:ascii="Times New Roman" w:hAnsi="Times New Roman"/>
                <w:sz w:val="21"/>
              </w:rPr>
              <w:t>+ Tightened OpenCV pre-processing only</w:t>
            </w:r>
          </w:p>
        </w:tc>
        <w:tc>
          <w:tcPr>
            <w:tcW w:type="dxa" w:w="2304"/>
            <w:vAlign w:val="center"/>
          </w:tcPr>
          <w:p>
            <w:pPr>
              <w:jc w:val="center"/>
            </w:pPr>
            <w:r/>
            <w:r>
              <w:rPr>
                <w:rFonts w:ascii="Times New Roman" w:hAnsi="Times New Roman"/>
                <w:sz w:val="21"/>
              </w:rPr>
              <w:t>81.4%</w:t>
            </w:r>
          </w:p>
        </w:tc>
        <w:tc>
          <w:tcPr>
            <w:tcW w:type="dxa" w:w="2736"/>
            <w:vAlign w:val="center"/>
          </w:tcPr>
          <w:p>
            <w:pPr>
              <w:jc w:val="center"/>
            </w:pPr>
            <w:r/>
            <w:r>
              <w:rPr>
                <w:rFonts w:ascii="Times New Roman" w:hAnsi="Times New Roman"/>
                <w:sz w:val="21"/>
              </w:rPr>
              <w:t>29</w:t>
            </w:r>
          </w:p>
        </w:tc>
      </w:tr>
      <w:tr>
        <w:tc>
          <w:tcPr>
            <w:tcW w:type="dxa" w:w="4896"/>
            <w:vAlign w:val="center"/>
          </w:tcPr>
          <w:p>
            <w:pPr>
              <w:jc w:val="left"/>
            </w:pPr>
            <w:r/>
            <w:r>
              <w:rPr>
                <w:rFonts w:ascii="Times New Roman" w:hAnsi="Times New Roman"/>
                <w:sz w:val="21"/>
              </w:rPr>
              <w:t>Both combined (Iteration 2 / final)</w:t>
            </w:r>
          </w:p>
        </w:tc>
        <w:tc>
          <w:tcPr>
            <w:tcW w:type="dxa" w:w="2304"/>
            <w:vAlign w:val="center"/>
          </w:tcPr>
          <w:p>
            <w:pPr>
              <w:jc w:val="center"/>
            </w:pPr>
            <w:r/>
            <w:r>
              <w:rPr>
                <w:rFonts w:ascii="Times New Roman" w:hAnsi="Times New Roman"/>
                <w:sz w:val="21"/>
              </w:rPr>
              <w:t>88.5%</w:t>
            </w:r>
          </w:p>
        </w:tc>
        <w:tc>
          <w:tcPr>
            <w:tcW w:type="dxa" w:w="2736"/>
            <w:vAlign w:val="center"/>
          </w:tcPr>
          <w:p>
            <w:pPr>
              <w:jc w:val="center"/>
            </w:pPr>
            <w:r/>
            <w:r>
              <w:rPr>
                <w:rFonts w:ascii="Times New Roman" w:hAnsi="Times New Roman"/>
                <w:sz w:val="21"/>
              </w:rPr>
              <w:t>28</w:t>
            </w:r>
          </w:p>
        </w:tc>
      </w:tr>
    </w:tbl>
    <w:p>
      <w:pPr>
        <w:spacing w:after="40"/>
      </w:pPr>
    </w:p>
    <w:p>
      <w:pPr>
        <w:spacing w:after="120"/>
        <w:jc w:val="both"/>
      </w:pPr>
      <w:r>
        <w:rPr>
          <w:rFonts w:ascii="Times New Roman" w:hAnsi="Times New Roman"/>
          <w:b w:val="0"/>
          <w:i w:val="0"/>
          <w:sz w:val="24"/>
        </w:rPr>
        <w:t>Augmentation alone accounts for most of the accuracy gain, while the pre-processing change contributes a smaller but non-trivial improvement to both accuracy and latency; the two together are mildly complementary rather than purely additive.</w:t>
      </w:r>
    </w:p>
    <w:p>
      <w:pPr>
        <w:spacing w:before="160" w:after="120"/>
      </w:pPr>
      <w:r>
        <w:rPr>
          <w:rFonts w:ascii="Times New Roman" w:hAnsi="Times New Roman"/>
          <w:b/>
          <w:color w:val="000000"/>
          <w:sz w:val="26"/>
        </w:rPr>
        <w:t>6.3 Discussion</w:t>
      </w:r>
    </w:p>
    <w:p>
      <w:pPr>
        <w:spacing w:after="120"/>
        <w:jc w:val="both"/>
      </w:pPr>
      <w:r>
        <w:rPr>
          <w:rFonts w:ascii="Times New Roman" w:hAnsi="Times New Roman"/>
          <w:b w:val="0"/>
          <w:i w:val="0"/>
          <w:sz w:val="24"/>
        </w:rPr>
        <w:t>The move from Iteration 1 to Iteration 2 — adding augmentation and tightening OpenCV pre-processing — is what took the model from a workable but inconsistent baseline (79.2% mAP@0.5, 31 ms/frame) to a mAP@0.5 of 88.5% at real-time latency (~28 ms/frame), a 9.3-point gain in detection quality alongside a small latency improvement. This matters most for exactly the cases the baseline struggled with: photos with more than one food item, taken at an angle or under different lighting than the curated Food-101 images. The single most useful design decision was choosing an anchor-free, multi-object detector over a single-item CNN classifier, since it is what makes multi-item plates detectable in one pass at all — a single-item ResNet-style classifier (Section 2.2, ~150 ms, single item only) could not meet either the multi-item or the latency requirement.</w:t>
      </w:r>
    </w:p>
    <w:p>
      <w:pPr>
        <w:spacing w:after="120"/>
        <w:jc w:val="both"/>
      </w:pPr>
      <w:r>
        <w:rPr>
          <w:rFonts w:ascii="Times New Roman" w:hAnsi="Times New Roman"/>
          <w:b w:val="0"/>
          <w:i w:val="0"/>
          <w:sz w:val="24"/>
        </w:rPr>
        <w:t>The precision/recall balance across iterations also shows the refinement stage improving recall slightly more than precision, which is consistent with the augmentation set: rotation and HSV jitter make the model more likely to still find a food item under unfamiliar lighting or angle, at a small cost in the confidence of its boundary boxes. Given that a missed food item removes it from the calorie total entirely while a slightly loose box only affects mass estimation at the margin, the team judged this a reasonable trade-off for a dietary-logging aid.</w:t>
      </w:r>
    </w:p>
    <w:p>
      <w:pPr>
        <w:spacing w:after="120"/>
        <w:jc w:val="both"/>
      </w:pPr>
      <w:r>
        <w:rPr>
          <w:rFonts w:ascii="Times New Roman" w:hAnsi="Times New Roman"/>
          <w:b w:val="0"/>
          <w:i w:val="0"/>
          <w:sz w:val="24"/>
        </w:rPr>
        <w:t>On the estimation side, an R² of 0.89 and a calorie MAE of 34.2 kcal indicate that the area-to-mass regression, though simple, captures most of the variance across the reference plates. The largest residual errors were concentrated in foods with irregular height (e.g. stacked rice or piled salad), which is expected given that mass is inferred from a flat 2D projection rather than true volume. The recommendation module's rule-based thresholds (110% / 80% of the per-meal target) were chosen empirically after reviewing the estimation error margins, so that a normal estimation error would not by itself trigger a false surplus or deficit flag.</w:t>
      </w:r>
    </w:p>
    <w:p>
      <w:pPr>
        <w:spacing w:before="160" w:after="120"/>
      </w:pPr>
      <w:r>
        <w:rPr>
          <w:rFonts w:ascii="Times New Roman" w:hAnsi="Times New Roman"/>
          <w:b/>
          <w:color w:val="000000"/>
          <w:sz w:val="26"/>
        </w:rPr>
        <w:t>6.4 Limitations</w:t>
      </w:r>
    </w:p>
    <w:p>
      <w:pPr>
        <w:pStyle w:val="ListBullet"/>
        <w:spacing w:after="60"/>
      </w:pPr>
      <w:r>
        <w:rPr>
          <w:rFonts w:ascii="Times New Roman" w:hAnsi="Times New Roman"/>
          <w:sz w:val="24"/>
        </w:rPr>
        <w:t>Edge-device latency: the current model has not yet been optimised (quantised/pruned) for low-cost mobile hardware; the 28 ms figure is measured on the Tesla T4 training GPU, not a phone.</w:t>
      </w:r>
    </w:p>
    <w:p>
      <w:pPr>
        <w:pStyle w:val="ListBullet"/>
        <w:spacing w:after="60"/>
      </w:pPr>
      <w:r>
        <w:rPr>
          <w:rFonts w:ascii="Times New Roman" w:hAnsi="Times New Roman"/>
          <w:sz w:val="24"/>
        </w:rPr>
        <w:t>Occluded or mixed foods: dishes like stews and curries hide ingredients (e.g. oil, butter) from the camera, which the current detection-based pipeline cannot see or account for.</w:t>
      </w:r>
    </w:p>
    <w:p>
      <w:pPr>
        <w:pStyle w:val="ListBullet"/>
        <w:spacing w:after="60"/>
      </w:pPr>
      <w:r>
        <w:rPr>
          <w:rFonts w:ascii="Times New Roman" w:hAnsi="Times New Roman"/>
          <w:sz w:val="24"/>
        </w:rPr>
        <w:t>3D volumetric uncertainty: mass is inferred from 2D pixel area rather than true volume, so tall or stacked portions carry a higher margin of error than flat, well-separated items.</w:t>
      </w:r>
    </w:p>
    <w:p>
      <w:pPr>
        <w:pStyle w:val="ListBullet"/>
        <w:spacing w:after="60"/>
      </w:pPr>
      <w:r>
        <w:rPr>
          <w:rFonts w:ascii="Times New Roman" w:hAnsi="Times New Roman"/>
          <w:sz w:val="24"/>
        </w:rPr>
        <w:t>Class coverage: the model is currently limited to the 101 Food-101 categories and has not been evaluated on regional or complex cuisines outside that set.</w:t>
      </w:r>
    </w:p>
    <w:p>
      <w:pPr>
        <w:pStyle w:val="ListBullet"/>
        <w:spacing w:after="60"/>
      </w:pPr>
      <w:r>
        <w:rPr>
          <w:rFonts w:ascii="Times New Roman" w:hAnsi="Times New Roman"/>
          <w:sz w:val="24"/>
        </w:rPr>
        <w:t>Small calibration set: the estimation module was validated on 60 reference plates; a larger and more diverse calibration set would tighten the reported MAE and R² figures.</w:t>
      </w:r>
    </w:p>
    <w:p>
      <w:pPr>
        <w:pStyle w:val="ListBullet"/>
        <w:spacing w:after="60"/>
      </w:pPr>
      <w:r>
        <w:rPr>
          <w:rFonts w:ascii="Times New Roman" w:hAnsi="Times New Roman"/>
          <w:sz w:val="24"/>
        </w:rPr>
        <w:t>Single-photo assumption: the pipeline assumes one clear, top-down or angled photo of the plate; heavily obstructed views (e.g. a hand or utensil over part of the plate) have not been systematically tested.</w:t>
      </w:r>
    </w:p>
    <w:p>
      <w:r>
        <w:br w:type="page"/>
      </w:r>
    </w:p>
    <w:p>
      <w:pPr>
        <w:spacing w:before="120" w:after="200"/>
      </w:pPr>
      <w:r>
        <w:rPr>
          <w:rFonts w:ascii="Times New Roman" w:hAnsi="Times New Roman"/>
          <w:b/>
          <w:color w:val="000000"/>
          <w:sz w:val="30"/>
        </w:rPr>
        <w:t>CHAPTER 7: TEAM REFLECTION AND LEARNING OUTCOMES</w:t>
      </w:r>
    </w:p>
    <w:p>
      <w:pPr>
        <w:spacing w:before="160" w:after="120"/>
      </w:pPr>
      <w:r>
        <w:rPr>
          <w:rFonts w:ascii="Times New Roman" w:hAnsi="Times New Roman"/>
          <w:b/>
          <w:color w:val="000000"/>
          <w:sz w:val="26"/>
        </w:rPr>
        <w:t>7.1 Individual Reflections</w:t>
      </w:r>
    </w:p>
    <w:p>
      <w:pPr>
        <w:spacing w:before="120" w:after="80"/>
      </w:pPr>
      <w:r>
        <w:rPr>
          <w:rFonts w:ascii="Times New Roman" w:hAnsi="Times New Roman"/>
          <w:b/>
          <w:i/>
          <w:color w:val="000000"/>
          <w:sz w:val="24"/>
        </w:rPr>
        <w:t>Sabari Saatvik KG</w:t>
      </w:r>
    </w:p>
    <w:p>
      <w:pPr>
        <w:spacing w:after="120"/>
        <w:jc w:val="both"/>
      </w:pPr>
      <w:r>
        <w:rPr>
          <w:rFonts w:ascii="Times New Roman" w:hAnsi="Times New Roman"/>
          <w:b w:val="0"/>
          <w:i w:val="0"/>
          <w:sz w:val="24"/>
        </w:rPr>
        <w:t>Fine-tuning YOLOv8 and getting it from a workable baseline to a mAP@0.5 of 88.5% taught me that most of an object-detection project is data and pipeline work rather than model work — the augmentation pipeline and the OpenCV pre-processing step mattered more to the final score than any change to the model itself. Building the portion-mass estimation module afterwards was a different kind of challenge: with no public benchmark to lean on, I had to design the reference-plate validation process myself, which gave me a much better feel for how error compounds from detection, through mass estimation, to a final calorie number.</w:t>
      </w:r>
    </w:p>
    <w:p>
      <w:pPr>
        <w:spacing w:before="120" w:after="80"/>
      </w:pPr>
      <w:r>
        <w:rPr>
          <w:rFonts w:ascii="Times New Roman" w:hAnsi="Times New Roman"/>
          <w:b/>
          <w:i/>
          <w:color w:val="000000"/>
          <w:sz w:val="24"/>
        </w:rPr>
        <w:t>Madhav R</w:t>
      </w:r>
    </w:p>
    <w:p>
      <w:pPr>
        <w:spacing w:after="120"/>
        <w:jc w:val="both"/>
      </w:pPr>
      <w:r>
        <w:rPr>
          <w:rFonts w:ascii="Times New Roman" w:hAnsi="Times New Roman"/>
          <w:b w:val="0"/>
          <w:i w:val="0"/>
          <w:sz w:val="24"/>
        </w:rPr>
        <w:t>Working on the FastAPI service, the recommendation engine, and the evaluation metrics gave me a closer look at how a detection model's mAP score does not automatically translate into a system that behaves well end-to-end — I spent a good amount of time making sure the API's response shape stayed consistent as the detection, estimation, and recommendation modules changed under it. Building the web dashboard on top of that service also showed me how much of a “working prototype” is really interface work: translating a JSON response into bounding boxes and a macro chart a user can actually read. Coordinating the documentation across review cycles meant keeping the report aligned with what the pipeline actually did at each stage, rather than writing it only at the end.</w:t>
      </w:r>
    </w:p>
    <w:p>
      <w:pPr>
        <w:spacing w:before="160" w:after="120"/>
      </w:pPr>
      <w:r>
        <w:rPr>
          <w:rFonts w:ascii="Times New Roman" w:hAnsi="Times New Roman"/>
          <w:b/>
          <w:color w:val="000000"/>
          <w:sz w:val="26"/>
        </w:rPr>
        <w:t>7.2 Team Learning</w:t>
      </w:r>
    </w:p>
    <w:p>
      <w:pPr>
        <w:spacing w:after="120"/>
        <w:jc w:val="both"/>
      </w:pPr>
      <w:r>
        <w:rPr>
          <w:rFonts w:ascii="Times New Roman" w:hAnsi="Times New Roman"/>
          <w:b w:val="0"/>
          <w:i w:val="0"/>
          <w:sz w:val="24"/>
        </w:rPr>
        <w:t>Dividing work along detection/model development and backend/documentation responsibilities let both members go deep in their area while staying in sync through weekly check-ins. Mentor feedback after the Zeroth and First Review cycles pushed the team to move from an unaugmented baseline detector toward the augmentation and pre-processing work described in Section 4.3, which materially improved detection quality on cluttered, multi-item plates rather than just on single, well-separated food items. The Review-I mentor session also flagged the estimation stage as the project's biggest open risk well before it became urgent, which gave the team time to design a small but purpose-built reference-plate validation set rather than skipping validation altogether.</w:t>
      </w:r>
    </w:p>
    <w:p>
      <w:pPr>
        <w:spacing w:after="120"/>
        <w:jc w:val="both"/>
      </w:pPr>
      <w:r>
        <w:rPr>
          <w:rFonts w:ascii="Times New Roman" w:hAnsi="Times New Roman"/>
          <w:b w:val="0"/>
          <w:i w:val="0"/>
          <w:sz w:val="24"/>
        </w:rPr>
        <w:t>If restarting the cycle, the team would prioritise the FastAPI service and end-to-end testing earlier, since integrating the detection, estimation, and recommendation modules behind one endpoint surfaced interface mismatches that were easier to fix early than late in the timeline.</w:t>
      </w:r>
    </w:p>
    <w:p>
      <w:pPr>
        <w:spacing w:before="160" w:after="120"/>
      </w:pPr>
      <w:r>
        <w:rPr>
          <w:rFonts w:ascii="Times New Roman" w:hAnsi="Times New Roman"/>
          <w:b/>
          <w:color w:val="000000"/>
          <w:sz w:val="26"/>
        </w:rPr>
        <w:t>7.3 Course Outcomes — Evidence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2448"/>
            <w:shd w:val="clear" w:color="auto" w:fill="D9D9D9"/>
            <w:vAlign w:val="center"/>
          </w:tcPr>
          <w:p>
            <w:pPr>
              <w:jc w:val="center"/>
            </w:pPr>
            <w:r/>
            <w:r>
              <w:rPr>
                <w:rFonts w:ascii="Times New Roman" w:hAnsi="Times New Roman"/>
                <w:b/>
                <w:sz w:val="21"/>
              </w:rPr>
              <w:t>Course Outcome</w:t>
            </w:r>
          </w:p>
        </w:tc>
        <w:tc>
          <w:tcPr>
            <w:tcW w:type="dxa" w:w="6624"/>
            <w:shd w:val="clear" w:color="auto" w:fill="D9D9D9"/>
            <w:vAlign w:val="center"/>
          </w:tcPr>
          <w:p>
            <w:pPr>
              <w:jc w:val="center"/>
            </w:pPr>
            <w:r/>
            <w:r>
              <w:rPr>
                <w:rFonts w:ascii="Times New Roman" w:hAnsi="Times New Roman"/>
                <w:b/>
                <w:sz w:val="21"/>
              </w:rPr>
              <w:t>Evidence from Project</w:t>
            </w:r>
          </w:p>
        </w:tc>
      </w:tr>
      <w:tr>
        <w:tc>
          <w:tcPr>
            <w:tcW w:type="dxa" w:w="2448"/>
            <w:vAlign w:val="center"/>
          </w:tcPr>
          <w:p>
            <w:pPr>
              <w:jc w:val="left"/>
            </w:pPr>
            <w:r/>
            <w:r>
              <w:rPr>
                <w:rFonts w:ascii="Times New Roman" w:hAnsi="Times New Roman"/>
                <w:sz w:val="21"/>
              </w:rPr>
              <w:t>Problem Analysis</w:t>
            </w:r>
          </w:p>
        </w:tc>
        <w:tc>
          <w:tcPr>
            <w:tcW w:type="dxa" w:w="6624"/>
            <w:vAlign w:val="center"/>
          </w:tcPr>
          <w:p>
            <w:pPr>
              <w:jc w:val="center"/>
            </w:pPr>
            <w:r/>
            <w:r>
              <w:rPr>
                <w:rFonts w:ascii="Times New Roman" w:hAnsi="Times New Roman"/>
                <w:sz w:val="21"/>
              </w:rPr>
              <w:t>Identified the gap between manual dietary logging and a detection-based, single-photograph alternative, and narrowed it into a concrete driving question.</w:t>
            </w:r>
          </w:p>
        </w:tc>
      </w:tr>
      <w:tr>
        <w:tc>
          <w:tcPr>
            <w:tcW w:type="dxa" w:w="2448"/>
            <w:vAlign w:val="center"/>
          </w:tcPr>
          <w:p>
            <w:pPr>
              <w:jc w:val="left"/>
            </w:pPr>
            <w:r/>
            <w:r>
              <w:rPr>
                <w:rFonts w:ascii="Times New Roman" w:hAnsi="Times New Roman"/>
                <w:sz w:val="21"/>
              </w:rPr>
              <w:t>Data Analysis &amp; ML</w:t>
            </w:r>
          </w:p>
        </w:tc>
        <w:tc>
          <w:tcPr>
            <w:tcW w:type="dxa" w:w="6624"/>
            <w:vAlign w:val="center"/>
          </w:tcPr>
          <w:p>
            <w:pPr>
              <w:jc w:val="center"/>
            </w:pPr>
            <w:r/>
            <w:r>
              <w:rPr>
                <w:rFonts w:ascii="Times New Roman" w:hAnsi="Times New Roman"/>
                <w:sz w:val="21"/>
              </w:rPr>
              <w:t>Fine-tuned an anchor-free YOLOv8 detector on a 101-class, 101,000-image Food-101 subset, taking detection quality from 79.2% to 88.5% mAP@0.5 across two iterations.</w:t>
            </w:r>
          </w:p>
        </w:tc>
      </w:tr>
      <w:tr>
        <w:tc>
          <w:tcPr>
            <w:tcW w:type="dxa" w:w="2448"/>
            <w:vAlign w:val="center"/>
          </w:tcPr>
          <w:p>
            <w:pPr>
              <w:jc w:val="left"/>
            </w:pPr>
            <w:r/>
            <w:r>
              <w:rPr>
                <w:rFonts w:ascii="Times New Roman" w:hAnsi="Times New Roman"/>
                <w:sz w:val="21"/>
              </w:rPr>
              <w:t>System Design</w:t>
            </w:r>
          </w:p>
        </w:tc>
        <w:tc>
          <w:tcPr>
            <w:tcW w:type="dxa" w:w="6624"/>
            <w:vAlign w:val="center"/>
          </w:tcPr>
          <w:p>
            <w:pPr>
              <w:jc w:val="center"/>
            </w:pPr>
            <w:r/>
            <w:r>
              <w:rPr>
                <w:rFonts w:ascii="Times New Roman" w:hAnsi="Times New Roman"/>
                <w:sz w:val="21"/>
              </w:rPr>
              <w:t>Designed a five-layer architecture combining detection, estimation, recommendation, and a web/mobile interface behind a single service.</w:t>
            </w:r>
          </w:p>
        </w:tc>
      </w:tr>
      <w:tr>
        <w:tc>
          <w:tcPr>
            <w:tcW w:type="dxa" w:w="2448"/>
            <w:vAlign w:val="center"/>
          </w:tcPr>
          <w:p>
            <w:pPr>
              <w:jc w:val="left"/>
            </w:pPr>
            <w:r/>
            <w:r>
              <w:rPr>
                <w:rFonts w:ascii="Times New Roman" w:hAnsi="Times New Roman"/>
                <w:sz w:val="21"/>
              </w:rPr>
              <w:t>Implementation</w:t>
            </w:r>
          </w:p>
        </w:tc>
        <w:tc>
          <w:tcPr>
            <w:tcW w:type="dxa" w:w="6624"/>
            <w:vAlign w:val="center"/>
          </w:tcPr>
          <w:p>
            <w:pPr>
              <w:jc w:val="center"/>
            </w:pPr>
            <w:r/>
            <w:r>
              <w:rPr>
                <w:rFonts w:ascii="Times New Roman" w:hAnsi="Times New Roman"/>
                <w:sz w:val="21"/>
              </w:rPr>
              <w:t>Developed the FastAPI backend, the estimation and recommendation modules, and the React/Tailwind dashboard, and validated the estimation module against 60 weighed reference plates.</w:t>
            </w:r>
          </w:p>
        </w:tc>
      </w:tr>
      <w:tr>
        <w:tc>
          <w:tcPr>
            <w:tcW w:type="dxa" w:w="2448"/>
            <w:vAlign w:val="center"/>
          </w:tcPr>
          <w:p>
            <w:pPr>
              <w:jc w:val="left"/>
            </w:pPr>
            <w:r/>
            <w:r>
              <w:rPr>
                <w:rFonts w:ascii="Times New Roman" w:hAnsi="Times New Roman"/>
                <w:sz w:val="21"/>
              </w:rPr>
              <w:t>Teamwork</w:t>
            </w:r>
          </w:p>
        </w:tc>
        <w:tc>
          <w:tcPr>
            <w:tcW w:type="dxa" w:w="6624"/>
            <w:vAlign w:val="center"/>
          </w:tcPr>
          <w:p>
            <w:pPr>
              <w:jc w:val="center"/>
            </w:pPr>
            <w:r/>
            <w:r>
              <w:rPr>
                <w:rFonts w:ascii="Times New Roman" w:hAnsi="Times New Roman"/>
                <w:sz w:val="21"/>
              </w:rPr>
              <w:t>Divided responsibilities across detection/model development and backend/documentation, tracked weekly in the PBL progress log.</w:t>
            </w:r>
          </w:p>
        </w:tc>
      </w:tr>
      <w:tr>
        <w:tc>
          <w:tcPr>
            <w:tcW w:type="dxa" w:w="2448"/>
            <w:vAlign w:val="center"/>
          </w:tcPr>
          <w:p>
            <w:pPr>
              <w:jc w:val="left"/>
            </w:pPr>
            <w:r/>
            <w:r>
              <w:rPr>
                <w:rFonts w:ascii="Times New Roman" w:hAnsi="Times New Roman"/>
                <w:sz w:val="21"/>
              </w:rPr>
              <w:t>Project-Based Learning</w:t>
            </w:r>
          </w:p>
        </w:tc>
        <w:tc>
          <w:tcPr>
            <w:tcW w:type="dxa" w:w="6624"/>
            <w:vAlign w:val="center"/>
          </w:tcPr>
          <w:p>
            <w:pPr>
              <w:jc w:val="center"/>
            </w:pPr>
            <w:r/>
            <w:r>
              <w:rPr>
                <w:rFonts w:ascii="Times New Roman" w:hAnsi="Times New Roman"/>
                <w:sz w:val="21"/>
              </w:rPr>
              <w:t>Followed an iterative development process in which detection, estimation, and interface functionality were progressively developed, reviewed, and refined across three review cycles.</w:t>
            </w:r>
          </w:p>
        </w:tc>
      </w:tr>
    </w:tbl>
    <w:p>
      <w:pPr>
        <w:spacing w:after="40"/>
      </w:pPr>
    </w:p>
    <w:p>
      <w:r>
        <w:br w:type="page"/>
      </w:r>
    </w:p>
    <w:p>
      <w:pPr>
        <w:spacing w:before="120" w:after="200"/>
      </w:pPr>
      <w:r>
        <w:rPr>
          <w:rFonts w:ascii="Times New Roman" w:hAnsi="Times New Roman"/>
          <w:b/>
          <w:color w:val="000000"/>
          <w:sz w:val="30"/>
        </w:rPr>
        <w:t>CHAPTER 8: CONCLUSION AND FUTURE SCOPE</w:t>
      </w:r>
    </w:p>
    <w:p>
      <w:pPr>
        <w:spacing w:before="160" w:after="120"/>
      </w:pPr>
      <w:r>
        <w:rPr>
          <w:rFonts w:ascii="Times New Roman" w:hAnsi="Times New Roman"/>
          <w:b/>
          <w:color w:val="000000"/>
          <w:sz w:val="26"/>
        </w:rPr>
        <w:t>8.1 Conclusion</w:t>
      </w:r>
    </w:p>
    <w:p>
      <w:pPr>
        <w:spacing w:after="120"/>
        <w:jc w:val="both"/>
      </w:pPr>
      <w:r>
        <w:rPr>
          <w:rFonts w:ascii="Times New Roman" w:hAnsi="Times New Roman"/>
          <w:b w:val="0"/>
          <w:i w:val="0"/>
          <w:sz w:val="24"/>
        </w:rPr>
        <w:t>MacroVision's completed pipeline — a YOLOv8 model fine-tuned on a Food-101 subset, a portion-mass and macronutrient estimation module validated against weighed reference plates, a rule-based recommendation engine, and a FastAPI backend served through a web dashboard — reaches a mAP@0.5 of 88.5% at approximately 28 ms per frame, and a calorie-estimation R² of 0.89 against manually weighed reference plates. Together these results answer both halves of the driving question: multiple food items can be reliably localised and classified from a single photograph fast enough for everyday use, and that detection can be turned into a calorie and macronutrient estimate accurate enough to support day-to-day dietary decisions.</w:t>
      </w:r>
    </w:p>
    <w:p>
      <w:pPr>
        <w:spacing w:after="120"/>
        <w:jc w:val="both"/>
      </w:pPr>
      <w:r>
        <w:rPr>
          <w:rFonts w:ascii="Times New Roman" w:hAnsi="Times New Roman"/>
          <w:b w:val="0"/>
          <w:i w:val="0"/>
          <w:sz w:val="24"/>
        </w:rPr>
        <w:t>Taken together, the two detection iterations and the estimation-validation process described in Chapters 4 and 6 show that the largest gains came from data, pre-processing, and calibration work rather than from changing the underlying model architecture — a finding the team expects to remain true as the system is extended to more food classes and a larger calibration set.</w:t>
      </w:r>
    </w:p>
    <w:p>
      <w:pPr>
        <w:spacing w:before="160" w:after="120"/>
      </w:pPr>
      <w:r>
        <w:rPr>
          <w:rFonts w:ascii="Times New Roman" w:hAnsi="Times New Roman"/>
          <w:b/>
          <w:color w:val="000000"/>
          <w:sz w:val="26"/>
        </w:rPr>
        <w:t>8.2 Future Scope</w:t>
      </w:r>
    </w:p>
    <w:p>
      <w:pPr>
        <w:pStyle w:val="ListBullet"/>
        <w:spacing w:after="60"/>
      </w:pPr>
      <w:r>
        <w:rPr>
          <w:rFonts w:ascii="Times New Roman" w:hAnsi="Times New Roman"/>
          <w:sz w:val="24"/>
        </w:rPr>
        <w:t>Explore depth-estimation models (e.g. MiDaS) to compute portion volume more precisely than the current 2D area-based estimate.</w:t>
      </w:r>
    </w:p>
    <w:p>
      <w:pPr>
        <w:pStyle w:val="ListBullet"/>
        <w:spacing w:after="60"/>
      </w:pPr>
      <w:r>
        <w:rPr>
          <w:rFonts w:ascii="Times New Roman" w:hAnsi="Times New Roman"/>
          <w:sz w:val="24"/>
        </w:rPr>
        <w:t>Expand category support beyond the 101 Food-101 classes to cover regional and mixed/complex cuisines.</w:t>
      </w:r>
    </w:p>
    <w:p>
      <w:pPr>
        <w:pStyle w:val="ListBullet"/>
        <w:spacing w:after="60"/>
      </w:pPr>
      <w:r>
        <w:rPr>
          <w:rFonts w:ascii="Times New Roman" w:hAnsi="Times New Roman"/>
          <w:sz w:val="24"/>
        </w:rPr>
        <w:t>Grow the reference-plate calibration set beyond 60 plates to tighten the reported MAE and R² figures and cover a wider range of food densities.</w:t>
      </w:r>
    </w:p>
    <w:p>
      <w:pPr>
        <w:pStyle w:val="ListBullet"/>
        <w:spacing w:after="60"/>
      </w:pPr>
      <w:r>
        <w:rPr>
          <w:rFonts w:ascii="Times New Roman" w:hAnsi="Times New Roman"/>
          <w:sz w:val="24"/>
        </w:rPr>
        <w:t>Launch a cross-platform mobile app (Flutter, with ONNX Runtime for on-device inference) and test it with real-time camera input.</w:t>
      </w:r>
    </w:p>
    <w:p>
      <w:pPr>
        <w:pStyle w:val="ListBullet"/>
        <w:spacing w:after="60"/>
      </w:pPr>
      <w:r>
        <w:rPr>
          <w:rFonts w:ascii="Times New Roman" w:hAnsi="Times New Roman"/>
          <w:sz w:val="24"/>
        </w:rPr>
        <w:t>Optimise model weight size (quantisation/pruning) for low-cost mobile devices to close the gap between GPU-measured and on-device latency.</w:t>
      </w:r>
    </w:p>
    <w:p>
      <w:pPr>
        <w:pStyle w:val="ListBullet"/>
        <w:spacing w:after="60"/>
      </w:pPr>
      <w:r>
        <w:rPr>
          <w:rFonts w:ascii="Times New Roman" w:hAnsi="Times New Roman"/>
          <w:sz w:val="24"/>
        </w:rPr>
        <w:t>Extend the recommendation engine with personalised goals (e.g. medical dietary restrictions) beyond the current general-purpose macro targets.</w:t>
      </w:r>
    </w:p>
    <w:p>
      <w:pPr>
        <w:pStyle w:val="ListBullet"/>
        <w:spacing w:after="60"/>
      </w:pPr>
      <w:r>
        <w:rPr>
          <w:rFonts w:ascii="Times New Roman" w:hAnsi="Times New Roman"/>
          <w:sz w:val="24"/>
        </w:rPr>
        <w:t>Add a user feedback loop that lets a person correct a misidentified item or portion size, and feed those corrections back into future fine-tuning of the detector and the mass-regression module.</w:t>
      </w:r>
    </w:p>
    <w:p>
      <w:r>
        <w:br w:type="page"/>
      </w:r>
    </w:p>
    <w:p>
      <w:pPr>
        <w:spacing w:before="120" w:after="200"/>
      </w:pPr>
      <w:r>
        <w:rPr>
          <w:rFonts w:ascii="Times New Roman" w:hAnsi="Times New Roman"/>
          <w:b/>
          <w:color w:val="000000"/>
          <w:sz w:val="30"/>
        </w:rPr>
        <w:t>REFERENCES</w:t>
      </w:r>
    </w:p>
    <w:p>
      <w:pPr>
        <w:spacing w:after="160"/>
        <w:ind w:left="432" w:hanging="432"/>
        <w:jc w:val="both"/>
      </w:pPr>
      <w:r>
        <w:rPr>
          <w:sz w:val="23"/>
        </w:rPr>
        <w:t>[1] L. Bossard, M. Guillaumin, and L. Van Gool, “Food-101 — Mining Discriminative Components with Random Forests,” ECCV, 2014.</w:t>
      </w:r>
    </w:p>
    <w:p>
      <w:pPr>
        <w:spacing w:after="160"/>
        <w:ind w:left="432" w:hanging="432"/>
        <w:jc w:val="both"/>
      </w:pPr>
      <w:r>
        <w:rPr>
          <w:sz w:val="23"/>
        </w:rPr>
        <w:t>[2] A. Meyers et al., “Im2Calories: Towards an Automated Mobile Vision Food Diary,” ICCV, 2015.</w:t>
      </w:r>
    </w:p>
    <w:p>
      <w:pPr>
        <w:spacing w:after="160"/>
        <w:ind w:left="432" w:hanging="432"/>
        <w:jc w:val="both"/>
      </w:pPr>
      <w:r>
        <w:rPr>
          <w:sz w:val="23"/>
        </w:rPr>
        <w:t>[3] Ultralytics, “YOLOv8: Anchor-Free Real-Time Object Detection,” Ultralytics Documentation, 2023. [Online]. Available: https://docs.ultralytics.com/</w:t>
      </w:r>
    </w:p>
    <w:p>
      <w:pPr>
        <w:spacing w:after="160"/>
        <w:ind w:left="432" w:hanging="432"/>
        <w:jc w:val="both"/>
      </w:pPr>
      <w:r>
        <w:rPr>
          <w:sz w:val="23"/>
        </w:rPr>
        <w:t>[4] Kaggle / ETH Zurich Vision Lab, “Food-101 Dataset,” Kaggle. [Online]. Available: https://www.kaggle.com/datasets/kmader/food41</w:t>
      </w:r>
    </w:p>
    <w:p>
      <w:pPr>
        <w:spacing w:after="160"/>
        <w:ind w:left="432" w:hanging="432"/>
        <w:jc w:val="both"/>
      </w:pPr>
      <w:r>
        <w:rPr>
          <w:sz w:val="23"/>
        </w:rPr>
        <w:t>[5] G. Jocher, A. Chaurasia, and J. Qiu, “Ultralytics YOLOv8 Docs — Model Architecture,” Ultralytics, 2023. [Online]. Available: https://docs.ultralytics.com/models/yolov8/</w:t>
      </w:r>
    </w:p>
    <w:p>
      <w:pPr>
        <w:spacing w:after="160"/>
        <w:ind w:left="432" w:hanging="432"/>
        <w:jc w:val="both"/>
      </w:pPr>
      <w:r>
        <w:rPr>
          <w:sz w:val="23"/>
        </w:rPr>
        <w:t>[6] T.-Y. Lin et al., “Feature Pyramid Networks for Object Detection,” CVPR, 2017.</w:t>
      </w:r>
    </w:p>
    <w:p>
      <w:pPr>
        <w:spacing w:after="160"/>
        <w:ind w:left="432" w:hanging="432"/>
        <w:jc w:val="both"/>
      </w:pPr>
      <w:r>
        <w:rPr>
          <w:sz w:val="23"/>
        </w:rPr>
        <w:t>[7] Z. Zheng et al., “Distance-IoU Loss: Faster and Better Learning for Bounding Box Regression,” AAAI, 2020.</w:t>
      </w:r>
    </w:p>
    <w:p>
      <w:pPr>
        <w:spacing w:after="160"/>
        <w:ind w:left="432" w:hanging="432"/>
        <w:jc w:val="both"/>
      </w:pPr>
      <w:r>
        <w:rPr>
          <w:sz w:val="23"/>
        </w:rPr>
        <w:t>[8] USDA Agricultural Research Service, “FoodData Central,” USDA. [Online]. Available: https://fdc.nal.usda.gov/</w:t>
      </w:r>
    </w:p>
    <w:p>
      <w:pPr>
        <w:spacing w:after="160"/>
        <w:ind w:left="432" w:hanging="432"/>
        <w:jc w:val="both"/>
      </w:pPr>
      <w:r>
        <w:rPr>
          <w:sz w:val="23"/>
        </w:rPr>
        <w:t>[9] A. Howard et al., “Searching for MobileNetV3,” ICCV, 2019.</w:t>
      </w:r>
    </w:p>
    <w:p>
      <w:pPr>
        <w:spacing w:after="160"/>
        <w:ind w:left="432" w:hanging="432"/>
        <w:jc w:val="both"/>
      </w:pPr>
      <w:r>
        <w:rPr>
          <w:sz w:val="23"/>
        </w:rPr>
        <w:t>[10] R. Ranftl et al., “Towards Robust Monocular Depth Estimation (MiDaS),” IEEE TPAMI, 2022.</w:t>
      </w:r>
    </w:p>
    <w:p>
      <w:pPr>
        <w:spacing w:after="160"/>
        <w:ind w:left="432" w:hanging="432"/>
        <w:jc w:val="both"/>
      </w:pPr>
      <w:r>
        <w:rPr>
          <w:sz w:val="23"/>
        </w:rPr>
        <w:t>[11] FastAPI, “FastAPI Documentation,” FastAPI. [Online]. Available: https://fastapi.tiangolo.com/</w:t>
      </w:r>
    </w:p>
    <w:p>
      <w:pPr>
        <w:spacing w:after="160"/>
        <w:ind w:left="432" w:hanging="432"/>
        <w:jc w:val="both"/>
      </w:pPr>
      <w:r>
        <w:rPr>
          <w:sz w:val="23"/>
        </w:rPr>
        <w:t>[12] K. He, X. Zhang, S. Ren, and J. Sun, “Deep Residual Learning for Image Recognition,” CVPR, 2016.</w:t>
      </w:r>
    </w:p>
    <w:p>
      <w:pPr>
        <w:spacing w:after="160"/>
        <w:ind w:left="432" w:hanging="432"/>
        <w:jc w:val="both"/>
      </w:pPr>
      <w:r>
        <w:rPr>
          <w:sz w:val="23"/>
        </w:rPr>
        <w:t>[13] S. Pachar et al., “Recent Developments in Machine Learning Predictive Analytics,” Engineering Proceedings, 2023.</w:t>
      </w:r>
    </w:p>
    <w:p>
      <w:pPr>
        <w:spacing w:after="160"/>
        <w:ind w:left="432" w:hanging="432"/>
        <w:jc w:val="both"/>
      </w:pPr>
      <w:r>
        <w:rPr>
          <w:sz w:val="23"/>
        </w:rPr>
        <w:t>[14] A. Mosavi et al., “Deep Learning Applications: A Review of Applications and Challenges,” 2018.</w:t>
      </w:r>
    </w:p>
    <w:p>
      <w:r>
        <w:br w:type="page"/>
      </w:r>
    </w:p>
    <w:p>
      <w:pPr>
        <w:spacing w:before="120" w:after="200"/>
      </w:pPr>
      <w:r>
        <w:rPr>
          <w:rFonts w:ascii="Times New Roman" w:hAnsi="Times New Roman"/>
          <w:b/>
          <w:color w:val="000000"/>
          <w:sz w:val="30"/>
        </w:rPr>
        <w:t>APPENDIX</w:t>
      </w:r>
    </w:p>
    <w:p>
      <w:pPr>
        <w:spacing w:before="120" w:after="80"/>
      </w:pPr>
      <w:r>
        <w:rPr>
          <w:rFonts w:ascii="Times New Roman" w:hAnsi="Times New Roman"/>
          <w:b/>
          <w:i/>
          <w:color w:val="000000"/>
          <w:sz w:val="24"/>
        </w:rPr>
        <w:t>A.1 Full Source Code</w:t>
      </w:r>
    </w:p>
    <w:p>
      <w:pPr>
        <w:spacing w:after="120"/>
      </w:pPr>
      <w:r>
        <w:rPr>
          <w:rFonts w:ascii="Times New Roman" w:hAnsi="Times New Roman"/>
          <w:b w:val="0"/>
          <w:i w:val="0"/>
          <w:sz w:val="24"/>
        </w:rPr>
        <w:t>GitHub Repository: https://github.com/madhavrcse2025-crypto/MacroVision-Dietary-Analysis</w:t>
      </w:r>
    </w:p>
    <w:p>
      <w:pPr>
        <w:spacing w:after="120"/>
      </w:pPr>
      <w:r>
        <w:rPr>
          <w:rFonts w:ascii="Times New Roman" w:hAnsi="Times New Roman"/>
          <w:b w:val="0"/>
          <w:i w:val="0"/>
          <w:sz w:val="24"/>
        </w:rPr>
        <w:t>The repository contains the complete source code of the implemented system, including:</w:t>
      </w:r>
    </w:p>
    <w:p>
      <w:pPr>
        <w:pStyle w:val="ListBullet"/>
        <w:spacing w:after="60"/>
      </w:pPr>
      <w:r>
        <w:rPr>
          <w:rFonts w:ascii="Times New Roman" w:hAnsi="Times New Roman"/>
          <w:sz w:val="24"/>
        </w:rPr>
        <w:t>Food-101 data ingestion and YOLO-format annotation conversion</w:t>
      </w:r>
    </w:p>
    <w:p>
      <w:pPr>
        <w:pStyle w:val="ListBullet"/>
        <w:spacing w:after="60"/>
      </w:pPr>
      <w:r>
        <w:rPr>
          <w:rFonts w:ascii="Times New Roman" w:hAnsi="Times New Roman"/>
          <w:sz w:val="24"/>
        </w:rPr>
        <w:t>YOLOv8 fine-tuning and augmentation pipeline</w:t>
      </w:r>
    </w:p>
    <w:p>
      <w:pPr>
        <w:pStyle w:val="ListBullet"/>
        <w:spacing w:after="60"/>
      </w:pPr>
      <w:r>
        <w:rPr>
          <w:rFonts w:ascii="Times New Roman" w:hAnsi="Times New Roman"/>
          <w:sz w:val="24"/>
        </w:rPr>
        <w:t>OpenCV pre-processing</w:t>
      </w:r>
    </w:p>
    <w:p>
      <w:pPr>
        <w:pStyle w:val="ListBullet"/>
        <w:spacing w:after="60"/>
      </w:pPr>
      <w:r>
        <w:rPr>
          <w:rFonts w:ascii="Times New Roman" w:hAnsi="Times New Roman"/>
          <w:sz w:val="24"/>
        </w:rPr>
        <w:t>Portion-mass and macronutrient estimation module</w:t>
      </w:r>
    </w:p>
    <w:p>
      <w:pPr>
        <w:pStyle w:val="ListBullet"/>
        <w:spacing w:after="60"/>
      </w:pPr>
      <w:r>
        <w:rPr>
          <w:rFonts w:ascii="Times New Roman" w:hAnsi="Times New Roman"/>
          <w:sz w:val="24"/>
        </w:rPr>
        <w:t>Reference-plate calibration and validation scripts</w:t>
      </w:r>
    </w:p>
    <w:p>
      <w:pPr>
        <w:pStyle w:val="ListBullet"/>
        <w:spacing w:after="60"/>
      </w:pPr>
      <w:r>
        <w:rPr>
          <w:rFonts w:ascii="Times New Roman" w:hAnsi="Times New Roman"/>
          <w:sz w:val="24"/>
        </w:rPr>
        <w:t>Rule-based recommendation engine</w:t>
      </w:r>
    </w:p>
    <w:p>
      <w:pPr>
        <w:pStyle w:val="ListBullet"/>
        <w:spacing w:after="60"/>
      </w:pPr>
      <w:r>
        <w:rPr>
          <w:rFonts w:ascii="Times New Roman" w:hAnsi="Times New Roman"/>
          <w:sz w:val="24"/>
        </w:rPr>
        <w:t>FastAPI backend (/predict endpoint)</w:t>
      </w:r>
    </w:p>
    <w:p>
      <w:pPr>
        <w:pStyle w:val="ListBullet"/>
        <w:spacing w:after="60"/>
      </w:pPr>
      <w:r>
        <w:rPr>
          <w:rFonts w:ascii="Times New Roman" w:hAnsi="Times New Roman"/>
          <w:sz w:val="24"/>
        </w:rPr>
        <w:t>React + Tailwind web dashboard</w:t>
      </w:r>
    </w:p>
    <w:p>
      <w:pPr>
        <w:pStyle w:val="ListBullet"/>
        <w:spacing w:after="60"/>
      </w:pPr>
      <w:r>
        <w:rPr>
          <w:rFonts w:ascii="Times New Roman" w:hAnsi="Times New Roman"/>
          <w:sz w:val="24"/>
        </w:rPr>
        <w:t>Supporting datasets and notebooks</w:t>
      </w:r>
    </w:p>
    <w:p>
      <w:pPr>
        <w:spacing w:after="120"/>
      </w:pPr>
    </w:p>
    <w:p>
      <w:pPr>
        <w:spacing w:before="120" w:after="80"/>
      </w:pPr>
      <w:r>
        <w:rPr>
          <w:rFonts w:ascii="Times New Roman" w:hAnsi="Times New Roman"/>
          <w:b/>
          <w:i/>
          <w:color w:val="000000"/>
          <w:sz w:val="24"/>
        </w:rPr>
        <w:t>A.2 Complete Weekly PBL Log and Mentor Sign-offs</w:t>
      </w:r>
    </w:p>
    <w:p>
      <w:pPr>
        <w:spacing w:after="280"/>
        <w:jc w:val="both"/>
      </w:pPr>
      <w:r>
        <w:rPr>
          <w:rFonts w:ascii="Times New Roman" w:hAnsi="Times New Roman"/>
          <w:b w:val="0"/>
          <w:i w:val="0"/>
          <w:sz w:val="24"/>
        </w:rPr>
        <w:t>The complete weekly progress log, including task allocation, work completed, iteration progress, mentor feedback, and sign-offs across the Zeroth, First, and Second Review sessions, is maintained as part of the project documentation accompanying this report.</w:t>
      </w:r>
    </w:p>
    <w:p>
      <w:pPr>
        <w:spacing w:before="120" w:after="80"/>
      </w:pPr>
      <w:r>
        <w:rPr>
          <w:rFonts w:ascii="Times New Roman" w:hAnsi="Times New Roman"/>
          <w:b/>
          <w:i/>
          <w:color w:val="000000"/>
          <w:sz w:val="24"/>
        </w:rPr>
        <w:t>A.3 Self and Peer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1872"/>
            <w:shd w:val="clear" w:color="auto" w:fill="D9D9D9"/>
            <w:vAlign w:val="center"/>
          </w:tcPr>
          <w:p>
            <w:pPr>
              <w:jc w:val="center"/>
            </w:pPr>
            <w:r/>
            <w:r>
              <w:rPr>
                <w:rFonts w:ascii="Times New Roman" w:hAnsi="Times New Roman"/>
                <w:b/>
                <w:sz w:val="20"/>
              </w:rPr>
              <w:t>Team Member</w:t>
            </w:r>
          </w:p>
        </w:tc>
        <w:tc>
          <w:tcPr>
            <w:tcW w:type="dxa" w:w="1728"/>
            <w:shd w:val="clear" w:color="auto" w:fill="D9D9D9"/>
            <w:vAlign w:val="center"/>
          </w:tcPr>
          <w:p>
            <w:pPr>
              <w:jc w:val="center"/>
            </w:pPr>
            <w:r/>
            <w:r>
              <w:rPr>
                <w:rFonts w:ascii="Times New Roman" w:hAnsi="Times New Roman"/>
                <w:b/>
                <w:sz w:val="20"/>
              </w:rPr>
              <w:t>Self-Rated Contribution (%)</w:t>
            </w:r>
          </w:p>
        </w:tc>
        <w:tc>
          <w:tcPr>
            <w:tcW w:type="dxa" w:w="1728"/>
            <w:shd w:val="clear" w:color="auto" w:fill="D9D9D9"/>
            <w:vAlign w:val="center"/>
          </w:tcPr>
          <w:p>
            <w:pPr>
              <w:jc w:val="center"/>
            </w:pPr>
            <w:r/>
            <w:r>
              <w:rPr>
                <w:rFonts w:ascii="Times New Roman" w:hAnsi="Times New Roman"/>
                <w:b/>
                <w:sz w:val="20"/>
              </w:rPr>
              <w:t>Peer-Rated Contribution (%)</w:t>
            </w:r>
          </w:p>
        </w:tc>
        <w:tc>
          <w:tcPr>
            <w:tcW w:type="dxa" w:w="3744"/>
            <w:shd w:val="clear" w:color="auto" w:fill="D9D9D9"/>
            <w:vAlign w:val="center"/>
          </w:tcPr>
          <w:p>
            <w:pPr>
              <w:jc w:val="center"/>
            </w:pPr>
            <w:r/>
            <w:r>
              <w:rPr>
                <w:rFonts w:ascii="Times New Roman" w:hAnsi="Times New Roman"/>
                <w:b/>
                <w:sz w:val="20"/>
              </w:rPr>
              <w:t>Remarks</w:t>
            </w:r>
          </w:p>
        </w:tc>
      </w:tr>
      <w:tr>
        <w:tc>
          <w:tcPr>
            <w:tcW w:type="dxa" w:w="1872"/>
            <w:vAlign w:val="center"/>
          </w:tcPr>
          <w:p>
            <w:pPr>
              <w:jc w:val="left"/>
            </w:pPr>
            <w:r/>
            <w:r>
              <w:rPr>
                <w:rFonts w:ascii="Times New Roman" w:hAnsi="Times New Roman"/>
                <w:sz w:val="20"/>
              </w:rPr>
              <w:t>Sabari Saatvik KG</w:t>
            </w:r>
          </w:p>
        </w:tc>
        <w:tc>
          <w:tcPr>
            <w:tcW w:type="dxa" w:w="1728"/>
            <w:vAlign w:val="center"/>
          </w:tcPr>
          <w:p>
            <w:pPr>
              <w:jc w:val="center"/>
            </w:pPr>
            <w:r/>
            <w:r>
              <w:rPr>
                <w:rFonts w:ascii="Times New Roman" w:hAnsi="Times New Roman"/>
                <w:sz w:val="20"/>
              </w:rPr>
              <w:t>50%</w:t>
            </w:r>
          </w:p>
        </w:tc>
        <w:tc>
          <w:tcPr>
            <w:tcW w:type="dxa" w:w="1728"/>
            <w:vAlign w:val="center"/>
          </w:tcPr>
          <w:p>
            <w:pPr>
              <w:jc w:val="center"/>
            </w:pPr>
            <w:r/>
            <w:r>
              <w:rPr>
                <w:rFonts w:ascii="Times New Roman" w:hAnsi="Times New Roman"/>
                <w:sz w:val="20"/>
              </w:rPr>
              <w:t>50%</w:t>
            </w:r>
          </w:p>
        </w:tc>
        <w:tc>
          <w:tcPr>
            <w:tcW w:type="dxa" w:w="3744"/>
            <w:vAlign w:val="center"/>
          </w:tcPr>
          <w:p>
            <w:pPr>
              <w:jc w:val="center"/>
            </w:pPr>
            <w:r/>
            <w:r>
              <w:rPr>
                <w:rFonts w:ascii="Times New Roman" w:hAnsi="Times New Roman"/>
                <w:sz w:val="20"/>
              </w:rPr>
              <w:t>Led YOLOv8 model development, dataset preprocessing, augmentation pipeline design, and the portion-mass estimation module, as per role assignment in Team Roles and Responsibilities.</w:t>
            </w:r>
          </w:p>
        </w:tc>
      </w:tr>
      <w:tr>
        <w:tc>
          <w:tcPr>
            <w:tcW w:type="dxa" w:w="1872"/>
            <w:vAlign w:val="center"/>
          </w:tcPr>
          <w:p>
            <w:pPr>
              <w:jc w:val="left"/>
            </w:pPr>
            <w:r/>
            <w:r>
              <w:rPr>
                <w:rFonts w:ascii="Times New Roman" w:hAnsi="Times New Roman"/>
                <w:sz w:val="20"/>
              </w:rPr>
              <w:t>Madhav R</w:t>
            </w:r>
          </w:p>
        </w:tc>
        <w:tc>
          <w:tcPr>
            <w:tcW w:type="dxa" w:w="1728"/>
            <w:vAlign w:val="center"/>
          </w:tcPr>
          <w:p>
            <w:pPr>
              <w:jc w:val="center"/>
            </w:pPr>
            <w:r/>
            <w:r>
              <w:rPr>
                <w:rFonts w:ascii="Times New Roman" w:hAnsi="Times New Roman"/>
                <w:sz w:val="20"/>
              </w:rPr>
              <w:t>50%</w:t>
            </w:r>
          </w:p>
        </w:tc>
        <w:tc>
          <w:tcPr>
            <w:tcW w:type="dxa" w:w="1728"/>
            <w:vAlign w:val="center"/>
          </w:tcPr>
          <w:p>
            <w:pPr>
              <w:jc w:val="center"/>
            </w:pPr>
            <w:r/>
            <w:r>
              <w:rPr>
                <w:rFonts w:ascii="Times New Roman" w:hAnsi="Times New Roman"/>
                <w:sz w:val="20"/>
              </w:rPr>
              <w:t>50%</w:t>
            </w:r>
          </w:p>
        </w:tc>
        <w:tc>
          <w:tcPr>
            <w:tcW w:type="dxa" w:w="3744"/>
            <w:vAlign w:val="center"/>
          </w:tcPr>
          <w:p>
            <w:pPr>
              <w:jc w:val="center"/>
            </w:pPr>
            <w:r/>
            <w:r>
              <w:rPr>
                <w:rFonts w:ascii="Times New Roman" w:hAnsi="Times New Roman"/>
                <w:sz w:val="20"/>
              </w:rPr>
              <w:t>Led FastAPI backend integration, the recommendation engine, the web dashboard, evaluation support, and report documentation, as per role assignment in Team Roles and Responsibilities.</w:t>
            </w:r>
          </w:p>
        </w:tc>
      </w:tr>
    </w:tbl>
    <w:p>
      <w:pPr>
        <w:spacing w:after="40"/>
      </w:pPr>
    </w:p>
    <w:p>
      <w:pPr>
        <w:spacing w:after="120"/>
      </w:pPr>
    </w:p>
    <w:p>
      <w:pPr>
        <w:spacing w:before="120" w:after="80"/>
      </w:pPr>
      <w:r>
        <w:rPr>
          <w:rFonts w:ascii="Times New Roman" w:hAnsi="Times New Roman"/>
          <w:b/>
          <w:i/>
          <w:color w:val="000000"/>
          <w:sz w:val="24"/>
        </w:rPr>
        <w:t>A.4 Glossary of Terms</w:t>
      </w:r>
    </w:p>
    <w:p>
      <w:pPr>
        <w:spacing w:after="160"/>
        <w:jc w:val="both"/>
      </w:pPr>
      <w:r>
        <w:rPr>
          <w:b/>
        </w:rPr>
        <w:t xml:space="preserve">mAP@0.5: </w:t>
      </w:r>
      <w:r>
        <w:t>Mean Average Precision computed at an IoU (Intersection-over-Union) threshold of 0.5; the standard accuracy metric for object detectors.</w:t>
      </w:r>
    </w:p>
    <w:p>
      <w:pPr>
        <w:spacing w:after="160"/>
        <w:jc w:val="both"/>
      </w:pPr>
      <w:r>
        <w:rPr>
          <w:b/>
        </w:rPr>
        <w:t xml:space="preserve">Anchor-free detection: </w:t>
      </w:r>
      <w:r>
        <w:t>A detection architecture (used by YOLOv8) that predicts object centres and box sizes directly, rather than adjusting a predefined set of anchor-box shapes.</w:t>
      </w:r>
    </w:p>
    <w:p>
      <w:pPr>
        <w:spacing w:after="160"/>
        <w:jc w:val="both"/>
      </w:pPr>
      <w:r>
        <w:rPr>
          <w:b/>
        </w:rPr>
        <w:t xml:space="preserve">Area-to-mass regression: </w:t>
      </w:r>
      <w:r>
        <w:t>The MacroVision module that converts a detected food item's pixel area into an estimated portion mass in grams.</w:t>
      </w:r>
    </w:p>
    <w:p>
      <w:pPr>
        <w:spacing w:after="160"/>
        <w:jc w:val="both"/>
      </w:pPr>
      <w:r>
        <w:rPr>
          <w:b/>
        </w:rPr>
        <w:t xml:space="preserve">Reference plate: </w:t>
      </w:r>
      <w:r>
        <w:t>A photographed and manually weighed meal used to calibrate and validate the estimation module.</w:t>
      </w:r>
    </w:p>
    <w:p>
      <w:pPr>
        <w:spacing w:after="160"/>
        <w:jc w:val="both"/>
      </w:pPr>
      <w:r>
        <w:rPr>
          <w:b/>
        </w:rPr>
        <w:t xml:space="preserve">Per-meal target: </w:t>
      </w:r>
      <w:r>
        <w:t>The user's daily macronutrient goal divided by the number of meals per day, used as the basis for the recommendation engine's surplus/deficit thresholds.</w:t>
      </w:r>
    </w:p>
    <w:sectPr w:rsidR="00FC693F" w:rsidRPr="0006063C" w:rsidSect="00034616">
      <w:headerReference w:type="first" r:id="rId9"/>
      <w:footerReference w:type="first" r:id="rId10"/>
      <w:headerReference w:type="default" r:id="rId11"/>
      <w:footerReference w:type="default" r:id="rId12"/>
      <w:pgSz w:w="12240" w:h="15840"/>
      <w:pgMar w:top="1440"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anchor behindDoc="1" distT="0" distB="0" distL="0" distR="0" simplePos="0" locked="0" layoutInCell="1" allowOverlap="1" relativeHeight="1">
          <wp:simplePos x="0" y="0"/>
          <wp:positionH relativeFrom="page">
            <wp:align>center</wp:align>
          </wp:positionH>
          <wp:positionV relativeFrom="page">
            <wp:align>center</wp:align>
          </wp:positionV>
          <wp:extent cx="5760720" cy="1682496"/>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img-000.png"/>
                  <pic:cNvPicPr/>
                </pic:nvPicPr>
                <pic:blipFill>
                  <a:blip r:embed="rId1"/>
                  <a:stretch>
                    <a:fillRect/>
                  </a:stretch>
                </pic:blipFill>
                <pic:spPr>
                  <a:xfrm>
                    <a:off x="0" y="0"/>
                    <a:ext cx="5760720" cy="1682496"/>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anchor behindDoc="1" distT="0" distB="0" distL="0" distR="0" simplePos="0" locked="0" layoutInCell="1" allowOverlap="1" relativeHeight="1">
          <wp:simplePos x="0" y="0"/>
          <wp:positionH relativeFrom="page">
            <wp:align>center</wp:align>
          </wp:positionH>
          <wp:positionV relativeFrom="page">
            <wp:align>center</wp:align>
          </wp:positionV>
          <wp:extent cx="5760720" cy="1682496"/>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img-000.png"/>
                  <pic:cNvPicPr/>
                </pic:nvPicPr>
                <pic:blipFill>
                  <a:blip r:embed="rId1"/>
                  <a:stretch>
                    <a:fillRect/>
                  </a:stretch>
                </pic:blipFill>
                <pic:spPr>
                  <a:xfrm>
                    <a:off x="0" y="0"/>
                    <a:ext cx="5760720" cy="1682496"/>
                  </a:xfrm>
                  <a:prstGeom prst="rect"/>
                </pic:spPr>
              </pic:pic>
            </a:graphicData>
          </a:graphic>
        </wp:anchor>
      </w:drawing>
    </w:r>
  </w:p>
  <w:p>
    <w:pPr>
      <w:tabs>
        <w:tab w:pos="9072" w:val="right"/>
      </w:tabs>
      <w:spacing w:after="0"/>
      <w:pBdr>
        <w:bottom w:val="single" w:sz="6" w:space="4" w:color="1F3864"/>
      </w:pBdr>
    </w:pPr>
    <w:r>
      <w:drawing>
        <wp:inline xmlns:a="http://schemas.openxmlformats.org/drawingml/2006/main" xmlns:pic="http://schemas.openxmlformats.org/drawingml/2006/picture">
          <wp:extent cx="420775" cy="292608"/>
          <wp:docPr id="2" name="Picture 2"/>
          <wp:cNvGraphicFramePr>
            <a:graphicFrameLocks noChangeAspect="1"/>
          </wp:cNvGraphicFramePr>
          <a:graphic>
            <a:graphicData uri="http://schemas.openxmlformats.org/drawingml/2006/picture">
              <pic:pic>
                <pic:nvPicPr>
                  <pic:cNvPr id="0" name="img-001.png"/>
                  <pic:cNvPicPr/>
                </pic:nvPicPr>
                <pic:blipFill>
                  <a:blip r:embed="rId2"/>
                  <a:stretch>
                    <a:fillRect/>
                  </a:stretch>
                </pic:blipFill>
                <pic:spPr>
                  <a:xfrm>
                    <a:off x="0" y="0"/>
                    <a:ext cx="420775" cy="292608"/>
                  </a:xfrm>
                  <a:prstGeom prst="rect"/>
                </pic:spPr>
              </pic:pic>
            </a:graphicData>
          </a:graphic>
        </wp:inline>
      </w:drawing>
    </w:r>
    <w:r>
      <w:tab/>
    </w:r>
    <w:r>
      <w:rPr>
        <w:rFonts w:ascii="Times New Roman" w:hAnsi="Times New Roman"/>
        <w:i/>
        <w:sz w:val="17"/>
      </w:rPr>
      <w:t>Chennai Institute of Technology — Dept. of CSE — ML PBL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12" w:lineRule="auto"/>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