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F4E79"/>
          <w:sz w:val="40"/>
          <w:szCs w:val="40"/>
        </w:rPr>
        <w:t xml:space="preserve">BUSINESS REQUIREMENTS DOCUMENT</w:t>
      </w:r>
    </w:p>
    <w:p>
      <w:pPr>
        <w:pBdr>
          <w:bottom w:val="single" w:color="1F4E79" w:sz="8" w:space="1"/>
        </w:pBdr>
        <w:spacing w:after="200" w:before="0"/>
        <w:jc w:val="center"/>
      </w:pPr>
      <w:r>
        <w:rPr>
          <w:rFonts w:ascii="Arial" w:cs="Arial" w:eastAsia="Arial" w:hAnsi="Arial"/>
          <w:b/>
          <w:bCs/>
          <w:color w:val="2E75B6"/>
          <w:sz w:val="32"/>
          <w:szCs w:val="32"/>
        </w:rPr>
        <w:t xml:space="preserve">IT Project Cost &amp; Effort Overrun Analysis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Project Cost &amp; Effort Overrun Analysis - BRD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MBA Business Analytics Student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Analytics &amp; IT Strategy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Dataset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PROMISE Software Engineering Dataset (81 Projects)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Tools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Excel, Power BI Desktop</w:t>
            </w:r>
          </w:p>
        </w:tc>
      </w:tr>
    </w:tbl>
    <w:p>
      <w:pPr>
        <w:spacing w:after="0" w:before="200"/>
      </w:pPr>
      <w:r>
        <w:t xml:space="preserve"/>
      </w:r>
    </w:p>
    <w:p>
      <w:pPr>
        <w:pBdr>
          <w:bottom w:val="single" w:color="1F4E79" w:sz="6" w:space="1"/>
        </w:pBdr>
        <w:spacing w:after="160" w:before="320"/>
      </w:pPr>
      <w:r>
        <w:rPr>
          <w:rFonts w:ascii="Arial" w:cs="Arial" w:eastAsia="Arial" w:hAnsi="Arial"/>
          <w:b/>
          <w:bCs/>
          <w:color w:val="1F4E79"/>
          <w:sz w:val="28"/>
          <w:szCs w:val="28"/>
        </w:rPr>
        <w:t xml:space="preserve">1. Executive Summary</w:t>
      </w:r>
    </w:p>
    <w:p>
      <w:pPr>
        <w:spacing w:after="80" w:before="80"/>
        <w:jc w:val="left"/>
      </w:pPr>
      <w:r>
        <w:rPr>
          <w:rFonts w:ascii="Arial" w:cs="Arial" w:eastAsia="Arial" w:hAnsi="Arial"/>
          <w:sz w:val="22"/>
          <w:szCs w:val="22"/>
        </w:rPr>
        <w:t xml:space="preserve">This Business Requirements Document (BRD) outlines the analytical study conducted to identify root causes of cost and effort overruns in IT software projects. Using the PROMISE research dataset containing 81 real-world software projects, this analysis examines key variables such as team experience, manager experience, project size, and programming language to determine overrun risk patterns.</w:t>
      </w:r>
    </w:p>
    <w:p>
      <w:pPr>
        <w:spacing w:after="0" w:before="80"/>
      </w:pPr>
      <w:r>
        <w:t xml:space="preserve"/>
      </w:r>
    </w:p>
    <w:p>
      <w:pPr>
        <w:spacing w:after="80" w:before="80"/>
        <w:jc w:val="left"/>
      </w:pPr>
      <w:r>
        <w:rPr>
          <w:rFonts w:ascii="Arial" w:cs="Arial" w:eastAsia="Arial" w:hAnsi="Arial"/>
          <w:sz w:val="22"/>
          <w:szCs w:val="22"/>
        </w:rPr>
        <w:t xml:space="preserve">The study reveals that 35.8% of all analyzed projects fall under HIGH RISK category for cost and effort overrun. The findings are presented through interactive Power BI dashboards and supported by Excel-based pivot analysis, enabling business stakeholders to make data-driven decisions for future project planning and resource allocation.</w:t>
      </w:r>
    </w:p>
    <w:p>
      <w:pPr>
        <w:spacing w:after="0" w:before="160"/>
      </w:pPr>
      <w:r>
        <w:t xml:space="preserve"/>
      </w:r>
    </w:p>
    <w:p>
      <w:pPr>
        <w:pBdr>
          <w:bottom w:val="single" w:color="1F4E79" w:sz="6" w:space="1"/>
        </w:pBdr>
        <w:spacing w:after="160" w:before="320"/>
      </w:pPr>
      <w:r>
        <w:rPr>
          <w:rFonts w:ascii="Arial" w:cs="Arial" w:eastAsia="Arial" w:hAnsi="Arial"/>
          <w:b/>
          <w:bCs/>
          <w:color w:val="1F4E79"/>
          <w:sz w:val="28"/>
          <w:szCs w:val="28"/>
        </w:rPr>
        <w:t xml:space="preserve">2. Business Objectives</w:t>
      </w:r>
    </w:p>
    <w:p>
      <w:pPr>
        <w:spacing w:after="80" w:before="80"/>
        <w:jc w:val="left"/>
      </w:pPr>
      <w:r>
        <w:rPr>
          <w:rFonts w:ascii="Arial" w:cs="Arial" w:eastAsia="Arial" w:hAnsi="Arial"/>
          <w:sz w:val="22"/>
          <w:szCs w:val="22"/>
        </w:rPr>
        <w:t xml:space="preserve">The primary objectives of this analytical project are:</w:t>
      </w:r>
    </w:p>
    <w:p>
      <w:pPr>
        <w:pStyle w:val="ListParagraph"/>
        <w:numPr>
          <w:ilvl w:val="0"/>
          <w:numId w:val="2"/>
        </w:numPr>
        <w:spacing w:after="60" w:before="60"/>
      </w:pPr>
      <w:r>
        <w:rPr>
          <w:rFonts w:ascii="Arial" w:cs="Arial" w:eastAsia="Arial" w:hAnsi="Arial"/>
          <w:sz w:val="22"/>
          <w:szCs w:val="22"/>
        </w:rPr>
        <w:t xml:space="preserve">Identify the key factors that contribute to IT project cost and effort overruns</w:t>
      </w:r>
    </w:p>
    <w:p>
      <w:pPr>
        <w:pStyle w:val="ListParagraph"/>
        <w:numPr>
          <w:ilvl w:val="0"/>
          <w:numId w:val="2"/>
        </w:numPr>
        <w:spacing w:after="60" w:before="60"/>
      </w:pPr>
      <w:r>
        <w:rPr>
          <w:rFonts w:ascii="Arial" w:cs="Arial" w:eastAsia="Arial" w:hAnsi="Arial"/>
          <w:sz w:val="22"/>
          <w:szCs w:val="22"/>
        </w:rPr>
        <w:t xml:space="preserve">Classify projects by risk level (High, Medium, Low) based on data-driven criteria</w:t>
      </w:r>
    </w:p>
    <w:p>
      <w:pPr>
        <w:pStyle w:val="ListParagraph"/>
        <w:numPr>
          <w:ilvl w:val="0"/>
          <w:numId w:val="2"/>
        </w:numPr>
        <w:spacing w:after="60" w:before="60"/>
      </w:pPr>
      <w:r>
        <w:rPr>
          <w:rFonts w:ascii="Arial" w:cs="Arial" w:eastAsia="Arial" w:hAnsi="Arial"/>
          <w:sz w:val="22"/>
          <w:szCs w:val="22"/>
        </w:rPr>
        <w:t xml:space="preserve">Provide actionable recommendations to reduce overrun rates in future projects</w:t>
      </w:r>
    </w:p>
    <w:p>
      <w:pPr>
        <w:pStyle w:val="ListParagraph"/>
        <w:numPr>
          <w:ilvl w:val="0"/>
          <w:numId w:val="2"/>
        </w:numPr>
        <w:spacing w:after="60" w:before="60"/>
      </w:pPr>
      <w:r>
        <w:rPr>
          <w:rFonts w:ascii="Arial" w:cs="Arial" w:eastAsia="Arial" w:hAnsi="Arial"/>
          <w:sz w:val="22"/>
          <w:szCs w:val="22"/>
        </w:rPr>
        <w:t xml:space="preserve">Build a reusable Power BI dashboard for real-time project risk monitoring</w:t>
      </w:r>
    </w:p>
    <w:p>
      <w:pPr>
        <w:pStyle w:val="ListParagraph"/>
        <w:numPr>
          <w:ilvl w:val="0"/>
          <w:numId w:val="2"/>
        </w:numPr>
        <w:spacing w:after="60" w:before="60"/>
      </w:pPr>
      <w:r>
        <w:rPr>
          <w:rFonts w:ascii="Arial" w:cs="Arial" w:eastAsia="Arial" w:hAnsi="Arial"/>
          <w:sz w:val="22"/>
          <w:szCs w:val="22"/>
        </w:rPr>
        <w:t xml:space="preserve">Demonstrate business value through quantifiable insights from historical project data</w:t>
      </w:r>
    </w:p>
    <w:p>
      <w:pPr>
        <w:spacing w:after="0" w:before="160"/>
      </w:pPr>
      <w:r>
        <w:t xml:space="preserve"/>
      </w:r>
    </w:p>
    <w:p>
      <w:pPr>
        <w:pBdr>
          <w:bottom w:val="single" w:color="1F4E79" w:sz="6" w:space="1"/>
        </w:pBdr>
        <w:spacing w:after="160" w:before="320"/>
      </w:pPr>
      <w:r>
        <w:rPr>
          <w:rFonts w:ascii="Arial" w:cs="Arial" w:eastAsia="Arial" w:hAnsi="Arial"/>
          <w:b/>
          <w:bCs/>
          <w:color w:val="1F4E79"/>
          <w:sz w:val="28"/>
          <w:szCs w:val="28"/>
        </w:rPr>
        <w:t xml:space="preserve">3. Problem Statement</w:t>
      </w:r>
    </w:p>
    <w:p>
      <w:pPr>
        <w:spacing w:after="80" w:before="80"/>
        <w:jc w:val="left"/>
      </w:pPr>
      <w:r>
        <w:rPr>
          <w:rFonts w:ascii="Arial" w:cs="Arial" w:eastAsia="Arial" w:hAnsi="Arial"/>
          <w:sz w:val="22"/>
          <w:szCs w:val="22"/>
        </w:rPr>
        <w:t xml:space="preserve">IT companies across India and globally face significant financial losses due to inaccurate project estimation and poor resource planning. Projects frequently exceed their planned budgets and timelines, leading 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Impact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Consequence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Budget Overruns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loss, reduced profitability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Timeline Delays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dissatisfaction, contract penalties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Resource Misallocation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burnout, increased attrition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Poor Estimation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Incorrect pricing, loss of competitive bids</w:t>
            </w:r>
          </w:p>
        </w:tc>
      </w:tr>
    </w:tbl>
    <w:p>
      <w:pPr>
        <w:spacing w:after="0" w:before="120"/>
      </w:pPr>
      <w:r>
        <w:t xml:space="preserve"/>
      </w:r>
    </w:p>
    <w:p>
      <w:pPr>
        <w:spacing w:after="80" w:before="80"/>
        <w:jc w:val="left"/>
      </w:pPr>
      <w:r>
        <w:rPr>
          <w:rFonts w:ascii="Arial" w:cs="Arial" w:eastAsia="Arial" w:hAnsi="Arial"/>
          <w:sz w:val="22"/>
          <w:szCs w:val="22"/>
        </w:rPr>
        <w:t xml:space="preserve">This analysis addresses these challenges by providing a systematic, data-driven approach to predict and prevent project overruns before they occur.</w:t>
      </w:r>
    </w:p>
    <w:p>
      <w:pPr>
        <w:spacing w:after="0" w:before="160"/>
      </w:pPr>
      <w:r>
        <w:t xml:space="preserve"/>
      </w:r>
    </w:p>
    <w:p>
      <w:pPr>
        <w:pBdr>
          <w:bottom w:val="single" w:color="1F4E79" w:sz="6" w:space="1"/>
        </w:pBdr>
        <w:spacing w:after="160" w:before="320"/>
      </w:pPr>
      <w:r>
        <w:rPr>
          <w:rFonts w:ascii="Arial" w:cs="Arial" w:eastAsia="Arial" w:hAnsi="Arial"/>
          <w:b/>
          <w:bCs/>
          <w:color w:val="1F4E79"/>
          <w:sz w:val="28"/>
          <w:szCs w:val="28"/>
        </w:rPr>
        <w:t xml:space="preserve">4. Project Scope</w:t>
      </w:r>
    </w:p>
    <w:p>
      <w:pPr>
        <w:spacing w:after="120" w:before="240"/>
      </w:pPr>
      <w:r>
        <w:rPr>
          <w:rFonts w:ascii="Arial" w:cs="Arial" w:eastAsia="Arial" w:hAnsi="Arial"/>
          <w:b/>
          <w:bCs/>
          <w:color w:val="1F4E79"/>
          <w:sz w:val="24"/>
          <w:szCs w:val="24"/>
        </w:rPr>
        <w:t xml:space="preserve">4.1 In Scope</w:t>
      </w:r>
    </w:p>
    <w:p>
      <w:pPr>
        <w:pStyle w:val="ListParagraph"/>
        <w:numPr>
          <w:ilvl w:val="0"/>
          <w:numId w:val="2"/>
        </w:numPr>
        <w:spacing w:after="60" w:before="60"/>
      </w:pPr>
      <w:r>
        <w:rPr>
          <w:rFonts w:ascii="Arial" w:cs="Arial" w:eastAsia="Arial" w:hAnsi="Arial"/>
          <w:sz w:val="22"/>
          <w:szCs w:val="22"/>
        </w:rPr>
        <w:t xml:space="preserve">Analysis of 81 IT software projects from the PROMISE research dataset</w:t>
      </w:r>
    </w:p>
    <w:p>
      <w:pPr>
        <w:pStyle w:val="ListParagraph"/>
        <w:numPr>
          <w:ilvl w:val="0"/>
          <w:numId w:val="2"/>
        </w:numPr>
        <w:spacing w:after="60" w:before="60"/>
      </w:pPr>
      <w:r>
        <w:rPr>
          <w:rFonts w:ascii="Arial" w:cs="Arial" w:eastAsia="Arial" w:hAnsi="Arial"/>
          <w:sz w:val="22"/>
          <w:szCs w:val="22"/>
        </w:rPr>
        <w:t xml:space="preserve">Data cleaning and preparation using Microsoft Excel</w:t>
      </w:r>
    </w:p>
    <w:p>
      <w:pPr>
        <w:pStyle w:val="ListParagraph"/>
        <w:numPr>
          <w:ilvl w:val="0"/>
          <w:numId w:val="2"/>
        </w:numPr>
        <w:spacing w:after="60" w:before="60"/>
      </w:pPr>
      <w:r>
        <w:rPr>
          <w:rFonts w:ascii="Arial" w:cs="Arial" w:eastAsia="Arial" w:hAnsi="Arial"/>
          <w:sz w:val="22"/>
          <w:szCs w:val="22"/>
        </w:rPr>
        <w:t xml:space="preserve">Creation of risk classification model based on Effort and Team Experience</w:t>
      </w:r>
    </w:p>
    <w:p>
      <w:pPr>
        <w:pStyle w:val="ListParagraph"/>
        <w:numPr>
          <w:ilvl w:val="0"/>
          <w:numId w:val="2"/>
        </w:numPr>
        <w:spacing w:after="60" w:before="60"/>
      </w:pPr>
      <w:r>
        <w:rPr>
          <w:rFonts w:ascii="Arial" w:cs="Arial" w:eastAsia="Arial" w:hAnsi="Arial"/>
          <w:sz w:val="22"/>
          <w:szCs w:val="22"/>
        </w:rPr>
        <w:t xml:space="preserve">Development of 3 pivot tables and charts in Excel</w:t>
      </w:r>
    </w:p>
    <w:p>
      <w:pPr>
        <w:pStyle w:val="ListParagraph"/>
        <w:numPr>
          <w:ilvl w:val="0"/>
          <w:numId w:val="2"/>
        </w:numPr>
        <w:spacing w:after="60" w:before="60"/>
      </w:pPr>
      <w:r>
        <w:rPr>
          <w:rFonts w:ascii="Arial" w:cs="Arial" w:eastAsia="Arial" w:hAnsi="Arial"/>
          <w:sz w:val="22"/>
          <w:szCs w:val="22"/>
        </w:rPr>
        <w:t xml:space="preserve">Development of 4-page interactive Power BI dashboard</w:t>
      </w:r>
    </w:p>
    <w:p>
      <w:pPr>
        <w:pStyle w:val="ListParagraph"/>
        <w:numPr>
          <w:ilvl w:val="0"/>
          <w:numId w:val="2"/>
        </w:numPr>
        <w:spacing w:after="60" w:before="60"/>
      </w:pPr>
      <w:r>
        <w:rPr>
          <w:rFonts w:ascii="Arial" w:cs="Arial" w:eastAsia="Arial" w:hAnsi="Arial"/>
          <w:sz w:val="22"/>
          <w:szCs w:val="22"/>
        </w:rPr>
        <w:t xml:space="preserve">Business recommendations based on data findings</w:t>
      </w:r>
    </w:p>
    <w:p>
      <w:pPr>
        <w:spacing w:after="0" w:before="120"/>
      </w:pPr>
      <w:r>
        <w:t xml:space="preserve"/>
      </w:r>
    </w:p>
    <w:p>
      <w:pPr>
        <w:spacing w:after="120" w:before="240"/>
      </w:pPr>
      <w:r>
        <w:rPr>
          <w:rFonts w:ascii="Arial" w:cs="Arial" w:eastAsia="Arial" w:hAnsi="Arial"/>
          <w:b/>
          <w:bCs/>
          <w:color w:val="1F4E79"/>
          <w:sz w:val="24"/>
          <w:szCs w:val="24"/>
        </w:rPr>
        <w:t xml:space="preserve">4.2 Out of Scope</w:t>
      </w:r>
    </w:p>
    <w:p>
      <w:pPr>
        <w:pStyle w:val="ListParagraph"/>
        <w:numPr>
          <w:ilvl w:val="0"/>
          <w:numId w:val="2"/>
        </w:numPr>
        <w:spacing w:after="60" w:before="60"/>
      </w:pPr>
      <w:r>
        <w:rPr>
          <w:rFonts w:ascii="Arial" w:cs="Arial" w:eastAsia="Arial" w:hAnsi="Arial"/>
          <w:sz w:val="22"/>
          <w:szCs w:val="22"/>
        </w:rPr>
        <w:t xml:space="preserve">Real-time data integration with live project management systems</w:t>
      </w:r>
    </w:p>
    <w:p>
      <w:pPr>
        <w:pStyle w:val="ListParagraph"/>
        <w:numPr>
          <w:ilvl w:val="0"/>
          <w:numId w:val="2"/>
        </w:numPr>
        <w:spacing w:after="60" w:before="60"/>
      </w:pPr>
      <w:r>
        <w:rPr>
          <w:rFonts w:ascii="Arial" w:cs="Arial" w:eastAsia="Arial" w:hAnsi="Arial"/>
          <w:sz w:val="22"/>
          <w:szCs w:val="22"/>
        </w:rPr>
        <w:t xml:space="preserve">Predictive machine learning models (Python/R based)</w:t>
      </w:r>
    </w:p>
    <w:p>
      <w:pPr>
        <w:pStyle w:val="ListParagraph"/>
        <w:numPr>
          <w:ilvl w:val="0"/>
          <w:numId w:val="2"/>
        </w:numPr>
        <w:spacing w:after="60" w:before="60"/>
      </w:pPr>
      <w:r>
        <w:rPr>
          <w:rFonts w:ascii="Arial" w:cs="Arial" w:eastAsia="Arial" w:hAnsi="Arial"/>
          <w:sz w:val="22"/>
          <w:szCs w:val="22"/>
        </w:rPr>
        <w:t xml:space="preserve">Financial cost analysis in monetary terms (INR/USD)</w:t>
      </w:r>
    </w:p>
    <w:p>
      <w:pPr>
        <w:pStyle w:val="ListParagraph"/>
        <w:numPr>
          <w:ilvl w:val="0"/>
          <w:numId w:val="2"/>
        </w:numPr>
        <w:spacing w:after="60" w:before="60"/>
      </w:pPr>
      <w:r>
        <w:rPr>
          <w:rFonts w:ascii="Arial" w:cs="Arial" w:eastAsia="Arial" w:hAnsi="Arial"/>
          <w:sz w:val="22"/>
          <w:szCs w:val="22"/>
        </w:rPr>
        <w:t xml:space="preserve">Individual employee performance evaluation</w:t>
      </w:r>
    </w:p>
    <w:p>
      <w:pPr>
        <w:spacing w:after="0" w:before="160"/>
      </w:pPr>
      <w:r>
        <w:t xml:space="preserve"/>
      </w:r>
    </w:p>
    <w:p>
      <w:pPr>
        <w:pBdr>
          <w:bottom w:val="single" w:color="1F4E79" w:sz="6" w:space="1"/>
        </w:pBdr>
        <w:spacing w:after="160" w:before="320"/>
      </w:pPr>
      <w:r>
        <w:rPr>
          <w:rFonts w:ascii="Arial" w:cs="Arial" w:eastAsia="Arial" w:hAnsi="Arial"/>
          <w:b/>
          <w:bCs/>
          <w:color w:val="1F4E79"/>
          <w:sz w:val="28"/>
          <w:szCs w:val="28"/>
        </w:rPr>
        <w:t xml:space="preserve">5.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Interest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IT Project Managers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project risk levels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Management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Maker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allocation &amp; budget control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HR Department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experience &amp; hiring decisions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PMO (Project Mgmt Office)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estimation methodology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Business Analyst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 Author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insights &amp; recommendations</w:t>
            </w:r>
          </w:p>
        </w:tc>
      </w:tr>
    </w:tbl>
    <w:p>
      <w:pPr>
        <w:spacing w:after="0" w:before="160"/>
      </w:pPr>
      <w:r>
        <w:t xml:space="preserve"/>
      </w:r>
    </w:p>
    <w:p>
      <w:r>
        <w:br w:type="page"/>
      </w:r>
    </w:p>
    <w:p>
      <w:pPr>
        <w:pBdr>
          <w:bottom w:val="single" w:color="1F4E79" w:sz="6" w:space="1"/>
        </w:pBdr>
        <w:spacing w:after="160" w:before="320"/>
      </w:pPr>
      <w:r>
        <w:rPr>
          <w:rFonts w:ascii="Arial" w:cs="Arial" w:eastAsia="Arial" w:hAnsi="Arial"/>
          <w:b/>
          <w:bCs/>
          <w:color w:val="1F4E79"/>
          <w:sz w:val="28"/>
          <w:szCs w:val="28"/>
        </w:rPr>
        <w:t xml:space="preserve">6. Data Description</w:t>
      </w:r>
    </w:p>
    <w:p>
      <w:pPr>
        <w:spacing w:after="80" w:before="80"/>
        <w:jc w:val="left"/>
      </w:pPr>
      <w:r>
        <w:rPr>
          <w:rFonts w:ascii="Arial" w:cs="Arial" w:eastAsia="Arial" w:hAnsi="Arial"/>
          <w:sz w:val="22"/>
          <w:szCs w:val="22"/>
        </w:rPr>
        <w:t xml:space="preserve">The dataset used for this analysis is sourced from the PROMISE Software Engineering Repository, a well-known publicly available research dataset used in academic and industry studies worldwide.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TeamExp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experience level (0=Fresher, 4=Expert)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ManagerExp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 experience level (years)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Length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duration in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effort in person-months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Language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Programming language used (1, 2, or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PointsAjust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Adjusted function points (project complexity)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Effort_Category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(&lt;50), Medium (50-150), Large (&gt;150) person-months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Exp_Level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High/Medium/Low based on combined team &amp; manager experience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Overrun_Risk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Risk / Medium Risk / Low Risk classification</w:t>
            </w:r>
          </w:p>
        </w:tc>
      </w:tr>
    </w:tbl>
    <w:p>
      <w:pPr>
        <w:spacing w:after="0" w:before="160"/>
      </w:pPr>
      <w:r>
        <w:t xml:space="preserve"/>
      </w:r>
    </w:p>
    <w:p>
      <w:pPr>
        <w:pBdr>
          <w:bottom w:val="single" w:color="1F4E79" w:sz="6" w:space="1"/>
        </w:pBdr>
        <w:spacing w:after="160" w:before="320"/>
      </w:pPr>
      <w:r>
        <w:rPr>
          <w:rFonts w:ascii="Arial" w:cs="Arial" w:eastAsia="Arial" w:hAnsi="Arial"/>
          <w:b/>
          <w:bCs/>
          <w:color w:val="1F4E79"/>
          <w:sz w:val="28"/>
          <w:szCs w:val="28"/>
        </w:rPr>
        <w:t xml:space="preserve">7. Key Findings</w:t>
      </w:r>
    </w:p>
    <w:p>
      <w:pPr>
        <w:spacing w:after="80" w:before="80"/>
        <w:jc w:val="left"/>
      </w:pPr>
      <w:r>
        <w:rPr>
          <w:rFonts w:ascii="Arial" w:cs="Arial" w:eastAsia="Arial" w:hAnsi="Arial"/>
          <w:sz w:val="22"/>
          <w:szCs w:val="22"/>
        </w:rPr>
        <w:t xml:space="preserve">The following insights were derived from analysis of 81 IT software projects: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Impact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29 out of 81 projects (35.8%) are HIGH RISK for cost overrun</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Immediate action needed for 1 in 3 projects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64.2% of projects are at Medium Risk - need monitoring systems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Proactive governance required organization-wide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3</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Low experience teams show significantly higher effort requirements</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Hiring &amp; training investment justified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effort projects (&gt;150 person-months) with low team experience consistently overrun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Risk-based project assignment needed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Manager experience is a strong predictor of project success</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Senior manager allocation to critical projects essential</w:t>
            </w:r>
          </w:p>
        </w:tc>
      </w:tr>
    </w:tbl>
    <w:p>
      <w:pPr>
        <w:spacing w:after="0" w:before="160"/>
      </w:pPr>
      <w:r>
        <w:t xml:space="preserve"/>
      </w:r>
    </w:p>
    <w:p>
      <w:pPr>
        <w:pBdr>
          <w:bottom w:val="single" w:color="1F4E79" w:sz="6" w:space="1"/>
        </w:pBdr>
        <w:spacing w:after="160" w:before="320"/>
      </w:pPr>
      <w:r>
        <w:rPr>
          <w:rFonts w:ascii="Arial" w:cs="Arial" w:eastAsia="Arial" w:hAnsi="Arial"/>
          <w:b/>
          <w:bCs/>
          <w:color w:val="1F4E79"/>
          <w:sz w:val="28"/>
          <w:szCs w:val="28"/>
        </w:rPr>
        <w:t xml:space="preserve">8. Functional Requirements</w:t>
      </w:r>
    </w:p>
    <w:p>
      <w:pPr>
        <w:spacing w:after="120" w:before="240"/>
      </w:pPr>
      <w:r>
        <w:rPr>
          <w:rFonts w:ascii="Arial" w:cs="Arial" w:eastAsia="Arial" w:hAnsi="Arial"/>
          <w:b/>
          <w:bCs/>
          <w:color w:val="1F4E79"/>
          <w:sz w:val="24"/>
          <w:szCs w:val="24"/>
        </w:rPr>
        <w:t xml:space="preserve">8.1 Data Analysis Requirements</w:t>
      </w:r>
    </w:p>
    <w:p>
      <w:pPr>
        <w:pStyle w:val="ListParagraph"/>
        <w:numPr>
          <w:ilvl w:val="0"/>
          <w:numId w:val="3"/>
        </w:numPr>
        <w:spacing w:after="60" w:before="60"/>
      </w:pPr>
      <w:r>
        <w:rPr>
          <w:rFonts w:ascii="Arial" w:cs="Arial" w:eastAsia="Arial" w:hAnsi="Arial"/>
          <w:sz w:val="22"/>
          <w:szCs w:val="22"/>
        </w:rPr>
        <w:t xml:space="preserve">The system shall classify all projects into High Risk, Medium Risk, or Low Risk categories based on Effort and TeamExp values</w:t>
      </w:r>
    </w:p>
    <w:p>
      <w:pPr>
        <w:pStyle w:val="ListParagraph"/>
        <w:numPr>
          <w:ilvl w:val="0"/>
          <w:numId w:val="3"/>
        </w:numPr>
        <w:spacing w:after="60" w:before="60"/>
      </w:pPr>
      <w:r>
        <w:rPr>
          <w:rFonts w:ascii="Arial" w:cs="Arial" w:eastAsia="Arial" w:hAnsi="Arial"/>
          <w:sz w:val="22"/>
          <w:szCs w:val="22"/>
        </w:rPr>
        <w:t xml:space="preserve">The system shall calculate Effort_Category (Small/Medium/Large) for each project automatically</w:t>
      </w:r>
    </w:p>
    <w:p>
      <w:pPr>
        <w:pStyle w:val="ListParagraph"/>
        <w:numPr>
          <w:ilvl w:val="0"/>
          <w:numId w:val="3"/>
        </w:numPr>
        <w:spacing w:after="60" w:before="60"/>
      </w:pPr>
      <w:r>
        <w:rPr>
          <w:rFonts w:ascii="Arial" w:cs="Arial" w:eastAsia="Arial" w:hAnsi="Arial"/>
          <w:sz w:val="22"/>
          <w:szCs w:val="22"/>
        </w:rPr>
        <w:t xml:space="preserve">The system shall derive Experience Level (High/Medium/Low) by combining TeamExp and ManagerExp scores</w:t>
      </w:r>
    </w:p>
    <w:p>
      <w:pPr>
        <w:pStyle w:val="ListParagraph"/>
        <w:numPr>
          <w:ilvl w:val="0"/>
          <w:numId w:val="3"/>
        </w:numPr>
        <w:spacing w:after="60" w:before="60"/>
      </w:pPr>
      <w:r>
        <w:rPr>
          <w:rFonts w:ascii="Arial" w:cs="Arial" w:eastAsia="Arial" w:hAnsi="Arial"/>
          <w:sz w:val="22"/>
          <w:szCs w:val="22"/>
        </w:rPr>
        <w:t xml:space="preserve">The system shall provide summary statistics including total projects, average effort, and risk distribution</w:t>
      </w:r>
    </w:p>
    <w:p>
      <w:pPr>
        <w:spacing w:after="0" w:before="120"/>
      </w:pPr>
      <w:r>
        <w:t xml:space="preserve"/>
      </w:r>
    </w:p>
    <w:p>
      <w:pPr>
        <w:spacing w:after="120" w:before="240"/>
      </w:pPr>
      <w:r>
        <w:rPr>
          <w:rFonts w:ascii="Arial" w:cs="Arial" w:eastAsia="Arial" w:hAnsi="Arial"/>
          <w:b/>
          <w:bCs/>
          <w:color w:val="1F4E79"/>
          <w:sz w:val="24"/>
          <w:szCs w:val="24"/>
        </w:rPr>
        <w:t xml:space="preserve">8.2 Dashboard Requirements</w:t>
      </w:r>
    </w:p>
    <w:p>
      <w:pPr>
        <w:pStyle w:val="ListParagraph"/>
        <w:numPr>
          <w:ilvl w:val="0"/>
          <w:numId w:val="3"/>
        </w:numPr>
        <w:spacing w:after="60" w:before="60"/>
      </w:pPr>
      <w:r>
        <w:rPr>
          <w:rFonts w:ascii="Arial" w:cs="Arial" w:eastAsia="Arial" w:hAnsi="Arial"/>
          <w:sz w:val="22"/>
          <w:szCs w:val="22"/>
        </w:rPr>
        <w:t xml:space="preserve">The Power BI dashboard shall display a bar chart showing count of projects by Overrun Risk category</w:t>
      </w:r>
    </w:p>
    <w:p>
      <w:pPr>
        <w:pStyle w:val="ListParagraph"/>
        <w:numPr>
          <w:ilvl w:val="0"/>
          <w:numId w:val="3"/>
        </w:numPr>
        <w:spacing w:after="60" w:before="60"/>
      </w:pPr>
      <w:r>
        <w:rPr>
          <w:rFonts w:ascii="Arial" w:cs="Arial" w:eastAsia="Arial" w:hAnsi="Arial"/>
          <w:sz w:val="22"/>
          <w:szCs w:val="22"/>
        </w:rPr>
        <w:t xml:space="preserve">The dashboard shall include a pie chart showing project distribution by risk level</w:t>
      </w:r>
    </w:p>
    <w:p>
      <w:pPr>
        <w:pStyle w:val="ListParagraph"/>
        <w:numPr>
          <w:ilvl w:val="0"/>
          <w:numId w:val="3"/>
        </w:numPr>
        <w:spacing w:after="60" w:before="60"/>
      </w:pPr>
      <w:r>
        <w:rPr>
          <w:rFonts w:ascii="Arial" w:cs="Arial" w:eastAsia="Arial" w:hAnsi="Arial"/>
          <w:sz w:val="22"/>
          <w:szCs w:val="22"/>
        </w:rPr>
        <w:t xml:space="preserve">The dashboard shall provide a column chart comparing average effort by experience level</w:t>
      </w:r>
    </w:p>
    <w:p>
      <w:pPr>
        <w:pStyle w:val="ListParagraph"/>
        <w:numPr>
          <w:ilvl w:val="0"/>
          <w:numId w:val="3"/>
        </w:numPr>
        <w:spacing w:after="60" w:before="60"/>
      </w:pPr>
      <w:r>
        <w:rPr>
          <w:rFonts w:ascii="Arial" w:cs="Arial" w:eastAsia="Arial" w:hAnsi="Arial"/>
          <w:sz w:val="22"/>
          <w:szCs w:val="22"/>
        </w:rPr>
        <w:t xml:space="preserve">An interactive slicer shall allow filtering all visuals by Overrun_Risk category</w:t>
      </w:r>
    </w:p>
    <w:p>
      <w:pPr>
        <w:spacing w:after="0" w:before="120"/>
      </w:pPr>
      <w:r>
        <w:t xml:space="preserve"/>
      </w:r>
    </w:p>
    <w:p>
      <w:pPr>
        <w:spacing w:after="120" w:before="240"/>
      </w:pPr>
      <w:r>
        <w:rPr>
          <w:rFonts w:ascii="Arial" w:cs="Arial" w:eastAsia="Arial" w:hAnsi="Arial"/>
          <w:b/>
          <w:bCs/>
          <w:color w:val="1F4E79"/>
          <w:sz w:val="24"/>
          <w:szCs w:val="24"/>
        </w:rPr>
        <w:t xml:space="preserve">8.3 Reporting Requirements</w:t>
      </w:r>
    </w:p>
    <w:p>
      <w:pPr>
        <w:pStyle w:val="ListParagraph"/>
        <w:numPr>
          <w:ilvl w:val="0"/>
          <w:numId w:val="3"/>
        </w:numPr>
        <w:spacing w:after="60" w:before="60"/>
      </w:pPr>
      <w:r>
        <w:rPr>
          <w:rFonts w:ascii="Arial" w:cs="Arial" w:eastAsia="Arial" w:hAnsi="Arial"/>
          <w:sz w:val="22"/>
          <w:szCs w:val="22"/>
        </w:rPr>
        <w:t xml:space="preserve">A business report shall be produced summarizing findings in non-technical language</w:t>
      </w:r>
    </w:p>
    <w:p>
      <w:pPr>
        <w:pStyle w:val="ListParagraph"/>
        <w:numPr>
          <w:ilvl w:val="0"/>
          <w:numId w:val="3"/>
        </w:numPr>
        <w:spacing w:after="60" w:before="60"/>
      </w:pPr>
      <w:r>
        <w:rPr>
          <w:rFonts w:ascii="Arial" w:cs="Arial" w:eastAsia="Arial" w:hAnsi="Arial"/>
          <w:sz w:val="22"/>
          <w:szCs w:val="22"/>
        </w:rPr>
        <w:t xml:space="preserve">All findings shall be linked to measurable business impact</w:t>
      </w:r>
    </w:p>
    <w:p>
      <w:pPr>
        <w:pStyle w:val="ListParagraph"/>
        <w:numPr>
          <w:ilvl w:val="0"/>
          <w:numId w:val="3"/>
        </w:numPr>
        <w:spacing w:after="60" w:before="60"/>
      </w:pPr>
      <w:r>
        <w:rPr>
          <w:rFonts w:ascii="Arial" w:cs="Arial" w:eastAsia="Arial" w:hAnsi="Arial"/>
          <w:sz w:val="22"/>
          <w:szCs w:val="22"/>
        </w:rPr>
        <w:t xml:space="preserve">Recommendations shall be specific, actionable, and prioritized</w:t>
      </w:r>
    </w:p>
    <w:p>
      <w:pPr>
        <w:spacing w:after="0" w:before="160"/>
      </w:pPr>
      <w:r>
        <w:t xml:space="preserve"/>
      </w:r>
    </w:p>
    <w:p>
      <w:pPr>
        <w:pBdr>
          <w:bottom w:val="single" w:color="1F4E79" w:sz="6" w:space="1"/>
        </w:pBdr>
        <w:spacing w:after="160" w:before="320"/>
      </w:pPr>
      <w:r>
        <w:rPr>
          <w:rFonts w:ascii="Arial" w:cs="Arial" w:eastAsia="Arial" w:hAnsi="Arial"/>
          <w:b/>
          <w:bCs/>
          <w:color w:val="1F4E79"/>
          <w:sz w:val="28"/>
          <w:szCs w:val="28"/>
        </w:rPr>
        <w:t xml:space="preserve">9. Business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480"/>
        <w:gridCol w:w="228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Required</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Assign Experienced Managers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All projects with Effort &gt; 100 person-months must have managers with 3+ years experience</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Risk Flagging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risk scoring at project planning stage before work begins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Team Training Program</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Invest in upskilling junior team members to raise TeamExp scores</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Project Reviews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weekly status reviews for all High Risk projects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Estimation Benchmarking</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Adopt Function Points (PointsAjust) as standard estimation method</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0" w:before="160"/>
      </w:pPr>
      <w:r>
        <w:t xml:space="preserve"/>
      </w:r>
    </w:p>
    <w:p>
      <w:pPr>
        <w:pBdr>
          <w:bottom w:val="single" w:color="1F4E79" w:sz="6" w:space="1"/>
        </w:pBdr>
        <w:spacing w:after="160" w:before="320"/>
      </w:pPr>
      <w:r>
        <w:rPr>
          <w:rFonts w:ascii="Arial" w:cs="Arial" w:eastAsia="Arial" w:hAnsi="Arial"/>
          <w:b/>
          <w:bCs/>
          <w:color w:val="1F4E79"/>
          <w:sz w:val="28"/>
          <w:szCs w:val="28"/>
        </w:rPr>
        <w:t xml:space="preserve">10. Success Metrics</w:t>
      </w:r>
    </w:p>
    <w:p>
      <w:pPr>
        <w:spacing w:after="80" w:before="80"/>
        <w:jc w:val="left"/>
      </w:pPr>
      <w:r>
        <w:rPr>
          <w:rFonts w:ascii="Arial" w:cs="Arial" w:eastAsia="Arial" w:hAnsi="Arial"/>
          <w:sz w:val="22"/>
          <w:szCs w:val="22"/>
        </w:rPr>
        <w:t xml:space="preserve">The following KPIs will measure the success of implementing the recommendations from this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Metric</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State</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(12 Months)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High Risk Project Rate</w:t>
            </w:r>
          </w:p>
        </w:tc>
        <w:tc>
          <w:tcPr>
            <w:tcW w:type="dxa" w:w="29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35.8% (29/81 projects)</w:t>
            </w:r>
          </w:p>
        </w:tc>
        <w:tc>
          <w:tcPr>
            <w:tcW w:type="dxa" w:w="29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Below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Effort per Project</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(benchmark needed)</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by 15%</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Manager Experience Score</w:t>
            </w:r>
          </w:p>
        </w:tc>
        <w:tc>
          <w:tcPr>
            <w:tcW w:type="dxa" w:w="29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Mixed allocation</w:t>
            </w:r>
          </w:p>
        </w:tc>
        <w:tc>
          <w:tcPr>
            <w:tcW w:type="dxa" w:w="29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All critical projects: 3+ years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Experience Score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in many projects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TeamExp score above 2.5</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Project Estimation Accuracy</w:t>
            </w:r>
          </w:p>
        </w:tc>
        <w:tc>
          <w:tcPr>
            <w:tcW w:type="dxa" w:w="29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Not measured</w:t>
            </w:r>
          </w:p>
        </w:tc>
        <w:tc>
          <w:tcPr>
            <w:tcW w:type="dxa" w:w="29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Within 10% of actual effort</w:t>
            </w:r>
          </w:p>
        </w:tc>
      </w:tr>
    </w:tbl>
    <w:p>
      <w:pPr>
        <w:spacing w:after="0" w:before="160"/>
      </w:pPr>
      <w:r>
        <w:t xml:space="preserve"/>
      </w:r>
    </w:p>
    <w:p>
      <w:pPr>
        <w:pBdr>
          <w:bottom w:val="single" w:color="1F4E79" w:sz="6" w:space="1"/>
        </w:pBdr>
        <w:spacing w:after="160" w:before="320"/>
      </w:pPr>
      <w:r>
        <w:rPr>
          <w:rFonts w:ascii="Arial" w:cs="Arial" w:eastAsia="Arial" w:hAnsi="Arial"/>
          <w:b/>
          <w:bCs/>
          <w:color w:val="1F4E79"/>
          <w:sz w:val="28"/>
          <w:szCs w:val="28"/>
        </w:rPr>
        <w:t xml:space="preserve">11. Conclusion</w:t>
      </w:r>
    </w:p>
    <w:p>
      <w:pPr>
        <w:spacing w:after="80" w:before="80"/>
        <w:jc w:val="left"/>
      </w:pPr>
      <w:r>
        <w:rPr>
          <w:rFonts w:ascii="Arial" w:cs="Arial" w:eastAsia="Arial" w:hAnsi="Arial"/>
          <w:sz w:val="22"/>
          <w:szCs w:val="22"/>
        </w:rPr>
        <w:t xml:space="preserve">This Business Requirements Document demonstrates that IT project overruns are both predictable and preventable through data-driven analysis. The analysis of 81 real-world software projects from the PROMISE dataset reveals clear patterns between team experience, project complexity, and overrun risk.</w:t>
      </w:r>
    </w:p>
    <w:p>
      <w:pPr>
        <w:spacing w:after="0" w:before="80"/>
      </w:pPr>
      <w:r>
        <w:t xml:space="preserve"/>
      </w:r>
    </w:p>
    <w:p>
      <w:pPr>
        <w:spacing w:after="80" w:before="80"/>
        <w:jc w:val="left"/>
      </w:pPr>
      <w:r>
        <w:rPr>
          <w:rFonts w:ascii="Arial" w:cs="Arial" w:eastAsia="Arial" w:hAnsi="Arial"/>
          <w:sz w:val="22"/>
          <w:szCs w:val="22"/>
        </w:rPr>
        <w:t xml:space="preserve">By implementing the five key recommendations outlined in this document — particularly early risk flagging and experienced manager assignment — IT organizations can significantly reduce their overrun rate from the current 35.8% to below 20% within 12 months.</w:t>
      </w:r>
    </w:p>
    <w:p>
      <w:pPr>
        <w:spacing w:after="0" w:before="80"/>
      </w:pPr>
      <w:r>
        <w:t xml:space="preserve"/>
      </w:r>
    </w:p>
    <w:p>
      <w:pPr>
        <w:spacing w:after="80" w:before="80"/>
        <w:jc w:val="left"/>
      </w:pPr>
      <w:r>
        <w:rPr>
          <w:rFonts w:ascii="Arial" w:cs="Arial" w:eastAsia="Arial" w:hAnsi="Arial"/>
          <w:sz w:val="22"/>
          <w:szCs w:val="22"/>
        </w:rPr>
        <w:t xml:space="preserve">The Power BI dashboard built as part of this project provides management with a ready-to-use risk monitoring tool that can be adopted immediately without any additional investment in technology infrastructure.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Prepared By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Reviewed By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MBA Business Analytics Student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Faculty / Industry Mentor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June 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June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Signature: 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Signature: _______________</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666666"/>
        <w:sz w:val="18"/>
        <w:szCs w:val="18"/>
      </w:rPr>
      <w:t xml:space="preserve">Confidential | MBA Business Analytics Project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1F4E79"/>
        <w:sz w:val="18"/>
        <w:szCs w:val="18"/>
      </w:rPr>
      <w:t xml:space="preserve">BUSINESS REQUIREMENTS DOCUMENT  |  IT Project Cost &amp; Effort Overrun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2026-06-28T13:53:09.899Z</dcterms:created>
  <dcterms:modified xsi:type="dcterms:W3CDTF">2026-06-28T13:53:09.911Z</dcterms:modified>
</cp:coreProperties>
</file>

<file path=docProps/custom.xml><?xml version="1.0" encoding="utf-8"?>
<Properties xmlns="http://schemas.openxmlformats.org/officeDocument/2006/custom-properties" xmlns:vt="http://schemas.openxmlformats.org/officeDocument/2006/docPropsVTypes"/>
</file>