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75B1" w14:textId="34AA3513" w:rsidR="00583762" w:rsidRPr="00E37C6A" w:rsidRDefault="00583762" w:rsidP="00E37C6A">
      <w:pPr>
        <w:spacing w:line="276" w:lineRule="auto"/>
        <w:jc w:val="center"/>
        <w:rPr>
          <w:rFonts w:ascii="Calibri" w:hAnsi="Calibri" w:cs="Calibri"/>
          <w:b/>
          <w:bCs/>
          <w:lang w:val="en-US"/>
        </w:rPr>
      </w:pPr>
      <w:r w:rsidRPr="00E37C6A">
        <w:rPr>
          <w:rFonts w:ascii="Calibri" w:hAnsi="Calibri" w:cs="Calibri"/>
          <w:b/>
          <w:bCs/>
          <w:lang w:val="en-US"/>
        </w:rPr>
        <w:t xml:space="preserve">ABSTRACT SUBMISSION </w:t>
      </w:r>
    </w:p>
    <w:p w14:paraId="128F4D04" w14:textId="2D99CF3D" w:rsidR="00583762" w:rsidRPr="00E37C6A" w:rsidRDefault="00583762" w:rsidP="00E37C6A">
      <w:pPr>
        <w:spacing w:line="276" w:lineRule="auto"/>
        <w:rPr>
          <w:rFonts w:ascii="Calibri" w:hAnsi="Calibri" w:cs="Calibri"/>
          <w:b/>
          <w:bCs/>
          <w:lang w:val="en-US"/>
        </w:rPr>
      </w:pPr>
      <w:r w:rsidRPr="00E37C6A">
        <w:rPr>
          <w:rFonts w:ascii="Calibri" w:hAnsi="Calibri" w:cs="Calibri"/>
          <w:b/>
          <w:bCs/>
          <w:lang w:val="en-US"/>
        </w:rPr>
        <w:t xml:space="preserve">Title of the </w:t>
      </w:r>
      <w:r w:rsidR="005933E4">
        <w:rPr>
          <w:rFonts w:ascii="Calibri" w:hAnsi="Calibri" w:cs="Calibri"/>
          <w:b/>
          <w:bCs/>
          <w:lang w:val="en-US"/>
        </w:rPr>
        <w:t>p</w:t>
      </w:r>
      <w:r w:rsidRPr="00E37C6A">
        <w:rPr>
          <w:rFonts w:ascii="Calibri" w:hAnsi="Calibri" w:cs="Calibri"/>
          <w:b/>
          <w:bCs/>
          <w:lang w:val="en-US"/>
        </w:rPr>
        <w:t>aper</w:t>
      </w:r>
    </w:p>
    <w:p w14:paraId="3982B027" w14:textId="3AEAC938" w:rsidR="00E37C6A" w:rsidRDefault="00583762" w:rsidP="00E37C6A">
      <w:pPr>
        <w:spacing w:line="276" w:lineRule="auto"/>
        <w:jc w:val="center"/>
        <w:rPr>
          <w:rFonts w:ascii="Calibri" w:hAnsi="Calibri" w:cs="Calibri"/>
          <w:b/>
          <w:bCs/>
          <w:sz w:val="32"/>
          <w:szCs w:val="32"/>
        </w:rPr>
      </w:pPr>
      <w:r w:rsidRPr="00E37C6A">
        <w:rPr>
          <w:rFonts w:ascii="Calibri" w:hAnsi="Calibri" w:cs="Calibri"/>
          <w:b/>
          <w:bCs/>
          <w:sz w:val="32"/>
          <w:szCs w:val="32"/>
        </w:rPr>
        <w:t xml:space="preserve">Financial Determinants of ESG Performance </w:t>
      </w:r>
      <w:r w:rsidR="00F63983">
        <w:rPr>
          <w:rFonts w:ascii="Calibri" w:hAnsi="Calibri" w:cs="Calibri"/>
          <w:b/>
          <w:bCs/>
          <w:sz w:val="32"/>
          <w:szCs w:val="32"/>
        </w:rPr>
        <w:t>a</w:t>
      </w:r>
      <w:r w:rsidRPr="00E37C6A">
        <w:rPr>
          <w:rFonts w:ascii="Calibri" w:hAnsi="Calibri" w:cs="Calibri"/>
          <w:b/>
          <w:bCs/>
          <w:sz w:val="32"/>
          <w:szCs w:val="32"/>
        </w:rPr>
        <w:t xml:space="preserve">mong NIFTY 100 </w:t>
      </w:r>
      <w:r w:rsidR="00F63983">
        <w:rPr>
          <w:rFonts w:ascii="Calibri" w:hAnsi="Calibri" w:cs="Calibri"/>
          <w:b/>
          <w:bCs/>
          <w:sz w:val="32"/>
          <w:szCs w:val="32"/>
        </w:rPr>
        <w:t>companies</w:t>
      </w:r>
      <w:r w:rsidRPr="00E37C6A">
        <w:rPr>
          <w:rFonts w:ascii="Calibri" w:hAnsi="Calibri" w:cs="Calibri"/>
          <w:b/>
          <w:bCs/>
          <w:sz w:val="32"/>
          <w:szCs w:val="32"/>
        </w:rPr>
        <w:t xml:space="preserve">: A Panel Econometric and Machine Learning Approach </w:t>
      </w:r>
    </w:p>
    <w:p w14:paraId="766B1776" w14:textId="77777777" w:rsidR="00583762" w:rsidRPr="00E37C6A" w:rsidRDefault="00583762" w:rsidP="00E37C6A">
      <w:pPr>
        <w:spacing w:line="276" w:lineRule="auto"/>
        <w:rPr>
          <w:rFonts w:ascii="Calibri" w:hAnsi="Calibri" w:cs="Calibri"/>
          <w:sz w:val="22"/>
          <w:szCs w:val="22"/>
        </w:rPr>
      </w:pPr>
    </w:p>
    <w:p w14:paraId="77BBD68E" w14:textId="77777777" w:rsidR="00583762" w:rsidRPr="00E37C6A" w:rsidRDefault="00583762" w:rsidP="00E37C6A">
      <w:pPr>
        <w:spacing w:line="276" w:lineRule="auto"/>
        <w:rPr>
          <w:rFonts w:ascii="Calibri" w:hAnsi="Calibri" w:cs="Calibri"/>
          <w:b/>
          <w:bCs/>
          <w:lang w:val="en-US"/>
        </w:rPr>
      </w:pPr>
      <w:r w:rsidRPr="00E37C6A">
        <w:rPr>
          <w:rFonts w:ascii="Calibri" w:hAnsi="Calibri" w:cs="Calibri"/>
          <w:b/>
          <w:bCs/>
          <w:lang w:val="en-US"/>
        </w:rPr>
        <w:t>Author Details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26"/>
      </w:tblGrid>
      <w:tr w:rsidR="00583762" w:rsidRPr="00E37C6A" w14:paraId="52FB142F"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C22FB12" w14:textId="6975E0D5" w:rsidR="00583762"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 xml:space="preserve">Author </w:t>
            </w:r>
            <w:r w:rsidR="00583762" w:rsidRPr="00E37C6A">
              <w:rPr>
                <w:rFonts w:ascii="Calibri" w:hAnsi="Calibri" w:cs="Calibri"/>
                <w:sz w:val="22"/>
                <w:szCs w:val="22"/>
              </w:rPr>
              <w:t>Name</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506DA8C" w14:textId="6FFC067B" w:rsidR="00583762"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Madhuvanthi S</w:t>
            </w:r>
          </w:p>
        </w:tc>
      </w:tr>
      <w:tr w:rsidR="00583762" w:rsidRPr="00E37C6A" w14:paraId="4D819998"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05423B6D" w14:textId="1CD5D7D5" w:rsidR="00583762"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Programme</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58EE6ABC" w14:textId="5C12DAC7" w:rsidR="00583762"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Master of Business Administration (Finance &amp; Analytics)</w:t>
            </w:r>
          </w:p>
        </w:tc>
      </w:tr>
      <w:tr w:rsidR="00D13461" w:rsidRPr="00E37C6A" w14:paraId="1A5AF694"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75188BB1" w14:textId="4A14DFDD" w:rsidR="00D13461" w:rsidRPr="00E37C6A" w:rsidRDefault="00D13461" w:rsidP="00E37C6A">
            <w:pPr>
              <w:spacing w:line="276" w:lineRule="auto"/>
              <w:rPr>
                <w:rFonts w:ascii="Calibri" w:hAnsi="Calibri" w:cs="Calibri"/>
                <w:sz w:val="22"/>
                <w:szCs w:val="22"/>
              </w:rPr>
            </w:pPr>
            <w:r>
              <w:rPr>
                <w:rFonts w:ascii="Calibri" w:hAnsi="Calibri" w:cs="Calibri"/>
                <w:sz w:val="22"/>
                <w:szCs w:val="22"/>
              </w:rPr>
              <w:t xml:space="preserve">Institution </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49B4061A" w14:textId="741E2E23" w:rsidR="00D13461" w:rsidRPr="00E37C6A" w:rsidRDefault="00D13461" w:rsidP="00E37C6A">
            <w:pPr>
              <w:spacing w:line="276" w:lineRule="auto"/>
              <w:rPr>
                <w:rFonts w:ascii="Calibri" w:hAnsi="Calibri" w:cs="Calibri"/>
                <w:sz w:val="22"/>
                <w:szCs w:val="22"/>
              </w:rPr>
            </w:pPr>
            <w:r>
              <w:rPr>
                <w:rFonts w:ascii="Calibri" w:hAnsi="Calibri" w:cs="Calibri"/>
                <w:sz w:val="22"/>
                <w:szCs w:val="22"/>
              </w:rPr>
              <w:t>VIT Business School, Vellore</w:t>
            </w:r>
          </w:p>
        </w:tc>
      </w:tr>
      <w:tr w:rsidR="00583762" w:rsidRPr="00E37C6A" w14:paraId="655E3BAD"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FEE3A40" w14:textId="4C2AB08E" w:rsidR="00583762" w:rsidRPr="00E37C6A" w:rsidRDefault="00D13461" w:rsidP="00E37C6A">
            <w:pPr>
              <w:spacing w:line="276" w:lineRule="auto"/>
              <w:rPr>
                <w:rFonts w:ascii="Calibri" w:hAnsi="Calibri" w:cs="Calibri"/>
                <w:sz w:val="22"/>
                <w:szCs w:val="22"/>
              </w:rPr>
            </w:pPr>
            <w:r>
              <w:rPr>
                <w:rFonts w:ascii="Calibri" w:hAnsi="Calibri" w:cs="Calibri"/>
                <w:sz w:val="22"/>
                <w:szCs w:val="22"/>
              </w:rPr>
              <w:t>Address</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13DA7E0" w14:textId="6B054E72" w:rsidR="00583762" w:rsidRPr="00E37C6A" w:rsidRDefault="00D13461" w:rsidP="00E37C6A">
            <w:pPr>
              <w:spacing w:line="276" w:lineRule="auto"/>
              <w:rPr>
                <w:rFonts w:ascii="Calibri" w:hAnsi="Calibri" w:cs="Calibri"/>
                <w:sz w:val="22"/>
                <w:szCs w:val="22"/>
              </w:rPr>
            </w:pPr>
            <w:r w:rsidRPr="00D13461">
              <w:rPr>
                <w:rFonts w:ascii="Calibri" w:hAnsi="Calibri" w:cs="Calibri"/>
                <w:sz w:val="22"/>
                <w:szCs w:val="22"/>
              </w:rPr>
              <w:t>Vellore Institute of Technology, Vellore – 632 014, Tamil Nadu, India</w:t>
            </w:r>
          </w:p>
        </w:tc>
      </w:tr>
      <w:tr w:rsidR="00583762" w:rsidRPr="00E37C6A" w14:paraId="1506B21A"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B244D10" w14:textId="3342DE10" w:rsidR="00583762"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 xml:space="preserve">Co-Author </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AAD4A42" w14:textId="41A2E335" w:rsidR="00583762"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Dr. Abinaya S</w:t>
            </w:r>
            <w:r w:rsidR="00CA4615" w:rsidRPr="00E37C6A">
              <w:rPr>
                <w:rFonts w:ascii="Calibri" w:hAnsi="Calibri" w:cs="Calibri"/>
                <w:sz w:val="22"/>
                <w:szCs w:val="22"/>
              </w:rPr>
              <w:t>, Assistant Professor</w:t>
            </w:r>
          </w:p>
        </w:tc>
      </w:tr>
    </w:tbl>
    <w:p w14:paraId="551D8E9E" w14:textId="77777777" w:rsidR="00583762" w:rsidRPr="00E37C6A" w:rsidRDefault="00583762" w:rsidP="00E37C6A">
      <w:pPr>
        <w:spacing w:line="276" w:lineRule="auto"/>
        <w:rPr>
          <w:rFonts w:ascii="Calibri" w:hAnsi="Calibri" w:cs="Calibri"/>
          <w:sz w:val="22"/>
          <w:szCs w:val="22"/>
        </w:rPr>
      </w:pPr>
    </w:p>
    <w:p w14:paraId="64519DA6" w14:textId="77777777" w:rsidR="00DC53BD" w:rsidRPr="00E37C6A" w:rsidRDefault="00DC53BD" w:rsidP="00E37C6A">
      <w:pPr>
        <w:spacing w:line="276" w:lineRule="auto"/>
        <w:rPr>
          <w:rFonts w:ascii="Calibri" w:hAnsi="Calibri" w:cs="Calibri"/>
          <w:b/>
          <w:bCs/>
          <w:lang w:val="en-US"/>
        </w:rPr>
      </w:pPr>
      <w:r w:rsidRPr="00E37C6A">
        <w:rPr>
          <w:rFonts w:ascii="Calibri" w:hAnsi="Calibri" w:cs="Calibri"/>
          <w:b/>
          <w:bCs/>
          <w:lang w:val="en-US"/>
        </w:rPr>
        <w:t>Author Contact Details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26"/>
      </w:tblGrid>
      <w:tr w:rsidR="00DC53BD" w:rsidRPr="00E37C6A" w14:paraId="4C568EED"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A19C7F1" w14:textId="77777777" w:rsidR="00DC53BD"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Email</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3A182BD6" w14:textId="5D4EC745" w:rsidR="00DC53BD"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madhuvelan09@gmail.com</w:t>
            </w:r>
          </w:p>
        </w:tc>
      </w:tr>
      <w:tr w:rsidR="00DC53BD" w:rsidRPr="00E37C6A" w14:paraId="643B8445" w14:textId="77777777" w:rsidTr="007B7896">
        <w:tc>
          <w:tcPr>
            <w:tcW w:w="250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FB6004D" w14:textId="77777777" w:rsidR="00DC53BD"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Phone</w:t>
            </w:r>
          </w:p>
        </w:tc>
        <w:tc>
          <w:tcPr>
            <w:tcW w:w="6426"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4365A85" w14:textId="0E6F51D0" w:rsidR="00DC53BD" w:rsidRPr="00E37C6A" w:rsidRDefault="00DC53BD" w:rsidP="00E37C6A">
            <w:pPr>
              <w:spacing w:line="276" w:lineRule="auto"/>
              <w:rPr>
                <w:rFonts w:ascii="Calibri" w:hAnsi="Calibri" w:cs="Calibri"/>
                <w:sz w:val="22"/>
                <w:szCs w:val="22"/>
              </w:rPr>
            </w:pPr>
            <w:r w:rsidRPr="00E37C6A">
              <w:rPr>
                <w:rFonts w:ascii="Calibri" w:hAnsi="Calibri" w:cs="Calibri"/>
                <w:sz w:val="22"/>
                <w:szCs w:val="22"/>
              </w:rPr>
              <w:t>9150751989</w:t>
            </w:r>
          </w:p>
        </w:tc>
      </w:tr>
    </w:tbl>
    <w:p w14:paraId="19C888F5" w14:textId="77777777" w:rsidR="00293FED" w:rsidRPr="00E37C6A" w:rsidRDefault="00293FED" w:rsidP="00E37C6A">
      <w:pPr>
        <w:spacing w:line="276" w:lineRule="auto"/>
        <w:rPr>
          <w:rFonts w:ascii="Calibri" w:hAnsi="Calibri" w:cs="Calibri"/>
          <w:sz w:val="22"/>
          <w:szCs w:val="22"/>
        </w:rPr>
      </w:pPr>
    </w:p>
    <w:p w14:paraId="23EEB425" w14:textId="2D42A20B" w:rsidR="002A4742" w:rsidRPr="00E37C6A" w:rsidRDefault="002A4742" w:rsidP="00E37C6A">
      <w:pPr>
        <w:spacing w:line="276" w:lineRule="auto"/>
        <w:rPr>
          <w:rFonts w:ascii="Calibri" w:hAnsi="Calibri" w:cs="Calibri"/>
          <w:b/>
          <w:bCs/>
          <w:lang w:val="en-US"/>
        </w:rPr>
      </w:pPr>
      <w:r w:rsidRPr="00E37C6A">
        <w:rPr>
          <w:rFonts w:ascii="Calibri" w:hAnsi="Calibri" w:cs="Calibri"/>
          <w:b/>
          <w:bCs/>
          <w:lang w:val="en-US"/>
        </w:rPr>
        <w:t>Background &amp; Rationale</w:t>
      </w:r>
    </w:p>
    <w:p w14:paraId="1781B4AE" w14:textId="341F46C9" w:rsidR="002A4742" w:rsidRPr="00E37C6A" w:rsidRDefault="002A4742" w:rsidP="00E37C6A">
      <w:pPr>
        <w:spacing w:line="276" w:lineRule="auto"/>
        <w:jc w:val="both"/>
        <w:rPr>
          <w:rFonts w:ascii="Calibri" w:hAnsi="Calibri" w:cs="Calibri"/>
          <w:sz w:val="22"/>
          <w:szCs w:val="22"/>
        </w:rPr>
      </w:pPr>
      <w:r w:rsidRPr="00E37C6A">
        <w:rPr>
          <w:rFonts w:ascii="Calibri" w:hAnsi="Calibri" w:cs="Calibri"/>
          <w:sz w:val="22"/>
          <w:szCs w:val="22"/>
        </w:rPr>
        <w:t>ESG has become a major focus for Indian companies and investors, particularly following SEBI’s introduction of mandatory Business Responsibility and Sustainability Reporting</w:t>
      </w:r>
      <w:r w:rsidR="00CA4615" w:rsidRPr="00E37C6A">
        <w:rPr>
          <w:rFonts w:ascii="Calibri" w:hAnsi="Calibri" w:cs="Calibri"/>
          <w:sz w:val="22"/>
          <w:szCs w:val="22"/>
        </w:rPr>
        <w:t xml:space="preserve"> </w:t>
      </w:r>
      <w:r w:rsidRPr="00E37C6A">
        <w:rPr>
          <w:rFonts w:ascii="Calibri" w:hAnsi="Calibri" w:cs="Calibri"/>
          <w:sz w:val="22"/>
          <w:szCs w:val="22"/>
        </w:rPr>
        <w:t>requirements. As ESG scores are increasingly used to assess corporate performance and sustainability, there remains limited understanding of the financial characteristics associated with differences in ESG performance among Indian firms. Existing studies often focus on descriptive ESG trends or firms selected through ESG indices. This study addresses this gap by examining NIFTY 100 companies during 2021–2025 and combining panel data analysis with machine learning to identify and validate key financial determinants of ESG performance.</w:t>
      </w:r>
    </w:p>
    <w:p w14:paraId="65FD2464" w14:textId="77777777" w:rsidR="002A4742" w:rsidRDefault="002A4742" w:rsidP="00E37C6A">
      <w:pPr>
        <w:spacing w:line="276" w:lineRule="auto"/>
        <w:rPr>
          <w:rFonts w:ascii="Calibri" w:hAnsi="Calibri" w:cs="Calibri"/>
          <w:b/>
          <w:bCs/>
          <w:sz w:val="22"/>
          <w:szCs w:val="22"/>
        </w:rPr>
      </w:pPr>
    </w:p>
    <w:p w14:paraId="0B3ED23C" w14:textId="77777777" w:rsidR="00161976" w:rsidRDefault="00161976" w:rsidP="00E37C6A">
      <w:pPr>
        <w:spacing w:line="276" w:lineRule="auto"/>
        <w:rPr>
          <w:rFonts w:ascii="Calibri" w:hAnsi="Calibri" w:cs="Calibri"/>
          <w:b/>
          <w:bCs/>
          <w:sz w:val="22"/>
          <w:szCs w:val="22"/>
        </w:rPr>
      </w:pPr>
    </w:p>
    <w:p w14:paraId="52171054" w14:textId="77777777" w:rsidR="005933E4" w:rsidRPr="00E37C6A" w:rsidRDefault="005933E4" w:rsidP="00E37C6A">
      <w:pPr>
        <w:spacing w:line="276" w:lineRule="auto"/>
        <w:rPr>
          <w:rFonts w:ascii="Calibri" w:hAnsi="Calibri" w:cs="Calibri"/>
          <w:b/>
          <w:bCs/>
          <w:sz w:val="22"/>
          <w:szCs w:val="22"/>
        </w:rPr>
      </w:pPr>
    </w:p>
    <w:p w14:paraId="6C54423E" w14:textId="704F41C8" w:rsidR="002A4742" w:rsidRPr="00E37C6A" w:rsidRDefault="002A4742" w:rsidP="00E37C6A">
      <w:pPr>
        <w:spacing w:line="276" w:lineRule="auto"/>
        <w:rPr>
          <w:rFonts w:ascii="Calibri" w:hAnsi="Calibri" w:cs="Calibri"/>
          <w:b/>
          <w:bCs/>
          <w:lang w:val="en-US"/>
        </w:rPr>
      </w:pPr>
      <w:r w:rsidRPr="00E37C6A">
        <w:rPr>
          <w:rFonts w:ascii="Calibri" w:hAnsi="Calibri" w:cs="Calibri"/>
          <w:b/>
          <w:bCs/>
          <w:lang w:val="en-US"/>
        </w:rPr>
        <w:lastRenderedPageBreak/>
        <w:t>Objective of the Proposed Research</w:t>
      </w:r>
    </w:p>
    <w:p w14:paraId="416A4D64" w14:textId="2216F828" w:rsidR="002A4742" w:rsidRPr="00E37C6A" w:rsidRDefault="002A4742" w:rsidP="00E37C6A">
      <w:pPr>
        <w:spacing w:line="276" w:lineRule="auto"/>
        <w:jc w:val="both"/>
        <w:rPr>
          <w:rFonts w:ascii="Calibri" w:hAnsi="Calibri" w:cs="Calibri"/>
          <w:sz w:val="22"/>
          <w:szCs w:val="22"/>
        </w:rPr>
      </w:pPr>
      <w:r w:rsidRPr="00E37C6A">
        <w:rPr>
          <w:rFonts w:ascii="Calibri" w:hAnsi="Calibri" w:cs="Calibri"/>
          <w:sz w:val="22"/>
          <w:szCs w:val="22"/>
        </w:rPr>
        <w:t xml:space="preserve">The study has </w:t>
      </w:r>
      <w:r w:rsidR="00D13461">
        <w:rPr>
          <w:rFonts w:ascii="Calibri" w:hAnsi="Calibri" w:cs="Calibri"/>
          <w:sz w:val="22"/>
          <w:szCs w:val="22"/>
        </w:rPr>
        <w:t>three</w:t>
      </w:r>
      <w:r w:rsidRPr="00E37C6A">
        <w:rPr>
          <w:rFonts w:ascii="Calibri" w:hAnsi="Calibri" w:cs="Calibri"/>
          <w:sz w:val="22"/>
          <w:szCs w:val="22"/>
        </w:rPr>
        <w:t xml:space="preserve"> objectives: first, to examine the association between ESG performance and selected financial and firm specific characteristics, including firm size, profitability (ROA), firm age, leverage, free cash flow, revenue growth, market capitalization, Beta, dividend payout, and promoter holdings. Second, to compare insights from traditional panel regression with machine-learning techniques in explaining ESG scores. Third, to use explainable machine learning to identify the relative importance of individual determinants and assess the consistency of findings across analytical approaches.</w:t>
      </w:r>
    </w:p>
    <w:p w14:paraId="5FFB78DB" w14:textId="77777777" w:rsidR="002A4742" w:rsidRPr="00E37C6A" w:rsidRDefault="002A4742" w:rsidP="00E37C6A">
      <w:pPr>
        <w:spacing w:line="276" w:lineRule="auto"/>
        <w:jc w:val="both"/>
        <w:rPr>
          <w:rFonts w:ascii="Calibri" w:hAnsi="Calibri" w:cs="Calibri"/>
          <w:sz w:val="22"/>
          <w:szCs w:val="22"/>
        </w:rPr>
      </w:pPr>
    </w:p>
    <w:p w14:paraId="5EDF0654" w14:textId="4D584BA4" w:rsidR="002A4742" w:rsidRPr="00E37C6A" w:rsidRDefault="002A4742" w:rsidP="00E37C6A">
      <w:pPr>
        <w:spacing w:line="276" w:lineRule="auto"/>
        <w:rPr>
          <w:rFonts w:ascii="Calibri" w:hAnsi="Calibri" w:cs="Calibri"/>
          <w:b/>
          <w:bCs/>
          <w:lang w:val="en-US"/>
        </w:rPr>
      </w:pPr>
      <w:r w:rsidRPr="00E37C6A">
        <w:rPr>
          <w:rFonts w:ascii="Calibri" w:hAnsi="Calibri" w:cs="Calibri"/>
          <w:b/>
          <w:bCs/>
          <w:lang w:val="en-US"/>
        </w:rPr>
        <w:t>Proposed Methodology</w:t>
      </w:r>
    </w:p>
    <w:p w14:paraId="2D02AA32" w14:textId="0D6AB2E6" w:rsidR="002A4742" w:rsidRPr="00E37C6A" w:rsidRDefault="002A4742" w:rsidP="00E37C6A">
      <w:pPr>
        <w:spacing w:line="276" w:lineRule="auto"/>
        <w:jc w:val="both"/>
        <w:rPr>
          <w:rFonts w:ascii="Calibri" w:hAnsi="Calibri" w:cs="Calibri"/>
          <w:sz w:val="22"/>
          <w:szCs w:val="22"/>
        </w:rPr>
      </w:pPr>
      <w:r w:rsidRPr="00E37C6A">
        <w:rPr>
          <w:rFonts w:ascii="Calibri" w:hAnsi="Calibri" w:cs="Calibri"/>
          <w:sz w:val="22"/>
          <w:szCs w:val="22"/>
        </w:rPr>
        <w:t>The study employs an unbalanced panel of NIFTY 100 firms covering FY2021–FY2025. Financial data are compiled from CMIE Prowess and Screener.in, while ESG scores are obtained from CRISIL ratings. The analysis begins with data cleaning, descriptive statistics, correlation analysis, and multicollinearity assessment using Variance Inflation Factors. Fixed Effects and Random Effects panel models are estimated, with the Hausman test guiding model selection and robust standard errors applied to improve inference. Panel diagnostic tests are also conducted to assess potential econometric issues. Complementing the econometric analysis, a Random Forest regression model is employed to capture potential non-linear relationships that conventional regression may not identify. SHAP analysis is then applied to interpret the machine learning model and quantify the relative contribution of individual determinants. Finally, findings from panel regression and Random Forest–SHAP analysis are compared to identify determinants that demonstrate consistent importance across statistical and predictive frameworks.</w:t>
      </w:r>
    </w:p>
    <w:p w14:paraId="5A48064C" w14:textId="77777777" w:rsidR="002A4742" w:rsidRPr="00E37C6A" w:rsidRDefault="002A4742" w:rsidP="00E37C6A">
      <w:pPr>
        <w:spacing w:line="276" w:lineRule="auto"/>
        <w:rPr>
          <w:rFonts w:ascii="Calibri" w:hAnsi="Calibri" w:cs="Calibri"/>
          <w:b/>
          <w:bCs/>
          <w:sz w:val="22"/>
          <w:szCs w:val="22"/>
        </w:rPr>
      </w:pPr>
    </w:p>
    <w:p w14:paraId="150BEB6B" w14:textId="18075313" w:rsidR="002A4742" w:rsidRPr="00E37C6A" w:rsidRDefault="00CA4615" w:rsidP="00E37C6A">
      <w:pPr>
        <w:spacing w:line="276" w:lineRule="auto"/>
        <w:rPr>
          <w:rFonts w:ascii="Calibri" w:hAnsi="Calibri" w:cs="Calibri"/>
          <w:b/>
          <w:bCs/>
          <w:lang w:val="en-US"/>
        </w:rPr>
      </w:pPr>
      <w:r w:rsidRPr="00E37C6A">
        <w:rPr>
          <w:rFonts w:ascii="Calibri" w:hAnsi="Calibri" w:cs="Calibri"/>
          <w:b/>
          <w:bCs/>
          <w:lang w:val="en-US"/>
        </w:rPr>
        <w:t>Significance/</w:t>
      </w:r>
      <w:r w:rsidR="002A4742" w:rsidRPr="00E37C6A">
        <w:rPr>
          <w:rFonts w:ascii="Calibri" w:hAnsi="Calibri" w:cs="Calibri"/>
          <w:b/>
          <w:bCs/>
          <w:lang w:val="en-US"/>
        </w:rPr>
        <w:t>Implications of the Proposed Research</w:t>
      </w:r>
    </w:p>
    <w:p w14:paraId="0553204C" w14:textId="77777777" w:rsidR="002A4742" w:rsidRPr="00E37C6A" w:rsidRDefault="002A4742" w:rsidP="00E37C6A">
      <w:pPr>
        <w:spacing w:line="276" w:lineRule="auto"/>
        <w:jc w:val="both"/>
        <w:rPr>
          <w:rFonts w:ascii="Calibri" w:hAnsi="Calibri" w:cs="Calibri"/>
          <w:sz w:val="22"/>
          <w:szCs w:val="22"/>
        </w:rPr>
      </w:pPr>
      <w:r w:rsidRPr="00E37C6A">
        <w:rPr>
          <w:rFonts w:ascii="Calibri" w:hAnsi="Calibri" w:cs="Calibri"/>
          <w:sz w:val="22"/>
          <w:szCs w:val="22"/>
        </w:rPr>
        <w:t>The study provides India-specific evidence on financial determinants associated with ESG performance and offers useful insights for corporate managers, investors, and regulators. By integrating panel econometrics with explainable machine learning, it provides a robust and interpretable framework for understanding ESG determinants amid the evolving BRSR disclosure environment.</w:t>
      </w:r>
    </w:p>
    <w:p w14:paraId="610AAE77" w14:textId="77777777" w:rsidR="002A4742" w:rsidRPr="00E37C6A" w:rsidRDefault="002A4742" w:rsidP="00E37C6A">
      <w:pPr>
        <w:spacing w:line="276" w:lineRule="auto"/>
        <w:rPr>
          <w:rFonts w:ascii="Calibri" w:hAnsi="Calibri" w:cs="Calibri"/>
          <w:b/>
          <w:bCs/>
          <w:sz w:val="22"/>
          <w:szCs w:val="22"/>
        </w:rPr>
      </w:pPr>
    </w:p>
    <w:p w14:paraId="6E31F9B8" w14:textId="5DB0FBE0" w:rsidR="002A4742" w:rsidRPr="00E37C6A" w:rsidRDefault="002A4742" w:rsidP="00E37C6A">
      <w:pPr>
        <w:spacing w:line="276" w:lineRule="auto"/>
        <w:rPr>
          <w:rFonts w:ascii="Calibri" w:hAnsi="Calibri" w:cs="Calibri"/>
          <w:b/>
          <w:bCs/>
          <w:lang w:val="en-US"/>
        </w:rPr>
      </w:pPr>
      <w:r w:rsidRPr="00E37C6A">
        <w:rPr>
          <w:rFonts w:ascii="Calibri" w:hAnsi="Calibri" w:cs="Calibri"/>
          <w:b/>
          <w:bCs/>
          <w:lang w:val="en-US"/>
        </w:rPr>
        <w:t>Keywords</w:t>
      </w:r>
    </w:p>
    <w:p w14:paraId="2F295BF1" w14:textId="41D70A23" w:rsidR="00F40336" w:rsidRPr="00E37C6A" w:rsidRDefault="00F40336" w:rsidP="00E37C6A">
      <w:pPr>
        <w:spacing w:line="276" w:lineRule="auto"/>
        <w:rPr>
          <w:rFonts w:ascii="Calibri" w:hAnsi="Calibri" w:cs="Calibri"/>
          <w:sz w:val="22"/>
          <w:szCs w:val="22"/>
        </w:rPr>
      </w:pPr>
      <w:r w:rsidRPr="00E37C6A">
        <w:rPr>
          <w:rFonts w:ascii="Calibri" w:hAnsi="Calibri" w:cs="Calibri"/>
          <w:b/>
          <w:bCs/>
          <w:sz w:val="22"/>
          <w:szCs w:val="22"/>
        </w:rPr>
        <w:t>ESG Performance</w:t>
      </w:r>
      <w:r w:rsidR="00F07DD8" w:rsidRPr="00E37C6A">
        <w:rPr>
          <w:rFonts w:ascii="Calibri" w:hAnsi="Calibri" w:cs="Calibri"/>
          <w:b/>
          <w:bCs/>
          <w:sz w:val="22"/>
          <w:szCs w:val="22"/>
        </w:rPr>
        <w:t xml:space="preserve">, </w:t>
      </w:r>
      <w:r w:rsidRPr="00E37C6A">
        <w:rPr>
          <w:rFonts w:ascii="Calibri" w:hAnsi="Calibri" w:cs="Calibri"/>
          <w:b/>
          <w:bCs/>
          <w:sz w:val="22"/>
          <w:szCs w:val="22"/>
        </w:rPr>
        <w:t>NIFTY 100</w:t>
      </w:r>
      <w:r w:rsidR="00F07DD8" w:rsidRPr="00E37C6A">
        <w:rPr>
          <w:rFonts w:ascii="Calibri" w:hAnsi="Calibri" w:cs="Calibri"/>
          <w:b/>
          <w:bCs/>
          <w:sz w:val="22"/>
          <w:szCs w:val="22"/>
        </w:rPr>
        <w:t>,</w:t>
      </w:r>
      <w:r w:rsidRPr="00E37C6A">
        <w:rPr>
          <w:rFonts w:ascii="Calibri" w:hAnsi="Calibri" w:cs="Calibri"/>
          <w:b/>
          <w:bCs/>
          <w:sz w:val="22"/>
          <w:szCs w:val="22"/>
        </w:rPr>
        <w:t xml:space="preserve"> Financial Determinants</w:t>
      </w:r>
      <w:r w:rsidR="00F07DD8" w:rsidRPr="00E37C6A">
        <w:rPr>
          <w:rFonts w:ascii="Calibri" w:hAnsi="Calibri" w:cs="Calibri"/>
          <w:b/>
          <w:bCs/>
          <w:sz w:val="22"/>
          <w:szCs w:val="22"/>
        </w:rPr>
        <w:t>,</w:t>
      </w:r>
      <w:r w:rsidRPr="00E37C6A">
        <w:rPr>
          <w:rFonts w:ascii="Calibri" w:hAnsi="Calibri" w:cs="Calibri"/>
          <w:b/>
          <w:bCs/>
          <w:sz w:val="22"/>
          <w:szCs w:val="22"/>
        </w:rPr>
        <w:t xml:space="preserve"> Panel Data</w:t>
      </w:r>
      <w:r w:rsidR="00F07DD8" w:rsidRPr="00E37C6A">
        <w:rPr>
          <w:rFonts w:ascii="Calibri" w:hAnsi="Calibri" w:cs="Calibri"/>
          <w:b/>
          <w:bCs/>
          <w:sz w:val="22"/>
          <w:szCs w:val="22"/>
        </w:rPr>
        <w:t xml:space="preserve">, </w:t>
      </w:r>
      <w:r w:rsidRPr="00E37C6A">
        <w:rPr>
          <w:rFonts w:ascii="Calibri" w:hAnsi="Calibri" w:cs="Calibri"/>
          <w:b/>
          <w:bCs/>
          <w:sz w:val="22"/>
          <w:szCs w:val="22"/>
        </w:rPr>
        <w:t>Random Forest</w:t>
      </w:r>
      <w:r w:rsidR="00F07DD8" w:rsidRPr="00E37C6A">
        <w:rPr>
          <w:rFonts w:ascii="Calibri" w:hAnsi="Calibri" w:cs="Calibri"/>
          <w:b/>
          <w:bCs/>
          <w:sz w:val="22"/>
          <w:szCs w:val="22"/>
        </w:rPr>
        <w:t xml:space="preserve">, </w:t>
      </w:r>
      <w:r w:rsidRPr="00E37C6A">
        <w:rPr>
          <w:rFonts w:ascii="Calibri" w:hAnsi="Calibri" w:cs="Calibri"/>
          <w:b/>
          <w:bCs/>
          <w:sz w:val="22"/>
          <w:szCs w:val="22"/>
        </w:rPr>
        <w:t>SHAP</w:t>
      </w:r>
      <w:r w:rsidR="00F07DD8" w:rsidRPr="00E37C6A">
        <w:rPr>
          <w:rFonts w:ascii="Calibri" w:hAnsi="Calibri" w:cs="Calibri"/>
          <w:b/>
          <w:bCs/>
          <w:sz w:val="22"/>
          <w:szCs w:val="22"/>
        </w:rPr>
        <w:t xml:space="preserve">, </w:t>
      </w:r>
      <w:r w:rsidRPr="00E37C6A">
        <w:rPr>
          <w:rFonts w:ascii="Calibri" w:hAnsi="Calibri" w:cs="Calibri"/>
          <w:b/>
          <w:bCs/>
          <w:sz w:val="22"/>
          <w:szCs w:val="22"/>
        </w:rPr>
        <w:t>BRSR Disclosure</w:t>
      </w:r>
    </w:p>
    <w:p w14:paraId="74A6CE3D" w14:textId="77777777" w:rsidR="00583762" w:rsidRPr="00E37C6A" w:rsidRDefault="00583762" w:rsidP="00E37C6A">
      <w:pPr>
        <w:spacing w:line="276" w:lineRule="auto"/>
        <w:rPr>
          <w:rFonts w:ascii="Calibri" w:hAnsi="Calibri" w:cs="Calibri"/>
          <w:sz w:val="22"/>
          <w:szCs w:val="22"/>
          <w:lang w:val="en-US"/>
        </w:rPr>
      </w:pPr>
    </w:p>
    <w:sectPr w:rsidR="00583762" w:rsidRPr="00E37C6A" w:rsidSect="00E13B7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9C581" w14:textId="77777777" w:rsidR="00EF5CB7" w:rsidRDefault="00EF5CB7" w:rsidP="00C7164A">
      <w:pPr>
        <w:spacing w:after="0" w:line="240" w:lineRule="auto"/>
      </w:pPr>
      <w:r>
        <w:separator/>
      </w:r>
    </w:p>
  </w:endnote>
  <w:endnote w:type="continuationSeparator" w:id="0">
    <w:p w14:paraId="102D3234" w14:textId="77777777" w:rsidR="00EF5CB7" w:rsidRDefault="00EF5CB7" w:rsidP="00C71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5D86A" w14:textId="77777777" w:rsidR="00EF5CB7" w:rsidRDefault="00EF5CB7" w:rsidP="00C7164A">
      <w:pPr>
        <w:spacing w:after="0" w:line="240" w:lineRule="auto"/>
      </w:pPr>
      <w:r>
        <w:separator/>
      </w:r>
    </w:p>
  </w:footnote>
  <w:footnote w:type="continuationSeparator" w:id="0">
    <w:p w14:paraId="50840CFB" w14:textId="77777777" w:rsidR="00EF5CB7" w:rsidRDefault="00EF5CB7" w:rsidP="00C71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4E5"/>
    <w:multiLevelType w:val="multilevel"/>
    <w:tmpl w:val="E046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0375F0"/>
    <w:multiLevelType w:val="multilevel"/>
    <w:tmpl w:val="784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504041">
    <w:abstractNumId w:val="1"/>
  </w:num>
  <w:num w:numId="2" w16cid:durableId="70244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62"/>
    <w:rsid w:val="00161976"/>
    <w:rsid w:val="001B05DB"/>
    <w:rsid w:val="00293FED"/>
    <w:rsid w:val="002A370C"/>
    <w:rsid w:val="002A4742"/>
    <w:rsid w:val="002D0EF7"/>
    <w:rsid w:val="002E1684"/>
    <w:rsid w:val="00583762"/>
    <w:rsid w:val="005933E4"/>
    <w:rsid w:val="005A74AB"/>
    <w:rsid w:val="007B7896"/>
    <w:rsid w:val="00C428D9"/>
    <w:rsid w:val="00C60EEA"/>
    <w:rsid w:val="00C7164A"/>
    <w:rsid w:val="00CA4615"/>
    <w:rsid w:val="00D13461"/>
    <w:rsid w:val="00D139F6"/>
    <w:rsid w:val="00DC53BD"/>
    <w:rsid w:val="00DF761F"/>
    <w:rsid w:val="00E13B76"/>
    <w:rsid w:val="00E37C6A"/>
    <w:rsid w:val="00EE1DE6"/>
    <w:rsid w:val="00EF5CB7"/>
    <w:rsid w:val="00F07DD8"/>
    <w:rsid w:val="00F12259"/>
    <w:rsid w:val="00F32294"/>
    <w:rsid w:val="00F40336"/>
    <w:rsid w:val="00F52960"/>
    <w:rsid w:val="00F63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C7D9"/>
  <w15:chartTrackingRefBased/>
  <w15:docId w15:val="{E3FFFE22-3F73-49EC-8DFA-52921CEE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62"/>
    <w:rPr>
      <w:rFonts w:eastAsiaTheme="majorEastAsia" w:cstheme="majorBidi"/>
      <w:color w:val="272727" w:themeColor="text1" w:themeTint="D8"/>
    </w:rPr>
  </w:style>
  <w:style w:type="paragraph" w:styleId="Title">
    <w:name w:val="Title"/>
    <w:basedOn w:val="Normal"/>
    <w:next w:val="Normal"/>
    <w:link w:val="TitleChar"/>
    <w:uiPriority w:val="10"/>
    <w:qFormat/>
    <w:rsid w:val="00583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62"/>
    <w:pPr>
      <w:spacing w:before="160"/>
      <w:jc w:val="center"/>
    </w:pPr>
    <w:rPr>
      <w:i/>
      <w:iCs/>
      <w:color w:val="404040" w:themeColor="text1" w:themeTint="BF"/>
    </w:rPr>
  </w:style>
  <w:style w:type="character" w:customStyle="1" w:styleId="QuoteChar">
    <w:name w:val="Quote Char"/>
    <w:basedOn w:val="DefaultParagraphFont"/>
    <w:link w:val="Quote"/>
    <w:uiPriority w:val="29"/>
    <w:rsid w:val="00583762"/>
    <w:rPr>
      <w:i/>
      <w:iCs/>
      <w:color w:val="404040" w:themeColor="text1" w:themeTint="BF"/>
    </w:rPr>
  </w:style>
  <w:style w:type="paragraph" w:styleId="ListParagraph">
    <w:name w:val="List Paragraph"/>
    <w:basedOn w:val="Normal"/>
    <w:uiPriority w:val="34"/>
    <w:qFormat/>
    <w:rsid w:val="00583762"/>
    <w:pPr>
      <w:ind w:left="720"/>
      <w:contextualSpacing/>
    </w:pPr>
  </w:style>
  <w:style w:type="character" w:styleId="IntenseEmphasis">
    <w:name w:val="Intense Emphasis"/>
    <w:basedOn w:val="DefaultParagraphFont"/>
    <w:uiPriority w:val="21"/>
    <w:qFormat/>
    <w:rsid w:val="00583762"/>
    <w:rPr>
      <w:i/>
      <w:iCs/>
      <w:color w:val="0F4761" w:themeColor="accent1" w:themeShade="BF"/>
    </w:rPr>
  </w:style>
  <w:style w:type="paragraph" w:styleId="IntenseQuote">
    <w:name w:val="Intense Quote"/>
    <w:basedOn w:val="Normal"/>
    <w:next w:val="Normal"/>
    <w:link w:val="IntenseQuoteChar"/>
    <w:uiPriority w:val="30"/>
    <w:qFormat/>
    <w:rsid w:val="00583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762"/>
    <w:rPr>
      <w:i/>
      <w:iCs/>
      <w:color w:val="0F4761" w:themeColor="accent1" w:themeShade="BF"/>
    </w:rPr>
  </w:style>
  <w:style w:type="character" w:styleId="IntenseReference">
    <w:name w:val="Intense Reference"/>
    <w:basedOn w:val="DefaultParagraphFont"/>
    <w:uiPriority w:val="32"/>
    <w:qFormat/>
    <w:rsid w:val="00583762"/>
    <w:rPr>
      <w:b/>
      <w:bCs/>
      <w:smallCaps/>
      <w:color w:val="0F4761" w:themeColor="accent1" w:themeShade="BF"/>
      <w:spacing w:val="5"/>
    </w:rPr>
  </w:style>
  <w:style w:type="paragraph" w:styleId="Header">
    <w:name w:val="header"/>
    <w:basedOn w:val="Normal"/>
    <w:link w:val="HeaderChar"/>
    <w:uiPriority w:val="99"/>
    <w:unhideWhenUsed/>
    <w:rsid w:val="00C71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64A"/>
  </w:style>
  <w:style w:type="paragraph" w:styleId="Footer">
    <w:name w:val="footer"/>
    <w:basedOn w:val="Normal"/>
    <w:link w:val="FooterChar"/>
    <w:uiPriority w:val="99"/>
    <w:unhideWhenUsed/>
    <w:rsid w:val="00C71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Madhuvanthi S</dc:creator>
  <cp:keywords/>
  <dc:description/>
  <cp:lastModifiedBy>Madhuvanthi S</cp:lastModifiedBy>
  <cp:revision>13</cp:revision>
  <dcterms:created xsi:type="dcterms:W3CDTF">2026-09-06T13:17:00Z</dcterms:created>
  <dcterms:modified xsi:type="dcterms:W3CDTF">2026-09-06T16:55:00Z</dcterms:modified>
</cp:coreProperties>
</file>