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E0F4393">
      <w:pPr>
        <w:pStyle w:val="style0"/>
        <w:spacing w:after="160"/>
        <w:jc w:val="center"/>
        <w:rPr/>
      </w:pPr>
      <w:r>
        <w:rPr>
          <w:b/>
          <w:sz w:val="32"/>
        </w:rPr>
        <w:t>CODING &amp; SOLUTION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7056"/>
      </w:tblGrid>
      <w:tr w14:paraId="21AEE572">
        <w:trPr>
          <w:jc w:val="center"/>
        </w:trPr>
        <w:tc>
          <w:tcPr>
            <w:tcW w:w="2880" w:type="dxa"/>
            <w:tcBorders/>
            <w:shd w:val="clear" w:color="auto" w:fill="d9eaf7"/>
            <w:vAlign w:val="center"/>
          </w:tcPr>
          <w:p w14:paraId="1AA03852">
            <w:pPr>
              <w:pStyle w:val="style0"/>
              <w:rPr/>
            </w:pPr>
            <w:r>
              <w:rPr>
                <w:b/>
              </w:rPr>
              <w:t>Date</w:t>
            </w:r>
          </w:p>
        </w:tc>
        <w:tc>
          <w:tcPr>
            <w:tcW w:w="7056" w:type="dxa"/>
            <w:tcBorders/>
            <w:vAlign w:val="center"/>
          </w:tcPr>
          <w:p w14:paraId="0F9D5412">
            <w:pPr>
              <w:pStyle w:val="style0"/>
              <w:rPr/>
            </w:pPr>
            <w:r>
              <w:t>29 September 2026</w:t>
            </w:r>
          </w:p>
        </w:tc>
      </w:tr>
      <w:tr w14:paraId="6D87D14F">
        <w:tblPrEx/>
        <w:trPr>
          <w:jc w:val="center"/>
        </w:trPr>
        <w:tc>
          <w:tcPr>
            <w:tcW w:w="2880" w:type="dxa"/>
            <w:tcBorders/>
            <w:shd w:val="clear" w:color="auto" w:fill="d9eaf7"/>
            <w:vAlign w:val="center"/>
          </w:tcPr>
          <w:p w14:paraId="4DA51503">
            <w:pPr>
              <w:pStyle w:val="style0"/>
              <w:rPr/>
            </w:pPr>
            <w:r>
              <w:rPr>
                <w:b/>
              </w:rPr>
              <w:t>Team ID</w:t>
            </w:r>
          </w:p>
        </w:tc>
        <w:tc>
          <w:tcPr>
            <w:tcW w:w="7056" w:type="dxa"/>
            <w:tcBorders/>
            <w:vAlign w:val="center"/>
          </w:tcPr>
          <w:p w14:paraId="512402AF">
            <w:pPr>
              <w:pStyle w:val="style0"/>
              <w:rPr/>
            </w:pPr>
            <w:r>
              <w:rPr>
                <w:lang w:val="en-US"/>
              </w:rPr>
              <w:t>SWTID-2026-6013</w:t>
            </w:r>
          </w:p>
        </w:tc>
      </w:tr>
      <w:tr w14:paraId="042D5938">
        <w:tblPrEx/>
        <w:trPr>
          <w:jc w:val="center"/>
        </w:trPr>
        <w:tc>
          <w:tcPr>
            <w:tcW w:w="2880" w:type="dxa"/>
            <w:tcBorders/>
            <w:shd w:val="clear" w:color="auto" w:fill="d9eaf7"/>
            <w:vAlign w:val="center"/>
          </w:tcPr>
          <w:p w14:paraId="0E75A675">
            <w:pPr>
              <w:pStyle w:val="style0"/>
              <w:rPr/>
            </w:pPr>
            <w:r>
              <w:rPr>
                <w:b/>
              </w:rPr>
              <w:t>Project Name</w:t>
            </w:r>
          </w:p>
        </w:tc>
        <w:tc>
          <w:tcPr>
            <w:tcW w:w="7056" w:type="dxa"/>
            <w:tcBorders/>
            <w:vAlign w:val="center"/>
          </w:tcPr>
          <w:p w14:paraId="527F996A">
            <w:pPr>
              <w:pStyle w:val="style0"/>
              <w:rPr/>
            </w:pPr>
            <w:r>
              <w:t xml:space="preserve">AI </w:t>
            </w:r>
            <w:r>
              <w:t>BlogNest</w:t>
            </w:r>
            <w:r>
              <w:t xml:space="preserve"> API</w:t>
            </w:r>
          </w:p>
        </w:tc>
      </w:tr>
      <w:tr w14:paraId="65453FA0">
        <w:tblPrEx/>
        <w:trPr>
          <w:jc w:val="center"/>
        </w:trPr>
        <w:tc>
          <w:tcPr>
            <w:tcW w:w="2880" w:type="dxa"/>
            <w:tcBorders/>
            <w:shd w:val="clear" w:color="auto" w:fill="d9eaf7"/>
            <w:vAlign w:val="center"/>
          </w:tcPr>
          <w:p w14:paraId="5AC4676C">
            <w:pPr>
              <w:pStyle w:val="style0"/>
              <w:rPr/>
            </w:pPr>
            <w:r>
              <w:rPr>
                <w:b/>
              </w:rPr>
              <w:t>Maximum Marks</w:t>
            </w:r>
          </w:p>
        </w:tc>
        <w:tc>
          <w:tcPr>
            <w:tcW w:w="7056" w:type="dxa"/>
            <w:tcBorders/>
            <w:vAlign w:val="center"/>
          </w:tcPr>
          <w:p w14:paraId="3BC08F46">
            <w:pPr>
              <w:pStyle w:val="style0"/>
              <w:rPr/>
            </w:pPr>
            <w:r>
              <w:t>5 Marks</w:t>
            </w:r>
          </w:p>
        </w:tc>
      </w:tr>
    </w:tbl>
    <w:p w14:paraId="2CA6DD1B">
      <w:pPr>
        <w:pStyle w:val="style0"/>
        <w:rPr/>
      </w:pPr>
    </w:p>
    <w:p w14:paraId="187D1194">
      <w:pPr>
        <w:pStyle w:val="style0"/>
        <w:rPr/>
      </w:pPr>
      <w:r>
        <w:rPr>
          <w:b/>
          <w:sz w:val="26"/>
        </w:rPr>
        <w:t>Coding &amp; Solution</w:t>
      </w:r>
    </w:p>
    <w:p w14:paraId="11181A28">
      <w:pPr>
        <w:pStyle w:val="style0"/>
        <w:spacing w:after="120"/>
        <w:rPr/>
      </w:pPr>
      <w:r>
        <w:t xml:space="preserve">This section evaluates the quality and completeness of the implemented AI </w:t>
      </w:r>
      <w:r>
        <w:t>BlogNest</w:t>
      </w:r>
      <w:r>
        <w:t xml:space="preserve"> API solution. The project provides a backend solution for secure user management, blog management, AI-assisted content functionality, content organization, and REST API access.</w:t>
      </w:r>
    </w:p>
    <w:p w14:paraId="64B03DA1">
      <w:pPr>
        <w:pStyle w:val="style0"/>
        <w:rPr/>
      </w:pPr>
      <w:r>
        <w:rPr>
          <w:b/>
          <w:sz w:val="26"/>
        </w:rPr>
        <w:t>Solution Summary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4428"/>
        <w:gridCol w:w="6157"/>
      </w:tblGrid>
      <w:tr w14:paraId="1758A4FD">
        <w:trPr>
          <w:jc w:val="center"/>
        </w:trPr>
        <w:tc>
          <w:tcPr>
            <w:tcW w:w="2880" w:type="dxa"/>
            <w:tcBorders/>
            <w:shd w:val="clear" w:color="auto" w:fill="d9eaf7"/>
            <w:vAlign w:val="center"/>
          </w:tcPr>
          <w:p w14:paraId="5839462B">
            <w:pPr>
              <w:pStyle w:val="style0"/>
              <w:jc w:val="center"/>
              <w:rPr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w="7056" w:type="dxa"/>
            <w:tcBorders/>
            <w:shd w:val="clear" w:color="auto" w:fill="d9eaf7"/>
            <w:vAlign w:val="center"/>
          </w:tcPr>
          <w:p w14:paraId="2845C30D">
            <w:pPr>
              <w:pStyle w:val="style0"/>
              <w:jc w:val="center"/>
              <w:rPr/>
            </w:pPr>
            <w:r>
              <w:rPr>
                <w:b/>
                <w:sz w:val="18"/>
              </w:rPr>
              <w:t>Details</w:t>
            </w:r>
          </w:p>
        </w:tc>
      </w:tr>
      <w:tr w14:paraId="590AE144">
        <w:tblPrEx/>
        <w:trPr>
          <w:jc w:val="center"/>
        </w:trPr>
        <w:tc>
          <w:tcPr>
            <w:tcW w:w="5184" w:type="dxa"/>
            <w:tcBorders/>
            <w:vAlign w:val="center"/>
          </w:tcPr>
          <w:p w14:paraId="3EBE3A87">
            <w:pPr>
              <w:pStyle w:val="style0"/>
              <w:rPr/>
            </w:pPr>
            <w:r>
              <w:rPr>
                <w:b/>
                <w:sz w:val="17"/>
              </w:rPr>
              <w:t>Repository Link / URL</w:t>
            </w:r>
          </w:p>
        </w:tc>
        <w:tc>
          <w:tcPr>
            <w:tcW w:w="5184" w:type="dxa"/>
            <w:tcBorders/>
            <w:vAlign w:val="center"/>
          </w:tcPr>
          <w:p w14:paraId="22D824DC">
            <w:pPr>
              <w:pStyle w:val="style0"/>
              <w:rPr/>
            </w:pPr>
            <w:r>
              <w:rPr>
                <w:lang w:val="en-US"/>
              </w:rPr>
              <w:t>https://github.com/madhu-2058/AI-Blog-Net-API.git</w:t>
            </w:r>
          </w:p>
        </w:tc>
      </w:tr>
      <w:tr w14:paraId="54BA443E">
        <w:tblPrEx/>
        <w:trPr>
          <w:jc w:val="center"/>
        </w:trPr>
        <w:tc>
          <w:tcPr>
            <w:tcW w:w="5184" w:type="dxa"/>
            <w:tcBorders/>
            <w:vAlign w:val="center"/>
          </w:tcPr>
          <w:p w14:paraId="1170C346">
            <w:pPr>
              <w:pStyle w:val="style0"/>
              <w:rPr/>
            </w:pPr>
            <w:r>
              <w:rPr>
                <w:b/>
                <w:sz w:val="17"/>
              </w:rPr>
              <w:t>Programming Language(s)</w:t>
            </w:r>
          </w:p>
        </w:tc>
        <w:tc>
          <w:tcPr>
            <w:tcW w:w="5184" w:type="dxa"/>
            <w:tcBorders/>
            <w:vAlign w:val="center"/>
          </w:tcPr>
          <w:p w14:paraId="2E00188A">
            <w:pPr>
              <w:pStyle w:val="style0"/>
              <w:rPr/>
            </w:pPr>
            <w:r>
              <w:rPr>
                <w:sz w:val="17"/>
              </w:rPr>
              <w:t>JavaScript</w:t>
            </w:r>
          </w:p>
        </w:tc>
      </w:tr>
      <w:tr w14:paraId="2203DF06">
        <w:tblPrEx/>
        <w:trPr>
          <w:jc w:val="center"/>
        </w:trPr>
        <w:tc>
          <w:tcPr>
            <w:tcW w:w="5184" w:type="dxa"/>
            <w:tcBorders/>
            <w:vAlign w:val="center"/>
          </w:tcPr>
          <w:p w14:paraId="08D8DDC3">
            <w:pPr>
              <w:pStyle w:val="style0"/>
              <w:rPr/>
            </w:pPr>
            <w:r>
              <w:rPr>
                <w:b/>
                <w:sz w:val="17"/>
              </w:rPr>
              <w:t>Framework(s) Used</w:t>
            </w:r>
          </w:p>
        </w:tc>
        <w:tc>
          <w:tcPr>
            <w:tcW w:w="5184" w:type="dxa"/>
            <w:tcBorders/>
            <w:vAlign w:val="center"/>
          </w:tcPr>
          <w:p w14:paraId="02C03026">
            <w:pPr>
              <w:pStyle w:val="style0"/>
              <w:rPr/>
            </w:pPr>
            <w:r>
              <w:rPr>
                <w:sz w:val="17"/>
              </w:rPr>
              <w:t>Node.js</w:t>
            </w:r>
            <w:r>
              <w:rPr>
                <w:sz w:val="17"/>
              </w:rPr>
              <w:t xml:space="preserve">, </w:t>
            </w:r>
            <w:r>
              <w:rPr>
                <w:sz w:val="17"/>
              </w:rPr>
              <w:t>Express.js</w:t>
            </w:r>
          </w:p>
        </w:tc>
      </w:tr>
      <w:tr w14:paraId="596BD8A9">
        <w:tblPrEx/>
        <w:trPr>
          <w:jc w:val="center"/>
        </w:trPr>
        <w:tc>
          <w:tcPr>
            <w:tcW w:w="5184" w:type="dxa"/>
            <w:tcBorders/>
            <w:vAlign w:val="center"/>
          </w:tcPr>
          <w:p w14:paraId="098FAC06">
            <w:pPr>
              <w:pStyle w:val="style0"/>
              <w:rPr/>
            </w:pPr>
            <w:r>
              <w:rPr>
                <w:b/>
                <w:sz w:val="17"/>
              </w:rPr>
              <w:t>Database</w:t>
            </w:r>
          </w:p>
        </w:tc>
        <w:tc>
          <w:tcPr>
            <w:tcW w:w="5184" w:type="dxa"/>
            <w:tcBorders/>
            <w:vAlign w:val="center"/>
          </w:tcPr>
          <w:p w14:paraId="67C70731">
            <w:pPr>
              <w:pStyle w:val="style0"/>
              <w:rPr/>
            </w:pPr>
            <w:r>
              <w:rPr>
                <w:sz w:val="17"/>
              </w:rPr>
              <w:t>MongoDB / Mongoose</w:t>
            </w:r>
          </w:p>
        </w:tc>
      </w:tr>
      <w:tr w14:paraId="3D5136A3">
        <w:tblPrEx/>
        <w:trPr>
          <w:jc w:val="center"/>
        </w:trPr>
        <w:tc>
          <w:tcPr>
            <w:tcW w:w="5184" w:type="dxa"/>
            <w:tcBorders/>
            <w:vAlign w:val="center"/>
          </w:tcPr>
          <w:p w14:paraId="1963C0E3">
            <w:pPr>
              <w:pStyle w:val="style0"/>
              <w:rPr/>
            </w:pPr>
            <w:r>
              <w:rPr>
                <w:b/>
                <w:sz w:val="17"/>
              </w:rPr>
              <w:t>Authentication</w:t>
            </w:r>
          </w:p>
        </w:tc>
        <w:tc>
          <w:tcPr>
            <w:tcW w:w="5184" w:type="dxa"/>
            <w:tcBorders/>
            <w:vAlign w:val="center"/>
          </w:tcPr>
          <w:p w14:paraId="22EB70C0">
            <w:pPr>
              <w:pStyle w:val="style0"/>
              <w:rPr/>
            </w:pPr>
            <w:r>
              <w:rPr>
                <w:sz w:val="17"/>
              </w:rPr>
              <w:t xml:space="preserve">JWT authentication and </w:t>
            </w:r>
            <w:r>
              <w:rPr>
                <w:sz w:val="17"/>
              </w:rPr>
              <w:t>bcrypt</w:t>
            </w:r>
            <w:r>
              <w:rPr>
                <w:sz w:val="17"/>
              </w:rPr>
              <w:t xml:space="preserve"> password hashing</w:t>
            </w:r>
          </w:p>
        </w:tc>
      </w:tr>
      <w:tr w14:paraId="72226E07">
        <w:tblPrEx/>
        <w:trPr>
          <w:jc w:val="center"/>
        </w:trPr>
        <w:tc>
          <w:tcPr>
            <w:tcW w:w="5184" w:type="dxa"/>
            <w:tcBorders/>
            <w:vAlign w:val="center"/>
          </w:tcPr>
          <w:p w14:paraId="6FA9F097">
            <w:pPr>
              <w:pStyle w:val="style0"/>
              <w:rPr/>
            </w:pPr>
            <w:r>
              <w:rPr>
                <w:b/>
                <w:sz w:val="17"/>
              </w:rPr>
              <w:t>Key Features Implemented</w:t>
            </w:r>
          </w:p>
        </w:tc>
        <w:tc>
          <w:tcPr>
            <w:tcW w:w="5184" w:type="dxa"/>
            <w:tcBorders/>
            <w:vAlign w:val="center"/>
          </w:tcPr>
          <w:p w14:paraId="657FC7D7">
            <w:pPr>
              <w:pStyle w:val="style0"/>
              <w:rPr/>
            </w:pPr>
            <w:r>
              <w:rPr>
                <w:sz w:val="17"/>
              </w:rPr>
              <w:t>User registration and login; JWT-protected APIs; blog create, view, update and delete; AI-assisted blog ideas/content; categories and tags; search; error handling</w:t>
            </w:r>
          </w:p>
        </w:tc>
      </w:tr>
      <w:tr w14:paraId="4CE38A8F">
        <w:tblPrEx/>
        <w:trPr>
          <w:jc w:val="center"/>
        </w:trPr>
        <w:tc>
          <w:tcPr>
            <w:tcW w:w="5184" w:type="dxa"/>
            <w:tcBorders/>
            <w:vAlign w:val="center"/>
          </w:tcPr>
          <w:p w14:paraId="2DE3E41A">
            <w:pPr>
              <w:pStyle w:val="style0"/>
              <w:rPr/>
            </w:pPr>
            <w:r>
              <w:rPr>
                <w:b/>
                <w:sz w:val="17"/>
              </w:rPr>
              <w:t>Pending / Incomplete Features</w:t>
            </w:r>
          </w:p>
        </w:tc>
        <w:tc>
          <w:tcPr>
            <w:tcW w:w="5184" w:type="dxa"/>
            <w:tcBorders/>
            <w:vAlign w:val="center"/>
          </w:tcPr>
          <w:p w14:paraId="1AB27FF5">
            <w:pPr>
              <w:pStyle w:val="style0"/>
              <w:rPr/>
            </w:pPr>
            <w:r>
              <w:rPr>
                <w:sz w:val="17"/>
              </w:rPr>
              <w:t>Advanced AI personalization, cloud scaling, and complete frontend/mobile application can be considered future enhancements.</w:t>
            </w:r>
          </w:p>
        </w:tc>
      </w:tr>
      <w:tr w14:paraId="7CE7DF17">
        <w:tblPrEx/>
        <w:trPr>
          <w:jc w:val="center"/>
        </w:trPr>
        <w:tc>
          <w:tcPr>
            <w:tcW w:w="5184" w:type="dxa"/>
            <w:tcBorders/>
            <w:vAlign w:val="center"/>
          </w:tcPr>
          <w:p w14:paraId="50475E66">
            <w:pPr>
              <w:pStyle w:val="style0"/>
              <w:rPr/>
            </w:pPr>
            <w:r>
              <w:rPr>
                <w:b/>
                <w:sz w:val="17"/>
              </w:rPr>
              <w:t>Setup / Run Instructions</w:t>
            </w:r>
          </w:p>
        </w:tc>
        <w:tc>
          <w:tcPr>
            <w:tcW w:w="5184" w:type="dxa"/>
            <w:tcBorders/>
            <w:vAlign w:val="center"/>
          </w:tcPr>
          <w:p w14:paraId="5CFD4FB6">
            <w:pPr>
              <w:pStyle w:val="style0"/>
              <w:rPr/>
            </w:pPr>
            <w:r>
              <w:rPr>
                <w:sz w:val="17"/>
              </w:rPr>
              <w:t xml:space="preserve">Install </w:t>
            </w:r>
            <w:r>
              <w:rPr>
                <w:sz w:val="17"/>
              </w:rPr>
              <w:t>Node.js</w:t>
            </w:r>
            <w:r>
              <w:rPr>
                <w:sz w:val="17"/>
              </w:rPr>
              <w:t xml:space="preserve"> and project dependencies; configure MongoDB and environment variables; start the </w:t>
            </w:r>
            <w:r>
              <w:rPr>
                <w:sz w:val="17"/>
              </w:rPr>
              <w:t>Node.js</w:t>
            </w:r>
            <w:r>
              <w:rPr>
                <w:sz w:val="17"/>
              </w:rPr>
              <w:t>/</w:t>
            </w:r>
            <w:r>
              <w:rPr>
                <w:sz w:val="17"/>
              </w:rPr>
              <w:t>Express.js</w:t>
            </w:r>
            <w:r>
              <w:rPr>
                <w:sz w:val="17"/>
              </w:rPr>
              <w:t xml:space="preserve"> server; test REST API endpoints using Postman.</w:t>
            </w:r>
          </w:p>
        </w:tc>
      </w:tr>
    </w:tbl>
    <w:p w14:paraId="66667DB9">
      <w:pPr>
        <w:pStyle w:val="style0"/>
        <w:rPr/>
      </w:pPr>
    </w:p>
    <w:p w14:paraId="04F21287">
      <w:pPr>
        <w:pStyle w:val="style0"/>
        <w:rPr/>
      </w:pPr>
      <w:r>
        <w:rPr>
          <w:b/>
          <w:sz w:val="26"/>
        </w:rPr>
        <w:t>Code Quality Checklist</w:t>
      </w:r>
    </w:p>
    <w:tbl>
      <w:tblPr>
        <w:tblStyle w:val="style154"/>
        <w:tblW w:w="0" w:type="auto"/>
        <w:jc w:val="center"/>
        <w:tblLook w:val="04A0" w:firstRow="1" w:lastRow="0" w:firstColumn="1" w:lastColumn="0" w:noHBand="0" w:noVBand="1"/>
      </w:tblPr>
      <w:tblGrid>
        <w:gridCol w:w="2500"/>
        <w:gridCol w:w="5537"/>
        <w:gridCol w:w="2548"/>
      </w:tblGrid>
      <w:tr w14:paraId="72484B31">
        <w:trPr>
          <w:jc w:val="center"/>
        </w:trPr>
        <w:tc>
          <w:tcPr>
            <w:tcW w:w="792" w:type="dxa"/>
            <w:tcBorders/>
            <w:shd w:val="clear" w:color="auto" w:fill="d9eaf7"/>
            <w:vAlign w:val="center"/>
          </w:tcPr>
          <w:p w14:paraId="55BD833C">
            <w:pPr>
              <w:pStyle w:val="style0"/>
              <w:jc w:val="center"/>
              <w:rPr/>
            </w:pPr>
            <w:r>
              <w:rPr>
                <w:b/>
                <w:sz w:val="18"/>
              </w:rPr>
              <w:t>S.No</w:t>
            </w:r>
          </w:p>
        </w:tc>
        <w:tc>
          <w:tcPr>
            <w:tcW w:w="7632" w:type="dxa"/>
            <w:tcBorders/>
            <w:shd w:val="clear" w:color="auto" w:fill="d9eaf7"/>
            <w:vAlign w:val="center"/>
          </w:tcPr>
          <w:p w14:paraId="6260657E">
            <w:pPr>
              <w:pStyle w:val="style0"/>
              <w:jc w:val="center"/>
              <w:rPr/>
            </w:pPr>
            <w:r>
              <w:rPr>
                <w:b/>
                <w:sz w:val="18"/>
              </w:rPr>
              <w:t>Criteria</w:t>
            </w:r>
          </w:p>
        </w:tc>
        <w:tc>
          <w:tcPr>
            <w:tcW w:w="1512" w:type="dxa"/>
            <w:tcBorders/>
            <w:shd w:val="clear" w:color="auto" w:fill="d9eaf7"/>
            <w:vAlign w:val="center"/>
          </w:tcPr>
          <w:p w14:paraId="272284AB">
            <w:pPr>
              <w:pStyle w:val="style0"/>
              <w:jc w:val="center"/>
              <w:rPr/>
            </w:pPr>
            <w:r>
              <w:rPr>
                <w:b/>
                <w:sz w:val="18"/>
              </w:rPr>
              <w:t>Status (Yes / No)</w:t>
            </w:r>
          </w:p>
        </w:tc>
      </w:tr>
      <w:tr w14:paraId="57EDB352">
        <w:tblPrEx/>
        <w:trPr>
          <w:jc w:val="center"/>
        </w:trPr>
        <w:tc>
          <w:tcPr>
            <w:tcW w:w="3456" w:type="dxa"/>
            <w:tcBorders/>
            <w:vAlign w:val="center"/>
          </w:tcPr>
          <w:p w14:paraId="5A79840C">
            <w:pPr>
              <w:pStyle w:val="style0"/>
              <w:jc w:val="center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3456" w:type="dxa"/>
            <w:tcBorders/>
            <w:vAlign w:val="center"/>
          </w:tcPr>
          <w:p w14:paraId="02CB93C2">
            <w:pPr>
              <w:pStyle w:val="style0"/>
              <w:rPr/>
            </w:pPr>
            <w:r>
              <w:rPr>
                <w:sz w:val="18"/>
              </w:rPr>
              <w:t>Code is modular and organized into functions / classes</w:t>
            </w:r>
          </w:p>
        </w:tc>
        <w:tc>
          <w:tcPr>
            <w:tcW w:w="3456" w:type="dxa"/>
            <w:tcBorders/>
            <w:vAlign w:val="center"/>
          </w:tcPr>
          <w:p w14:paraId="56F03352">
            <w:pPr>
              <w:pStyle w:val="style0"/>
              <w:jc w:val="center"/>
              <w:rPr/>
            </w:pPr>
            <w:r>
              <w:rPr>
                <w:sz w:val="18"/>
              </w:rPr>
              <w:t>Yes</w:t>
            </w:r>
          </w:p>
        </w:tc>
      </w:tr>
      <w:tr w14:paraId="3B092831">
        <w:tblPrEx/>
        <w:trPr>
          <w:jc w:val="center"/>
        </w:trPr>
        <w:tc>
          <w:tcPr>
            <w:tcW w:w="3456" w:type="dxa"/>
            <w:tcBorders/>
            <w:vAlign w:val="center"/>
          </w:tcPr>
          <w:p w14:paraId="55053C29">
            <w:pPr>
              <w:pStyle w:val="style0"/>
              <w:jc w:val="center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3456" w:type="dxa"/>
            <w:tcBorders/>
            <w:vAlign w:val="center"/>
          </w:tcPr>
          <w:p w14:paraId="44E1D5E6">
            <w:pPr>
              <w:pStyle w:val="style0"/>
              <w:rPr/>
            </w:pPr>
            <w:r>
              <w:rPr>
                <w:sz w:val="18"/>
              </w:rPr>
              <w:t>Meaningful variable and function names are used</w:t>
            </w:r>
          </w:p>
        </w:tc>
        <w:tc>
          <w:tcPr>
            <w:tcW w:w="3456" w:type="dxa"/>
            <w:tcBorders/>
            <w:vAlign w:val="center"/>
          </w:tcPr>
          <w:p w14:paraId="26D7ACB3">
            <w:pPr>
              <w:pStyle w:val="style0"/>
              <w:jc w:val="center"/>
              <w:rPr/>
            </w:pPr>
            <w:r>
              <w:rPr>
                <w:sz w:val="18"/>
              </w:rPr>
              <w:t>Yes</w:t>
            </w:r>
          </w:p>
        </w:tc>
      </w:tr>
      <w:tr w14:paraId="21586B9F">
        <w:tblPrEx/>
        <w:trPr>
          <w:jc w:val="center"/>
        </w:trPr>
        <w:tc>
          <w:tcPr>
            <w:tcW w:w="3456" w:type="dxa"/>
            <w:tcBorders/>
            <w:vAlign w:val="center"/>
          </w:tcPr>
          <w:p w14:paraId="6957BF7B">
            <w:pPr>
              <w:pStyle w:val="style0"/>
              <w:jc w:val="center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3456" w:type="dxa"/>
            <w:tcBorders/>
            <w:vAlign w:val="center"/>
          </w:tcPr>
          <w:p w14:paraId="6659D029">
            <w:pPr>
              <w:pStyle w:val="style0"/>
              <w:rPr/>
            </w:pPr>
            <w:r>
              <w:rPr>
                <w:sz w:val="18"/>
              </w:rPr>
              <w:t>Code includes comments / documentation where necessary</w:t>
            </w:r>
          </w:p>
        </w:tc>
        <w:tc>
          <w:tcPr>
            <w:tcW w:w="3456" w:type="dxa"/>
            <w:tcBorders/>
            <w:vAlign w:val="center"/>
          </w:tcPr>
          <w:p w14:paraId="1E93A61D">
            <w:pPr>
              <w:pStyle w:val="style0"/>
              <w:jc w:val="center"/>
              <w:rPr/>
            </w:pPr>
            <w:r>
              <w:rPr>
                <w:sz w:val="18"/>
              </w:rPr>
              <w:t>Yes</w:t>
            </w:r>
          </w:p>
        </w:tc>
      </w:tr>
      <w:tr w14:paraId="0532B3DD">
        <w:tblPrEx/>
        <w:trPr>
          <w:jc w:val="center"/>
        </w:trPr>
        <w:tc>
          <w:tcPr>
            <w:tcW w:w="3456" w:type="dxa"/>
            <w:tcBorders/>
            <w:vAlign w:val="center"/>
          </w:tcPr>
          <w:p w14:paraId="5825785E">
            <w:pPr>
              <w:pStyle w:val="style0"/>
              <w:jc w:val="center"/>
              <w:rPr/>
            </w:pPr>
            <w:r>
              <w:rPr>
                <w:sz w:val="18"/>
              </w:rPr>
              <w:t>4</w:t>
            </w:r>
          </w:p>
        </w:tc>
        <w:tc>
          <w:tcPr>
            <w:tcW w:w="3456" w:type="dxa"/>
            <w:tcBorders/>
            <w:vAlign w:val="center"/>
          </w:tcPr>
          <w:p w14:paraId="3087A489">
            <w:pPr>
              <w:pStyle w:val="style0"/>
              <w:rPr/>
            </w:pPr>
            <w:r>
              <w:rPr>
                <w:sz w:val="18"/>
              </w:rPr>
              <w:t>Error handling is implemented for critical operations</w:t>
            </w:r>
          </w:p>
        </w:tc>
        <w:tc>
          <w:tcPr>
            <w:tcW w:w="3456" w:type="dxa"/>
            <w:tcBorders/>
            <w:vAlign w:val="center"/>
          </w:tcPr>
          <w:p w14:paraId="5EBFF54F">
            <w:pPr>
              <w:pStyle w:val="style0"/>
              <w:jc w:val="center"/>
              <w:rPr/>
            </w:pPr>
            <w:r>
              <w:rPr>
                <w:sz w:val="18"/>
              </w:rPr>
              <w:t>Yes</w:t>
            </w:r>
          </w:p>
        </w:tc>
      </w:tr>
      <w:tr w14:paraId="77DFDACC">
        <w:tblPrEx/>
        <w:trPr>
          <w:jc w:val="center"/>
        </w:trPr>
        <w:tc>
          <w:tcPr>
            <w:tcW w:w="3456" w:type="dxa"/>
            <w:tcBorders/>
            <w:vAlign w:val="center"/>
          </w:tcPr>
          <w:p w14:paraId="052AE8CD">
            <w:pPr>
              <w:pStyle w:val="style0"/>
              <w:jc w:val="center"/>
              <w:rPr/>
            </w:pPr>
            <w:r>
              <w:rPr>
                <w:sz w:val="18"/>
              </w:rPr>
              <w:t>5</w:t>
            </w:r>
          </w:p>
        </w:tc>
        <w:tc>
          <w:tcPr>
            <w:tcW w:w="3456" w:type="dxa"/>
            <w:tcBorders/>
            <w:vAlign w:val="center"/>
          </w:tcPr>
          <w:p w14:paraId="5A31A6D6">
            <w:pPr>
              <w:pStyle w:val="style0"/>
              <w:rPr/>
            </w:pPr>
            <w:r>
              <w:rPr>
                <w:sz w:val="18"/>
              </w:rPr>
              <w:t>The application runs without critical errors</w:t>
            </w:r>
          </w:p>
        </w:tc>
        <w:tc>
          <w:tcPr>
            <w:tcW w:w="3456" w:type="dxa"/>
            <w:tcBorders/>
            <w:vAlign w:val="center"/>
          </w:tcPr>
          <w:p w14:paraId="3DDA3995">
            <w:pPr>
              <w:pStyle w:val="style0"/>
              <w:jc w:val="center"/>
              <w:rPr/>
            </w:pPr>
            <w:r>
              <w:rPr>
                <w:sz w:val="18"/>
              </w:rPr>
              <w:t>Yes</w:t>
            </w:r>
          </w:p>
        </w:tc>
      </w:tr>
      <w:tr w14:paraId="493919D6">
        <w:tblPrEx/>
        <w:trPr>
          <w:jc w:val="center"/>
        </w:trPr>
        <w:tc>
          <w:tcPr>
            <w:tcW w:w="3456" w:type="dxa"/>
            <w:tcBorders/>
            <w:vAlign w:val="center"/>
          </w:tcPr>
          <w:p w14:paraId="61D9C3DC">
            <w:pPr>
              <w:pStyle w:val="style0"/>
              <w:jc w:val="center"/>
              <w:rPr/>
            </w:pPr>
            <w:r>
              <w:rPr>
                <w:sz w:val="18"/>
              </w:rPr>
              <w:t>6</w:t>
            </w:r>
          </w:p>
        </w:tc>
        <w:tc>
          <w:tcPr>
            <w:tcW w:w="3456" w:type="dxa"/>
            <w:tcBorders/>
            <w:vAlign w:val="center"/>
          </w:tcPr>
          <w:p w14:paraId="7A3BC395">
            <w:pPr>
              <w:pStyle w:val="style0"/>
              <w:rPr/>
            </w:pPr>
            <w:r>
              <w:rPr>
                <w:sz w:val="18"/>
              </w:rPr>
              <w:t>Code is committed to a version control repository</w:t>
            </w:r>
          </w:p>
        </w:tc>
        <w:tc>
          <w:tcPr>
            <w:tcW w:w="3456" w:type="dxa"/>
            <w:tcBorders/>
            <w:vAlign w:val="center"/>
          </w:tcPr>
          <w:p w14:paraId="61CB2436">
            <w:pPr>
              <w:pStyle w:val="style0"/>
              <w:jc w:val="center"/>
              <w:rPr/>
            </w:pPr>
            <w:r>
              <w:rPr>
                <w:sz w:val="18"/>
              </w:rPr>
              <w:t>Yes</w:t>
            </w:r>
          </w:p>
        </w:tc>
      </w:tr>
    </w:tbl>
    <w:p w14:paraId="2EA10800">
      <w:pPr>
        <w:pStyle w:val="style0"/>
        <w:rPr/>
      </w:pPr>
    </w:p>
    <w:p w14:paraId="72BCB8FF">
      <w:pPr>
        <w:pStyle w:val="style0"/>
        <w:rPr/>
      </w:pPr>
      <w:r>
        <w:rPr>
          <w:b/>
          <w:sz w:val="22"/>
        </w:rPr>
        <w:t>Additional Notes / Comments:</w:t>
      </w:r>
    </w:p>
    <w:p w14:paraId="4D11F60A">
      <w:pPr>
        <w:pStyle w:val="style0"/>
        <w:rPr/>
      </w:pPr>
      <w:r>
        <w:t xml:space="preserve">The AI </w:t>
      </w:r>
      <w:r>
        <w:t>BlogNest</w:t>
      </w:r>
      <w:r>
        <w:t xml:space="preserve"> API is designed as a modular backend solution. The implementation focuses on secure authentication, blog CRUD operations, AI-assisted content features, content organization, search, database management, and REST API testing. The repository link should be added once the team's GitHub/</w:t>
      </w:r>
      <w:r>
        <w:t>GitLab</w:t>
      </w:r>
      <w:r>
        <w:t xml:space="preserve"> repository is available.</w:t>
      </w:r>
    </w:p>
    <w:sectPr>
      <w:pgSz w:w="12240" w:h="15840" w:orient="portrait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002080304"/>
    <w:charset w:val="80"/>
    <w:family w:val="roman"/>
    <w:pitch w:val="fixed"/>
    <w:sig w:usb0="00000001" w:usb1="08070000" w:usb2="00000010" w:usb3="00000000" w:csb0="00020000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002080204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view w:val="web"/>
  <w:zoom w:percent="68"/>
  <w:proofState w:spelling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revisionView w:inkAnnotations="f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Arial" w:hAnsi="Arial"/>
      <w:sz w:val="20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a67fee30-eb14-4da1-a7d4-ac505af36e5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19e42dd1-9710-4986-b1f2-cad201c4b4a9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a9c618ab-5bdf-4d50-91cc-b9e19a491b65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69da881-7b9a-4ec8-95b3-364332e2fe91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663c5077-98e9-4e75-9c9e-4cb4f708f9ac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97f8c09-c803-43b0-9fdb-c42303e93239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d1a698b9-ff82-47bc-9615-725d5c111a85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f9be5001-092a-4c05-a2b4-7acf2210b818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d3528b7-77a2-4ff5-8834-06a840e2d76d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90e03233-1c95-4139-b4f9-897c1eb21e93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00987c50-ce3a-469e-8cbd-baa9125b470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70092d77-b280-4a88-9115-95ba246ab89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a0c9e50f-3f0b-4e1c-985c-865f3dab3d71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967676ab-c7b4-41e0-a39f-f02e60256d4e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264</Words>
  <Pages>1</Pages>
  <Characters>1685</Characters>
  <Application>WPS Office</Application>
  <DocSecurity>0</DocSecurity>
  <Paragraphs>77</Paragraphs>
  <ScaleCrop>false</ScaleCrop>
  <LinksUpToDate>false</LinksUpToDate>
  <CharactersWithSpaces>1895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2026-09-29T18:54:00Z</dcterms:created>
  <dc:creator>python-docx</dc:creator>
  <dc:description>generated by python-docx</dc:description>
  <lastModifiedBy>Infinix X6711</lastModifiedBy>
  <dcterms:modified xsi:type="dcterms:W3CDTF">2026-09-30T10:24:25Z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2dbe205afb1b452a8cacc13c712a1142_23</vt:lpwstr>
  </property>
</Properties>
</file>