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Architecture Design</w:t>
      </w:r>
    </w:p>
    <w:p>
      <w:pPr>
        <w:spacing w:after="360"/>
      </w:pPr>
      <w:r>
        <w:rPr>
          <w:rFonts w:ascii="Calibri" w:hAnsi="Calibri"/>
          <w:color w:val="555555"/>
          <w:sz w:val="24"/>
        </w:rPr>
        <w:t>Assignment 1A — Medical &amp; Clinical Literature LLM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b/>
                <w:color w:val="1F4D78"/>
              </w:rPr>
              <w:t xml:space="preserve">Selected configuration  </w:t>
            </w:r>
            <w:r>
              <w:t>T4 GPU Choice 1: BioGPT-Large (347M), microsoft/biogpt-large. The notebooks retain a configurable MODEL_ID for A100 alternatives.</w:t>
            </w:r>
          </w:p>
        </w:tc>
      </w:tr>
    </w:tbl>
    <w:p>
      <w:pPr>
        <w:spacing w:after="40"/>
      </w:pPr>
    </w:p>
    <w:p>
      <w:pPr>
        <w:pStyle w:val="Heading1"/>
      </w:pPr>
      <w:r>
        <w:t>1. Design objectives</w:t>
      </w:r>
    </w:p>
    <w:p>
      <w:r>
        <w:t>The solution follows the assignment’s end-to-end workflow: collect literature, extract and clean text, reuse the selected tokenizer, pack sequences for continual pre-training, evaluate adaptation and forgetting, then create a supervised instruction dataset and train three QLoRA adapters.</w:t>
      </w:r>
    </w:p>
    <w:p>
      <w:pPr>
        <w:pStyle w:val="Heading1"/>
      </w:pPr>
      <w:r>
        <w:t>2. System flow</w:t>
      </w:r>
    </w:p>
    <w:tbl>
      <w:tblPr>
        <w:tblW w:type="dxa" w:w="9360"/>
        <w:jc w:val="left"/>
        <w:tblLayout w:type="fixed"/>
        <w:tblLook w:firstColumn="1" w:firstRow="1" w:lastColumn="0" w:lastRow="0" w:noHBand="0" w:noVBand="1" w:val="04A0"/>
        <w:tblInd w:w="120" w:type="dxa"/>
      </w:tblPr>
      <w:tblGrid>
        <w:gridCol w:w="1512"/>
        <w:gridCol w:w="2232"/>
        <w:gridCol w:w="3240"/>
        <w:gridCol w:w="2376"/>
      </w:tblGrid>
      <w:tr>
        <w:tc>
          <w:tcPr>
            <w:tcW w:type="dxa" w:w="1512"/>
            <w:tcMar>
              <w:top w:w="80" w:type="dxa"/>
              <w:start w:w="120" w:type="dxa"/>
              <w:bottom w:w="80" w:type="dxa"/>
              <w:end w:w="120" w:type="dxa"/>
            </w:tcMar>
            <w:vAlign w:val="center"/>
            <w:shd w:fill="E8EEF5"/>
          </w:tcPr>
          <w:p>
            <w:pPr>
              <w:spacing w:after="0"/>
            </w:pPr>
            <w:r>
              <w:rPr>
                <w:b/>
                <w:color w:val="0B2545"/>
              </w:rPr>
              <w:t>Stage</w:t>
            </w:r>
          </w:p>
        </w:tc>
        <w:tc>
          <w:tcPr>
            <w:tcW w:type="dxa" w:w="2232"/>
            <w:tcMar>
              <w:top w:w="80" w:type="dxa"/>
              <w:start w:w="120" w:type="dxa"/>
              <w:bottom w:w="80" w:type="dxa"/>
              <w:end w:w="120" w:type="dxa"/>
            </w:tcMar>
            <w:vAlign w:val="center"/>
            <w:shd w:fill="E8EEF5"/>
          </w:tcPr>
          <w:p>
            <w:pPr>
              <w:spacing w:after="0"/>
            </w:pPr>
            <w:r>
              <w:rPr>
                <w:b/>
                <w:color w:val="0B2545"/>
              </w:rPr>
              <w:t>Input</w:t>
            </w:r>
          </w:p>
        </w:tc>
        <w:tc>
          <w:tcPr>
            <w:tcW w:type="dxa" w:w="3240"/>
            <w:tcMar>
              <w:top w:w="80" w:type="dxa"/>
              <w:start w:w="120" w:type="dxa"/>
              <w:bottom w:w="80" w:type="dxa"/>
              <w:end w:w="120" w:type="dxa"/>
            </w:tcMar>
            <w:vAlign w:val="center"/>
            <w:shd w:fill="E8EEF5"/>
          </w:tcPr>
          <w:p>
            <w:pPr>
              <w:spacing w:after="0"/>
            </w:pPr>
            <w:r>
              <w:rPr>
                <w:b/>
                <w:color w:val="0B2545"/>
              </w:rPr>
              <w:t>Processing</w:t>
            </w:r>
          </w:p>
        </w:tc>
        <w:tc>
          <w:tcPr>
            <w:tcW w:type="dxa" w:w="2376"/>
            <w:tcMar>
              <w:top w:w="80" w:type="dxa"/>
              <w:start w:w="120" w:type="dxa"/>
              <w:bottom w:w="80" w:type="dxa"/>
              <w:end w:w="120" w:type="dxa"/>
            </w:tcMar>
            <w:vAlign w:val="center"/>
            <w:shd w:fill="E8EEF5"/>
          </w:tcPr>
          <w:p>
            <w:pPr>
              <w:spacing w:after="0"/>
            </w:pPr>
            <w:r>
              <w:rPr>
                <w:b/>
                <w:color w:val="0B2545"/>
              </w:rPr>
              <w:t>Output</w:t>
            </w:r>
          </w:p>
        </w:tc>
      </w:tr>
      <w:tr>
        <w:tc>
          <w:tcPr>
            <w:tcW w:type="dxa" w:w="1512"/>
            <w:tcMar>
              <w:top w:w="80" w:type="dxa"/>
              <w:start w:w="120" w:type="dxa"/>
              <w:bottom w:w="80" w:type="dxa"/>
              <w:end w:w="120" w:type="dxa"/>
            </w:tcMar>
          </w:tcPr>
          <w:p>
            <w:pPr>
              <w:spacing w:after="0"/>
            </w:pPr>
            <w:r>
              <w:t>1. Collection</w:t>
            </w:r>
          </w:p>
        </w:tc>
        <w:tc>
          <w:tcPr>
            <w:tcW w:type="dxa" w:w="2232"/>
            <w:tcMar>
              <w:top w:w="80" w:type="dxa"/>
              <w:start w:w="120" w:type="dxa"/>
              <w:bottom w:w="80" w:type="dxa"/>
              <w:end w:w="120" w:type="dxa"/>
            </w:tcMar>
          </w:tcPr>
          <w:p>
            <w:pPr>
              <w:spacing w:after="0"/>
            </w:pPr>
            <w:r>
              <w:t>Medical PDFs</w:t>
            </w:r>
          </w:p>
        </w:tc>
        <w:tc>
          <w:tcPr>
            <w:tcW w:type="dxa" w:w="3240"/>
            <w:tcMar>
              <w:top w:w="80" w:type="dxa"/>
              <w:start w:w="120" w:type="dxa"/>
              <w:bottom w:w="80" w:type="dxa"/>
              <w:end w:w="120" w:type="dxa"/>
            </w:tcMar>
          </w:tcPr>
          <w:p>
            <w:pPr>
              <w:spacing w:after="0"/>
            </w:pPr>
            <w:r>
              <w:t>Page-by-page extraction</w:t>
            </w:r>
          </w:p>
        </w:tc>
        <w:tc>
          <w:tcPr>
            <w:tcW w:type="dxa" w:w="2376"/>
            <w:tcMar>
              <w:top w:w="80" w:type="dxa"/>
              <w:start w:w="120" w:type="dxa"/>
              <w:bottom w:w="80" w:type="dxa"/>
              <w:end w:w="120" w:type="dxa"/>
            </w:tcMar>
          </w:tcPr>
          <w:p>
            <w:pPr>
              <w:spacing w:after="0"/>
            </w:pPr>
            <w:r>
              <w:t>Raw .txt files and extraction counts</w:t>
            </w:r>
          </w:p>
        </w:tc>
      </w:tr>
      <w:tr>
        <w:tc>
          <w:tcPr>
            <w:tcW w:type="dxa" w:w="1512"/>
            <w:tcMar>
              <w:top w:w="80" w:type="dxa"/>
              <w:start w:w="120" w:type="dxa"/>
              <w:bottom w:w="80" w:type="dxa"/>
              <w:end w:w="120" w:type="dxa"/>
            </w:tcMar>
          </w:tcPr>
          <w:p>
            <w:pPr>
              <w:spacing w:after="0"/>
            </w:pPr>
            <w:r>
              <w:t>2. Cleaning</w:t>
            </w:r>
          </w:p>
        </w:tc>
        <w:tc>
          <w:tcPr>
            <w:tcW w:type="dxa" w:w="2232"/>
            <w:tcMar>
              <w:top w:w="80" w:type="dxa"/>
              <w:start w:w="120" w:type="dxa"/>
              <w:bottom w:w="80" w:type="dxa"/>
              <w:end w:w="120" w:type="dxa"/>
            </w:tcMar>
          </w:tcPr>
          <w:p>
            <w:pPr>
              <w:spacing w:after="0"/>
            </w:pPr>
            <w:r>
              <w:t>Raw .txt files</w:t>
            </w:r>
          </w:p>
        </w:tc>
        <w:tc>
          <w:tcPr>
            <w:tcW w:type="dxa" w:w="3240"/>
            <w:tcMar>
              <w:top w:w="80" w:type="dxa"/>
              <w:start w:w="120" w:type="dxa"/>
              <w:bottom w:w="80" w:type="dxa"/>
              <w:end w:w="120" w:type="dxa"/>
            </w:tcMar>
          </w:tcPr>
          <w:p>
            <w:pPr>
              <w:spacing w:after="0"/>
            </w:pPr>
            <w:r>
              <w:t>Length, repetition, exact-match, English filters</w:t>
            </w:r>
          </w:p>
        </w:tc>
        <w:tc>
          <w:tcPr>
            <w:tcW w:type="dxa" w:w="2376"/>
            <w:tcMar>
              <w:top w:w="80" w:type="dxa"/>
              <w:start w:w="120" w:type="dxa"/>
              <w:bottom w:w="80" w:type="dxa"/>
              <w:end w:w="120" w:type="dxa"/>
            </w:tcMar>
          </w:tcPr>
          <w:p>
            <w:pPr>
              <w:spacing w:after="0"/>
            </w:pPr>
            <w:r>
              <w:t>domain_corpus/*.txt and filter audit</w:t>
            </w:r>
          </w:p>
        </w:tc>
      </w:tr>
      <w:tr>
        <w:tc>
          <w:tcPr>
            <w:tcW w:type="dxa" w:w="1512"/>
            <w:tcMar>
              <w:top w:w="80" w:type="dxa"/>
              <w:start w:w="120" w:type="dxa"/>
              <w:bottom w:w="80" w:type="dxa"/>
              <w:end w:w="120" w:type="dxa"/>
            </w:tcMar>
          </w:tcPr>
          <w:p>
            <w:pPr>
              <w:spacing w:after="0"/>
            </w:pPr>
            <w:r>
              <w:t>3. Packing</w:t>
            </w:r>
          </w:p>
        </w:tc>
        <w:tc>
          <w:tcPr>
            <w:tcW w:type="dxa" w:w="2232"/>
            <w:tcMar>
              <w:top w:w="80" w:type="dxa"/>
              <w:start w:w="120" w:type="dxa"/>
              <w:bottom w:w="80" w:type="dxa"/>
              <w:end w:w="120" w:type="dxa"/>
            </w:tcMar>
          </w:tcPr>
          <w:p>
            <w:pPr>
              <w:spacing w:after="0"/>
            </w:pPr>
            <w:r>
              <w:t>Clean text</w:t>
            </w:r>
          </w:p>
        </w:tc>
        <w:tc>
          <w:tcPr>
            <w:tcW w:type="dxa" w:w="3240"/>
            <w:tcMar>
              <w:top w:w="80" w:type="dxa"/>
              <w:start w:w="120" w:type="dxa"/>
              <w:bottom w:w="80" w:type="dxa"/>
              <w:end w:w="120" w:type="dxa"/>
            </w:tcMar>
          </w:tcPr>
          <w:p>
            <w:pPr>
              <w:spacing w:after="0"/>
            </w:pPr>
            <w:r>
              <w:t>BioGPT tokenizer, BOS/EOS, fixed chunks</w:t>
            </w:r>
          </w:p>
        </w:tc>
        <w:tc>
          <w:tcPr>
            <w:tcW w:type="dxa" w:w="2376"/>
            <w:tcMar>
              <w:top w:w="80" w:type="dxa"/>
              <w:start w:w="120" w:type="dxa"/>
              <w:bottom w:w="80" w:type="dxa"/>
              <w:end w:w="120" w:type="dxa"/>
            </w:tcMar>
          </w:tcPr>
          <w:p>
            <w:pPr>
              <w:spacing w:after="0"/>
            </w:pPr>
            <w:r>
              <w:t>Parquet packed dataset</w:t>
            </w:r>
          </w:p>
        </w:tc>
      </w:tr>
      <w:tr>
        <w:tc>
          <w:tcPr>
            <w:tcW w:type="dxa" w:w="1512"/>
            <w:tcMar>
              <w:top w:w="80" w:type="dxa"/>
              <w:start w:w="120" w:type="dxa"/>
              <w:bottom w:w="80" w:type="dxa"/>
              <w:end w:w="120" w:type="dxa"/>
            </w:tcMar>
          </w:tcPr>
          <w:p>
            <w:pPr>
              <w:spacing w:after="0"/>
            </w:pPr>
            <w:r>
              <w:t>4. CPT</w:t>
            </w:r>
          </w:p>
        </w:tc>
        <w:tc>
          <w:tcPr>
            <w:tcW w:type="dxa" w:w="2232"/>
            <w:tcMar>
              <w:top w:w="80" w:type="dxa"/>
              <w:start w:w="120" w:type="dxa"/>
              <w:bottom w:w="80" w:type="dxa"/>
              <w:end w:w="120" w:type="dxa"/>
            </w:tcMar>
          </w:tcPr>
          <w:p>
            <w:pPr>
              <w:spacing w:after="0"/>
            </w:pPr>
            <w:r>
              <w:t>Packed Parquet</w:t>
            </w:r>
          </w:p>
        </w:tc>
        <w:tc>
          <w:tcPr>
            <w:tcW w:type="dxa" w:w="3240"/>
            <w:tcMar>
              <w:top w:w="80" w:type="dxa"/>
              <w:start w:w="120" w:type="dxa"/>
              <w:bottom w:w="80" w:type="dxa"/>
              <w:end w:w="120" w:type="dxa"/>
            </w:tcMar>
          </w:tcPr>
          <w:p>
            <w:pPr>
              <w:spacing w:after="0"/>
            </w:pPr>
            <w:r>
              <w:t>AdamW, linear warmup, gradient checkpointing</w:t>
            </w:r>
          </w:p>
        </w:tc>
        <w:tc>
          <w:tcPr>
            <w:tcW w:type="dxa" w:w="2376"/>
            <w:tcMar>
              <w:top w:w="80" w:type="dxa"/>
              <w:start w:w="120" w:type="dxa"/>
              <w:bottom w:w="80" w:type="dxa"/>
              <w:end w:w="120" w:type="dxa"/>
            </w:tcMar>
          </w:tcPr>
          <w:p>
            <w:pPr>
              <w:spacing w:after="0"/>
            </w:pPr>
            <w:r>
              <w:t>CPT checkpoint, tokenizer, loss history</w:t>
            </w:r>
          </w:p>
        </w:tc>
      </w:tr>
      <w:tr>
        <w:tc>
          <w:tcPr>
            <w:tcW w:type="dxa" w:w="1512"/>
            <w:tcMar>
              <w:top w:w="80" w:type="dxa"/>
              <w:start w:w="120" w:type="dxa"/>
              <w:bottom w:w="80" w:type="dxa"/>
              <w:end w:w="120" w:type="dxa"/>
            </w:tcMar>
          </w:tcPr>
          <w:p>
            <w:pPr>
              <w:spacing w:after="0"/>
            </w:pPr>
            <w:r>
              <w:t>5. Evaluation</w:t>
            </w:r>
          </w:p>
        </w:tc>
        <w:tc>
          <w:tcPr>
            <w:tcW w:type="dxa" w:w="2232"/>
            <w:tcMar>
              <w:top w:w="80" w:type="dxa"/>
              <w:start w:w="120" w:type="dxa"/>
              <w:bottom w:w="80" w:type="dxa"/>
              <w:end w:w="120" w:type="dxa"/>
            </w:tcMar>
          </w:tcPr>
          <w:p>
            <w:pPr>
              <w:spacing w:after="0"/>
            </w:pPr>
            <w:r>
              <w:t>Base/CPT models</w:t>
            </w:r>
          </w:p>
        </w:tc>
        <w:tc>
          <w:tcPr>
            <w:tcW w:type="dxa" w:w="3240"/>
            <w:tcMar>
              <w:top w:w="80" w:type="dxa"/>
              <w:start w:w="120" w:type="dxa"/>
              <w:bottom w:w="80" w:type="dxa"/>
              <w:end w:w="120" w:type="dxa"/>
            </w:tcMar>
          </w:tcPr>
          <w:p>
            <w:pPr>
              <w:spacing w:after="0"/>
            </w:pPr>
            <w:r>
              <w:t>PPL and general prompts</w:t>
            </w:r>
          </w:p>
        </w:tc>
        <w:tc>
          <w:tcPr>
            <w:tcW w:type="dxa" w:w="2376"/>
            <w:tcMar>
              <w:top w:w="80" w:type="dxa"/>
              <w:start w:w="120" w:type="dxa"/>
              <w:bottom w:w="80" w:type="dxa"/>
              <w:end w:w="120" w:type="dxa"/>
            </w:tcMar>
          </w:tcPr>
          <w:p>
            <w:pPr>
              <w:spacing w:after="0"/>
            </w:pPr>
            <w:r>
              <w:t>PPL reduction and forgetting table</w:t>
            </w:r>
          </w:p>
        </w:tc>
      </w:tr>
      <w:tr>
        <w:tc>
          <w:tcPr>
            <w:tcW w:type="dxa" w:w="1512"/>
            <w:tcMar>
              <w:top w:w="80" w:type="dxa"/>
              <w:start w:w="120" w:type="dxa"/>
              <w:bottom w:w="80" w:type="dxa"/>
              <w:end w:w="120" w:type="dxa"/>
            </w:tcMar>
          </w:tcPr>
          <w:p>
            <w:pPr>
              <w:spacing w:after="0"/>
            </w:pPr>
            <w:r>
              <w:t>6. SFT</w:t>
            </w:r>
          </w:p>
        </w:tc>
        <w:tc>
          <w:tcPr>
            <w:tcW w:type="dxa" w:w="2232"/>
            <w:tcMar>
              <w:top w:w="80" w:type="dxa"/>
              <w:start w:w="120" w:type="dxa"/>
              <w:bottom w:w="80" w:type="dxa"/>
              <w:end w:w="120" w:type="dxa"/>
            </w:tcMar>
          </w:tcPr>
          <w:p>
            <w:pPr>
              <w:spacing w:after="0"/>
            </w:pPr>
            <w:r>
              <w:t>Clean corpus</w:t>
            </w:r>
          </w:p>
        </w:tc>
        <w:tc>
          <w:tcPr>
            <w:tcW w:type="dxa" w:w="3240"/>
            <w:tcMar>
              <w:top w:w="80" w:type="dxa"/>
              <w:start w:w="120" w:type="dxa"/>
              <w:bottom w:w="80" w:type="dxa"/>
              <w:end w:w="120" w:type="dxa"/>
            </w:tcMar>
          </w:tcPr>
          <w:p>
            <w:pPr>
              <w:spacing w:after="0"/>
            </w:pPr>
            <w:r>
              <w:t>120 JSONL pairs, 80/20 split</w:t>
            </w:r>
          </w:p>
        </w:tc>
        <w:tc>
          <w:tcPr>
            <w:tcW w:type="dxa" w:w="2376"/>
            <w:tcMar>
              <w:top w:w="80" w:type="dxa"/>
              <w:start w:w="120" w:type="dxa"/>
              <w:bottom w:w="80" w:type="dxa"/>
              <w:end w:w="120" w:type="dxa"/>
            </w:tcMar>
          </w:tcPr>
          <w:p>
            <w:pPr>
              <w:spacing w:after="0"/>
            </w:pPr>
            <w:r>
              <w:t>instruction_dataset.jsonl</w:t>
            </w:r>
          </w:p>
        </w:tc>
      </w:tr>
      <w:tr>
        <w:tc>
          <w:tcPr>
            <w:tcW w:type="dxa" w:w="1512"/>
            <w:tcMar>
              <w:top w:w="80" w:type="dxa"/>
              <w:start w:w="120" w:type="dxa"/>
              <w:bottom w:w="80" w:type="dxa"/>
              <w:end w:w="120" w:type="dxa"/>
            </w:tcMar>
          </w:tcPr>
          <w:p>
            <w:pPr>
              <w:spacing w:after="0"/>
            </w:pPr>
            <w:r>
              <w:t>7. QLoRA</w:t>
            </w:r>
          </w:p>
        </w:tc>
        <w:tc>
          <w:tcPr>
            <w:tcW w:type="dxa" w:w="2232"/>
            <w:tcMar>
              <w:top w:w="80" w:type="dxa"/>
              <w:start w:w="120" w:type="dxa"/>
              <w:bottom w:w="80" w:type="dxa"/>
              <w:end w:w="120" w:type="dxa"/>
            </w:tcMar>
          </w:tcPr>
          <w:p>
            <w:pPr>
              <w:spacing w:after="0"/>
            </w:pPr>
            <w:r>
              <w:t>CPT/base model + JSONL</w:t>
            </w:r>
          </w:p>
        </w:tc>
        <w:tc>
          <w:tcPr>
            <w:tcW w:type="dxa" w:w="3240"/>
            <w:tcMar>
              <w:top w:w="80" w:type="dxa"/>
              <w:start w:w="120" w:type="dxa"/>
              <w:bottom w:w="80" w:type="dxa"/>
              <w:end w:w="120" w:type="dxa"/>
            </w:tcMar>
          </w:tcPr>
          <w:p>
            <w:pPr>
              <w:spacing w:after="0"/>
            </w:pPr>
            <w:r>
              <w:t>4-bit NF4, adapters A/B/C</w:t>
            </w:r>
          </w:p>
        </w:tc>
        <w:tc>
          <w:tcPr>
            <w:tcW w:type="dxa" w:w="2376"/>
            <w:tcMar>
              <w:top w:w="80" w:type="dxa"/>
              <w:start w:w="120" w:type="dxa"/>
              <w:bottom w:w="80" w:type="dxa"/>
              <w:end w:w="120" w:type="dxa"/>
            </w:tcMar>
          </w:tcPr>
          <w:p>
            <w:pPr>
              <w:spacing w:after="0"/>
            </w:pPr>
            <w:r>
              <w:t>Three adapter directories</w:t>
            </w:r>
          </w:p>
        </w:tc>
      </w:tr>
      <w:tr>
        <w:tc>
          <w:tcPr>
            <w:tcW w:type="dxa" w:w="1512"/>
            <w:tcMar>
              <w:top w:w="80" w:type="dxa"/>
              <w:start w:w="120" w:type="dxa"/>
              <w:bottom w:w="80" w:type="dxa"/>
              <w:end w:w="120" w:type="dxa"/>
            </w:tcMar>
          </w:tcPr>
          <w:p>
            <w:pPr>
              <w:spacing w:after="0"/>
            </w:pPr>
            <w:r>
              <w:t>8. Comparison</w:t>
            </w:r>
          </w:p>
        </w:tc>
        <w:tc>
          <w:tcPr>
            <w:tcW w:type="dxa" w:w="2232"/>
            <w:tcMar>
              <w:top w:w="80" w:type="dxa"/>
              <w:start w:w="120" w:type="dxa"/>
              <w:bottom w:w="80" w:type="dxa"/>
              <w:end w:w="120" w:type="dxa"/>
            </w:tcMar>
          </w:tcPr>
          <w:p>
            <w:pPr>
              <w:spacing w:after="0"/>
            </w:pPr>
            <w:r>
              <w:t>Same three prompts</w:t>
            </w:r>
          </w:p>
        </w:tc>
        <w:tc>
          <w:tcPr>
            <w:tcW w:type="dxa" w:w="3240"/>
            <w:tcMar>
              <w:top w:w="80" w:type="dxa"/>
              <w:start w:w="120" w:type="dxa"/>
              <w:bottom w:w="80" w:type="dxa"/>
              <w:end w:w="120" w:type="dxa"/>
            </w:tcMar>
          </w:tcPr>
          <w:p>
            <w:pPr>
              <w:spacing w:after="0"/>
            </w:pPr>
            <w:r>
              <w:t>Deterministic generation</w:t>
            </w:r>
          </w:p>
        </w:tc>
        <w:tc>
          <w:tcPr>
            <w:tcW w:type="dxa" w:w="2376"/>
            <w:tcMar>
              <w:top w:w="80" w:type="dxa"/>
              <w:start w:w="120" w:type="dxa"/>
              <w:bottom w:w="80" w:type="dxa"/>
              <w:end w:w="120" w:type="dxa"/>
            </w:tcMar>
          </w:tcPr>
          <w:p>
            <w:pPr>
              <w:spacing w:after="0"/>
            </w:pPr>
            <w:r>
              <w:t>Single adapter comparison table</w:t>
            </w:r>
          </w:p>
        </w:tc>
      </w:tr>
    </w:tbl>
    <w:p>
      <w:pPr>
        <w:spacing w:after="40"/>
      </w:pPr>
    </w:p>
    <w:p>
      <w:pPr>
        <w:pStyle w:val="Heading1"/>
      </w:pPr>
      <w:r>
        <w:t>3. Components and responsibilities</w:t>
      </w:r>
    </w:p>
    <w:tbl>
      <w:tblPr>
        <w:tblW w:type="dxa" w:w="9360"/>
        <w:jc w:val="left"/>
        <w:tblLayout w:type="fixed"/>
        <w:tblLook w:firstColumn="1" w:firstRow="1" w:lastColumn="0" w:lastRow="0" w:noHBand="0" w:noVBand="1" w:val="04A0"/>
        <w:tblInd w:w="120" w:type="dxa"/>
      </w:tblPr>
      <w:tblGrid>
        <w:gridCol w:w="1728"/>
        <w:gridCol w:w="4032"/>
        <w:gridCol w:w="3600"/>
      </w:tblGrid>
      <w:tr>
        <w:tc>
          <w:tcPr>
            <w:tcW w:type="dxa" w:w="1728"/>
            <w:tcMar>
              <w:top w:w="80" w:type="dxa"/>
              <w:start w:w="120" w:type="dxa"/>
              <w:bottom w:w="80" w:type="dxa"/>
              <w:end w:w="120" w:type="dxa"/>
            </w:tcMar>
            <w:vAlign w:val="center"/>
            <w:shd w:fill="E8EEF5"/>
          </w:tcPr>
          <w:p>
            <w:pPr>
              <w:spacing w:after="0"/>
            </w:pPr>
            <w:r>
              <w:rPr>
                <w:b/>
                <w:color w:val="0B2545"/>
              </w:rPr>
              <w:t>Component</w:t>
            </w:r>
          </w:p>
        </w:tc>
        <w:tc>
          <w:tcPr>
            <w:tcW w:type="dxa" w:w="4032"/>
            <w:tcMar>
              <w:top w:w="80" w:type="dxa"/>
              <w:start w:w="120" w:type="dxa"/>
              <w:bottom w:w="80" w:type="dxa"/>
              <w:end w:w="120" w:type="dxa"/>
            </w:tcMar>
            <w:vAlign w:val="center"/>
            <w:shd w:fill="E8EEF5"/>
          </w:tcPr>
          <w:p>
            <w:pPr>
              <w:spacing w:after="0"/>
            </w:pPr>
            <w:r>
              <w:rPr>
                <w:b/>
                <w:color w:val="0B2545"/>
              </w:rPr>
              <w:t>Responsibility</w:t>
            </w:r>
          </w:p>
        </w:tc>
        <w:tc>
          <w:tcPr>
            <w:tcW w:type="dxa" w:w="3600"/>
            <w:tcMar>
              <w:top w:w="80" w:type="dxa"/>
              <w:start w:w="120" w:type="dxa"/>
              <w:bottom w:w="80" w:type="dxa"/>
              <w:end w:w="120" w:type="dxa"/>
            </w:tcMar>
            <w:vAlign w:val="center"/>
            <w:shd w:fill="E8EEF5"/>
          </w:tcPr>
          <w:p>
            <w:pPr>
              <w:spacing w:after="0"/>
            </w:pPr>
            <w:r>
              <w:rPr>
                <w:b/>
                <w:color w:val="0B2545"/>
              </w:rPr>
              <w:t>Implementation</w:t>
            </w:r>
          </w:p>
        </w:tc>
      </w:tr>
      <w:tr>
        <w:tc>
          <w:tcPr>
            <w:tcW w:type="dxa" w:w="1728"/>
            <w:tcMar>
              <w:top w:w="80" w:type="dxa"/>
              <w:start w:w="120" w:type="dxa"/>
              <w:bottom w:w="80" w:type="dxa"/>
              <w:end w:w="120" w:type="dxa"/>
            </w:tcMar>
          </w:tcPr>
          <w:p>
            <w:pPr>
              <w:spacing w:after="0"/>
            </w:pPr>
            <w:r>
              <w:t>Data layer</w:t>
            </w:r>
          </w:p>
        </w:tc>
        <w:tc>
          <w:tcPr>
            <w:tcW w:type="dxa" w:w="4032"/>
            <w:tcMar>
              <w:top w:w="80" w:type="dxa"/>
              <w:start w:w="120" w:type="dxa"/>
              <w:bottom w:w="80" w:type="dxa"/>
              <w:end w:w="120" w:type="dxa"/>
            </w:tcMar>
          </w:tcPr>
          <w:p>
            <w:pPr>
              <w:spacing w:after="0"/>
            </w:pPr>
            <w:r>
              <w:t>PDF extraction, cleaning, corpus metrics</w:t>
            </w:r>
          </w:p>
        </w:tc>
        <w:tc>
          <w:tcPr>
            <w:tcW w:type="dxa" w:w="3600"/>
            <w:tcMar>
              <w:top w:w="80" w:type="dxa"/>
              <w:start w:w="120" w:type="dxa"/>
              <w:bottom w:w="80" w:type="dxa"/>
              <w:end w:w="120" w:type="dxa"/>
            </w:tcMar>
          </w:tcPr>
          <w:p>
            <w:pPr>
              <w:spacing w:after="0"/>
            </w:pPr>
            <w:r>
              <w:t>src/medical_pipeline.py</w:t>
            </w:r>
          </w:p>
        </w:tc>
      </w:tr>
      <w:tr>
        <w:tc>
          <w:tcPr>
            <w:tcW w:type="dxa" w:w="1728"/>
            <w:tcMar>
              <w:top w:w="80" w:type="dxa"/>
              <w:start w:w="120" w:type="dxa"/>
              <w:bottom w:w="80" w:type="dxa"/>
              <w:end w:w="120" w:type="dxa"/>
            </w:tcMar>
          </w:tcPr>
          <w:p>
            <w:pPr>
              <w:spacing w:after="0"/>
            </w:pPr>
            <w:r>
              <w:t>Tokenizer layer</w:t>
            </w:r>
          </w:p>
        </w:tc>
        <w:tc>
          <w:tcPr>
            <w:tcW w:type="dxa" w:w="4032"/>
            <w:tcMar>
              <w:top w:w="80" w:type="dxa"/>
              <w:start w:w="120" w:type="dxa"/>
              <w:bottom w:w="80" w:type="dxa"/>
              <w:end w:w="120" w:type="dxa"/>
            </w:tcMar>
          </w:tcPr>
          <w:p>
            <w:pPr>
              <w:spacing w:after="0"/>
            </w:pPr>
            <w:r>
              <w:t>Preserve vocabulary alignment and document boundaries</w:t>
            </w:r>
          </w:p>
        </w:tc>
        <w:tc>
          <w:tcPr>
            <w:tcW w:type="dxa" w:w="3600"/>
            <w:tcMar>
              <w:top w:w="80" w:type="dxa"/>
              <w:start w:w="120" w:type="dxa"/>
              <w:bottom w:w="80" w:type="dxa"/>
              <w:end w:w="120" w:type="dxa"/>
            </w:tcMar>
          </w:tcPr>
          <w:p>
            <w:pPr>
              <w:spacing w:after="0"/>
            </w:pPr>
            <w:r>
              <w:t>AutoTokenizer.from_pretrained(MODEL_ID)</w:t>
            </w:r>
          </w:p>
        </w:tc>
      </w:tr>
      <w:tr>
        <w:tc>
          <w:tcPr>
            <w:tcW w:type="dxa" w:w="1728"/>
            <w:tcMar>
              <w:top w:w="80" w:type="dxa"/>
              <w:start w:w="120" w:type="dxa"/>
              <w:bottom w:w="80" w:type="dxa"/>
              <w:end w:w="120" w:type="dxa"/>
            </w:tcMar>
          </w:tcPr>
          <w:p>
            <w:pPr>
              <w:spacing w:after="0"/>
            </w:pPr>
            <w:r>
              <w:t>CPT trainer</w:t>
            </w:r>
          </w:p>
        </w:tc>
        <w:tc>
          <w:tcPr>
            <w:tcW w:type="dxa" w:w="4032"/>
            <w:tcMar>
              <w:top w:w="80" w:type="dxa"/>
              <w:start w:w="120" w:type="dxa"/>
              <w:bottom w:w="80" w:type="dxa"/>
              <w:end w:w="120" w:type="dxa"/>
            </w:tcMar>
          </w:tcPr>
          <w:p>
            <w:pPr>
              <w:spacing w:after="0"/>
            </w:pPr>
            <w:r>
              <w:t>Adapt causal LM to medical language</w:t>
            </w:r>
          </w:p>
        </w:tc>
        <w:tc>
          <w:tcPr>
            <w:tcW w:type="dxa" w:w="3600"/>
            <w:tcMar>
              <w:top w:w="80" w:type="dxa"/>
              <w:start w:w="120" w:type="dxa"/>
              <w:bottom w:w="80" w:type="dxa"/>
              <w:end w:w="120" w:type="dxa"/>
            </w:tcMar>
          </w:tcPr>
          <w:p>
            <w:pPr>
              <w:spacing w:after="0"/>
            </w:pPr>
            <w:r>
              <w:t>Trainer + AdamW + linear warmup</w:t>
            </w:r>
          </w:p>
        </w:tc>
      </w:tr>
      <w:tr>
        <w:tc>
          <w:tcPr>
            <w:tcW w:type="dxa" w:w="1728"/>
            <w:tcMar>
              <w:top w:w="80" w:type="dxa"/>
              <w:start w:w="120" w:type="dxa"/>
              <w:bottom w:w="80" w:type="dxa"/>
              <w:end w:w="120" w:type="dxa"/>
            </w:tcMar>
          </w:tcPr>
          <w:p>
            <w:pPr>
              <w:spacing w:after="0"/>
            </w:pPr>
            <w:r>
              <w:t>Evaluation layer</w:t>
            </w:r>
          </w:p>
        </w:tc>
        <w:tc>
          <w:tcPr>
            <w:tcW w:type="dxa" w:w="4032"/>
            <w:tcMar>
              <w:top w:w="80" w:type="dxa"/>
              <w:start w:w="120" w:type="dxa"/>
              <w:bottom w:w="80" w:type="dxa"/>
              <w:end w:w="120" w:type="dxa"/>
            </w:tcMar>
          </w:tcPr>
          <w:p>
            <w:pPr>
              <w:spacing w:after="0"/>
            </w:pPr>
            <w:r>
              <w:t>Measure domain gain and general retention</w:t>
            </w:r>
          </w:p>
        </w:tc>
        <w:tc>
          <w:tcPr>
            <w:tcW w:type="dxa" w:w="3600"/>
            <w:tcMar>
              <w:top w:w="80" w:type="dxa"/>
              <w:start w:w="120" w:type="dxa"/>
              <w:bottom w:w="80" w:type="dxa"/>
              <w:end w:w="120" w:type="dxa"/>
            </w:tcMar>
          </w:tcPr>
          <w:p>
            <w:pPr>
              <w:spacing w:after="0"/>
            </w:pPr>
            <w:r>
              <w:t>Cross-entropy PPL + fixed prompts</w:t>
            </w:r>
          </w:p>
        </w:tc>
      </w:tr>
      <w:tr>
        <w:tc>
          <w:tcPr>
            <w:tcW w:type="dxa" w:w="1728"/>
            <w:tcMar>
              <w:top w:w="80" w:type="dxa"/>
              <w:start w:w="120" w:type="dxa"/>
              <w:bottom w:w="80" w:type="dxa"/>
              <w:end w:w="120" w:type="dxa"/>
            </w:tcMar>
          </w:tcPr>
          <w:p>
            <w:pPr>
              <w:spacing w:after="0"/>
            </w:pPr>
            <w:r>
              <w:t>Instruction layer</w:t>
            </w:r>
          </w:p>
        </w:tc>
        <w:tc>
          <w:tcPr>
            <w:tcW w:type="dxa" w:w="4032"/>
            <w:tcMar>
              <w:top w:w="80" w:type="dxa"/>
              <w:start w:w="120" w:type="dxa"/>
              <w:bottom w:w="80" w:type="dxa"/>
              <w:end w:w="120" w:type="dxa"/>
            </w:tcMar>
          </w:tcPr>
          <w:p>
            <w:pPr>
              <w:spacing w:after="0"/>
            </w:pPr>
            <w:r>
              <w:t>Turn source text into supervised examples</w:t>
            </w:r>
          </w:p>
        </w:tc>
        <w:tc>
          <w:tcPr>
            <w:tcW w:type="dxa" w:w="3600"/>
            <w:tcMar>
              <w:top w:w="80" w:type="dxa"/>
              <w:start w:w="120" w:type="dxa"/>
              <w:bottom w:w="80" w:type="dxa"/>
              <w:end w:w="120" w:type="dxa"/>
            </w:tcMar>
          </w:tcPr>
          <w:p>
            <w:pPr>
              <w:spacing w:after="0"/>
            </w:pPr>
            <w:r>
              <w:t>Deterministic 120-row JSONL generator</w:t>
            </w:r>
          </w:p>
        </w:tc>
      </w:tr>
      <w:tr>
        <w:tc>
          <w:tcPr>
            <w:tcW w:type="dxa" w:w="1728"/>
            <w:tcMar>
              <w:top w:w="80" w:type="dxa"/>
              <w:start w:w="120" w:type="dxa"/>
              <w:bottom w:w="80" w:type="dxa"/>
              <w:end w:w="120" w:type="dxa"/>
            </w:tcMar>
          </w:tcPr>
          <w:p>
            <w:pPr>
              <w:spacing w:after="0"/>
            </w:pPr>
            <w:r>
              <w:t>Adapter layer</w:t>
            </w:r>
          </w:p>
        </w:tc>
        <w:tc>
          <w:tcPr>
            <w:tcW w:type="dxa" w:w="4032"/>
            <w:tcMar>
              <w:top w:w="80" w:type="dxa"/>
              <w:start w:w="120" w:type="dxa"/>
              <w:bottom w:w="80" w:type="dxa"/>
              <w:end w:w="120" w:type="dxa"/>
            </w:tcMar>
          </w:tcPr>
          <w:p>
            <w:pPr>
              <w:spacing w:after="0"/>
            </w:pPr>
            <w:r>
              <w:t>Compare capacity/cost trade-offs</w:t>
            </w:r>
          </w:p>
        </w:tc>
        <w:tc>
          <w:tcPr>
            <w:tcW w:type="dxa" w:w="3600"/>
            <w:tcMar>
              <w:top w:w="80" w:type="dxa"/>
              <w:start w:w="120" w:type="dxa"/>
              <w:bottom w:w="80" w:type="dxa"/>
              <w:end w:w="120" w:type="dxa"/>
            </w:tcMar>
          </w:tcPr>
          <w:p>
            <w:pPr>
              <w:spacing w:after="0"/>
            </w:pPr>
            <w:r>
              <w:t>PEFT LoraConfig + bitsandbytes</w:t>
            </w:r>
          </w:p>
        </w:tc>
      </w:tr>
      <w:tr>
        <w:tc>
          <w:tcPr>
            <w:tcW w:type="dxa" w:w="1728"/>
            <w:tcMar>
              <w:top w:w="80" w:type="dxa"/>
              <w:start w:w="120" w:type="dxa"/>
              <w:bottom w:w="80" w:type="dxa"/>
              <w:end w:w="120" w:type="dxa"/>
            </w:tcMar>
          </w:tcPr>
          <w:p>
            <w:pPr>
              <w:spacing w:after="0"/>
            </w:pPr>
            <w:r>
              <w:t>Experiment layer</w:t>
            </w:r>
          </w:p>
        </w:tc>
        <w:tc>
          <w:tcPr>
            <w:tcW w:type="dxa" w:w="4032"/>
            <w:tcMar>
              <w:top w:w="80" w:type="dxa"/>
              <w:start w:w="120" w:type="dxa"/>
              <w:bottom w:w="80" w:type="dxa"/>
              <w:end w:w="120" w:type="dxa"/>
            </w:tcMar>
          </w:tcPr>
          <w:p>
            <w:pPr>
              <w:spacing w:after="0"/>
            </w:pPr>
            <w:r>
              <w:t>Persist metrics and outputs</w:t>
            </w:r>
          </w:p>
        </w:tc>
        <w:tc>
          <w:tcPr>
            <w:tcW w:type="dxa" w:w="3600"/>
            <w:tcMar>
              <w:top w:w="80" w:type="dxa"/>
              <w:start w:w="120" w:type="dxa"/>
              <w:bottom w:w="80" w:type="dxa"/>
              <w:end w:w="120" w:type="dxa"/>
            </w:tcMar>
          </w:tcPr>
          <w:p>
            <w:pPr>
              <w:spacing w:after="0"/>
            </w:pPr>
            <w:r>
              <w:t>outputs/ JSON and checkpoint folders</w:t>
            </w:r>
          </w:p>
        </w:tc>
      </w:tr>
    </w:tbl>
    <w:p>
      <w:pPr>
        <w:spacing w:after="40"/>
      </w:pPr>
    </w:p>
    <w:p>
      <w:pPr>
        <w:pStyle w:val="Heading1"/>
      </w:pPr>
      <w:r>
        <w:t>4. Data contracts</w:t>
      </w:r>
    </w:p>
    <w:p>
      <w:pPr>
        <w:pStyle w:val="ListBullet"/>
        <w:spacing w:after="80"/>
      </w:pPr>
      <w:r>
        <w:t>Clean corpus contract: UTF-8 text files, one source document per file, at least 50 characters, English-language content, and no repeated-paragraph ratio above 30%.</w:t>
      </w:r>
    </w:p>
    <w:p>
      <w:pPr>
        <w:pStyle w:val="ListBullet"/>
        <w:spacing w:after="80"/>
      </w:pPr>
      <w:r>
        <w:t>Packed dataset contract: each Parquet row contains input_ids and attention_mask of exactly sequence_length tokens.</w:t>
      </w:r>
    </w:p>
    <w:p>
      <w:pPr>
        <w:pStyle w:val="ListBullet"/>
        <w:spacing w:after="80"/>
      </w:pPr>
      <w:r>
        <w:t>Instruction contract: every JSONL row contains instruction, response, source, and split; split values are train or eval.</w:t>
      </w:r>
    </w:p>
    <w:p>
      <w:pPr>
        <w:pStyle w:val="ListBullet"/>
        <w:spacing w:after="80"/>
      </w:pPr>
      <w:r>
        <w:t>Evaluation contract: base and CPT models use the same held-out texts; all adapters receive the same three prompts.</w:t>
      </w:r>
    </w:p>
    <w:p>
      <w:pPr>
        <w:pStyle w:val="Heading1"/>
      </w:pPr>
      <w:r>
        <w:t>5. Resource and risk controls</w:t>
      </w:r>
    </w:p>
    <w:tbl>
      <w:tblPr>
        <w:tblW w:type="dxa" w:w="9360"/>
        <w:jc w:val="left"/>
        <w:tblLayout w:type="fixed"/>
        <w:tblLook w:firstColumn="1" w:firstRow="1" w:lastColumn="0" w:lastRow="0" w:noHBand="0" w:noVBand="1" w:val="04A0"/>
        <w:tblInd w:w="120" w:type="dxa"/>
      </w:tblPr>
      <w:tblGrid>
        <w:gridCol w:w="3024"/>
        <w:gridCol w:w="6336"/>
      </w:tblGrid>
      <w:tr>
        <w:tc>
          <w:tcPr>
            <w:tcW w:type="dxa" w:w="3024"/>
            <w:tcMar>
              <w:top w:w="80" w:type="dxa"/>
              <w:start w:w="120" w:type="dxa"/>
              <w:bottom w:w="80" w:type="dxa"/>
              <w:end w:w="120" w:type="dxa"/>
            </w:tcMar>
            <w:vAlign w:val="center"/>
            <w:shd w:fill="E8EEF5"/>
          </w:tcPr>
          <w:p>
            <w:pPr>
              <w:spacing w:after="0"/>
            </w:pPr>
            <w:r>
              <w:rPr>
                <w:b/>
                <w:color w:val="0B2545"/>
              </w:rPr>
              <w:t>Risk</w:t>
            </w:r>
          </w:p>
        </w:tc>
        <w:tc>
          <w:tcPr>
            <w:tcW w:type="dxa" w:w="6336"/>
            <w:tcMar>
              <w:top w:w="80" w:type="dxa"/>
              <w:start w:w="120" w:type="dxa"/>
              <w:bottom w:w="80" w:type="dxa"/>
              <w:end w:w="120" w:type="dxa"/>
            </w:tcMar>
            <w:vAlign w:val="center"/>
            <w:shd w:fill="E8EEF5"/>
          </w:tcPr>
          <w:p>
            <w:pPr>
              <w:spacing w:after="0"/>
            </w:pPr>
            <w:r>
              <w:rPr>
                <w:b/>
                <w:color w:val="0B2545"/>
              </w:rPr>
              <w:t>Mitigation</w:t>
            </w:r>
          </w:p>
        </w:tc>
      </w:tr>
      <w:tr>
        <w:tc>
          <w:tcPr>
            <w:tcW w:type="dxa" w:w="3024"/>
            <w:tcMar>
              <w:top w:w="80" w:type="dxa"/>
              <w:start w:w="120" w:type="dxa"/>
              <w:bottom w:w="80" w:type="dxa"/>
              <w:end w:w="120" w:type="dxa"/>
            </w:tcMar>
          </w:tcPr>
          <w:p>
            <w:pPr>
              <w:spacing w:after="0"/>
            </w:pPr>
            <w:r>
              <w:t>T4 memory pressure</w:t>
            </w:r>
          </w:p>
        </w:tc>
        <w:tc>
          <w:tcPr>
            <w:tcW w:type="dxa" w:w="6336"/>
            <w:tcMar>
              <w:top w:w="80" w:type="dxa"/>
              <w:start w:w="120" w:type="dxa"/>
              <w:bottom w:w="80" w:type="dxa"/>
              <w:end w:w="120" w:type="dxa"/>
            </w:tcMar>
          </w:tcPr>
          <w:p>
            <w:pPr>
              <w:spacing w:after="0"/>
            </w:pPr>
            <w:r>
              <w:t>4-bit QLoRA, gradient checkpointing, small batch, gradient accumulation, conservative max_steps.</w:t>
            </w:r>
          </w:p>
        </w:tc>
      </w:tr>
      <w:tr>
        <w:tc>
          <w:tcPr>
            <w:tcW w:type="dxa" w:w="3024"/>
            <w:tcMar>
              <w:top w:w="80" w:type="dxa"/>
              <w:start w:w="120" w:type="dxa"/>
              <w:bottom w:w="80" w:type="dxa"/>
              <w:end w:w="120" w:type="dxa"/>
            </w:tcMar>
          </w:tcPr>
          <w:p>
            <w:pPr>
              <w:spacing w:after="0"/>
            </w:pPr>
            <w:r>
              <w:t>Tokenizer mismatch</w:t>
            </w:r>
          </w:p>
        </w:tc>
        <w:tc>
          <w:tcPr>
            <w:tcW w:type="dxa" w:w="6336"/>
            <w:tcMar>
              <w:top w:w="80" w:type="dxa"/>
              <w:start w:w="120" w:type="dxa"/>
              <w:bottom w:w="80" w:type="dxa"/>
              <w:end w:w="120" w:type="dxa"/>
            </w:tcMar>
          </w:tcPr>
          <w:p>
            <w:pPr>
              <w:spacing w:after="0"/>
            </w:pPr>
            <w:r>
              <w:t>One MODEL_ID is reused for tokenization, model loading, CPT, and SFT.</w:t>
            </w:r>
          </w:p>
        </w:tc>
      </w:tr>
      <w:tr>
        <w:tc>
          <w:tcPr>
            <w:tcW w:type="dxa" w:w="3024"/>
            <w:tcMar>
              <w:top w:w="80" w:type="dxa"/>
              <w:start w:w="120" w:type="dxa"/>
              <w:bottom w:w="80" w:type="dxa"/>
              <w:end w:w="120" w:type="dxa"/>
            </w:tcMar>
          </w:tcPr>
          <w:p>
            <w:pPr>
              <w:spacing w:after="0"/>
            </w:pPr>
            <w:r>
              <w:t>Catastrophic forgetting</w:t>
            </w:r>
          </w:p>
        </w:tc>
        <w:tc>
          <w:tcPr>
            <w:tcW w:type="dxa" w:w="6336"/>
            <w:tcMar>
              <w:top w:w="80" w:type="dxa"/>
              <w:start w:w="120" w:type="dxa"/>
              <w:bottom w:w="80" w:type="dxa"/>
              <w:end w:w="120" w:type="dxa"/>
            </w:tcMar>
          </w:tcPr>
          <w:p>
            <w:pPr>
              <w:spacing w:after="0"/>
            </w:pPr>
            <w:r>
              <w:t>10% held-out PPL plus unrelated prompts; reduce learning rate or max_steps if degradation appears.</w:t>
            </w:r>
          </w:p>
        </w:tc>
      </w:tr>
      <w:tr>
        <w:tc>
          <w:tcPr>
            <w:tcW w:type="dxa" w:w="3024"/>
            <w:tcMar>
              <w:top w:w="80" w:type="dxa"/>
              <w:start w:w="120" w:type="dxa"/>
              <w:bottom w:w="80" w:type="dxa"/>
              <w:end w:w="120" w:type="dxa"/>
            </w:tcMar>
          </w:tcPr>
          <w:p>
            <w:pPr>
              <w:spacing w:after="0"/>
            </w:pPr>
            <w:r>
              <w:t>Data leakage or unsafe content</w:t>
            </w:r>
          </w:p>
        </w:tc>
        <w:tc>
          <w:tcPr>
            <w:tcW w:type="dxa" w:w="6336"/>
            <w:tcMar>
              <w:top w:w="80" w:type="dxa"/>
              <w:start w:w="120" w:type="dxa"/>
              <w:bottom w:w="80" w:type="dxa"/>
              <w:end w:w="120" w:type="dxa"/>
            </w:tcMar>
          </w:tcPr>
          <w:p>
            <w:pPr>
              <w:spacing w:after="0"/>
            </w:pPr>
            <w:r>
              <w:t>Use licensed/open-access literature only; remove PII; retain source provenance.</w:t>
            </w:r>
          </w:p>
        </w:tc>
      </w:tr>
      <w:tr>
        <w:tc>
          <w:tcPr>
            <w:tcW w:type="dxa" w:w="3024"/>
            <w:tcMar>
              <w:top w:w="80" w:type="dxa"/>
              <w:start w:w="120" w:type="dxa"/>
              <w:bottom w:w="80" w:type="dxa"/>
              <w:end w:w="120" w:type="dxa"/>
            </w:tcMar>
          </w:tcPr>
          <w:p>
            <w:pPr>
              <w:spacing w:after="0"/>
            </w:pPr>
            <w:r>
              <w:t>Library/API drift</w:t>
            </w:r>
          </w:p>
        </w:tc>
        <w:tc>
          <w:tcPr>
            <w:tcW w:type="dxa" w:w="6336"/>
            <w:tcMar>
              <w:top w:w="80" w:type="dxa"/>
              <w:start w:w="120" w:type="dxa"/>
              <w:bottom w:w="80" w:type="dxa"/>
              <w:end w:w="120" w:type="dxa"/>
            </w:tcMar>
          </w:tcPr>
          <w:p>
            <w:pPr>
              <w:spacing w:after="0"/>
            </w:pPr>
            <w:r>
              <w:t>Notebook includes version requirements and a TRL tokenizer/processing_class compatibility branch.</w:t>
            </w:r>
          </w:p>
        </w:tc>
      </w:tr>
    </w:tbl>
    <w:p>
      <w:pPr>
        <w:spacing w:after="40"/>
      </w:pPr>
    </w:p>
    <w:p>
      <w:pPr>
        <w:pStyle w:val="Heading1"/>
      </w:pPr>
      <w:r>
        <w:t>6. Reproducibility</w:t>
      </w:r>
    </w:p>
    <w:p>
      <w:r>
        <w:t>The project records model IDs, adapter configurations, split counts, metrics, and generated outputs. Training flags default to False so preprocessing can be verified before downloading weights or allocating GPU memory. Set the flags to True in Colab for the actual CPT and QLoRA runs.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Assignment 1A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