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Assignment Completion Guide</w:t>
      </w:r>
    </w:p>
    <w:p>
      <w:pPr>
        <w:spacing w:after="360"/>
      </w:pPr>
      <w:r>
        <w:rPr>
          <w:rFonts w:ascii="Calibri" w:hAnsi="Calibri"/>
          <w:color w:val="555555"/>
          <w:sz w:val="24"/>
        </w:rPr>
        <w:t>Step-by-step execution plan and marking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Recommended path  </w:t>
            </w:r>
            <w:r>
              <w:t>Use the supplied Medical &amp; Clinical Literature data and microsoft/biogpt-large on a T4. Run preprocessing first, then enable GPU stages one at a time.</w:t>
            </w:r>
          </w:p>
        </w:tc>
      </w:tr>
    </w:tbl>
    <w:p>
      <w:pPr>
        <w:spacing w:after="40"/>
      </w:pPr>
    </w:p>
    <w:p>
      <w:pPr>
        <w:pStyle w:val="Heading1"/>
      </w:pPr>
      <w:r>
        <w:t>1. Prepare the environment</w:t>
      </w:r>
    </w:p>
    <w:p>
      <w:pPr>
        <w:pStyle w:val="ListNumber"/>
        <w:spacing w:after="80"/>
      </w:pPr>
      <w:r>
        <w:t>Open a Colab notebook with a T4 or A100 runtime and upload the project folder.</w:t>
      </w:r>
    </w:p>
    <w:p>
      <w:pPr>
        <w:pStyle w:val="ListNumber"/>
        <w:spacing w:after="80"/>
      </w:pPr>
      <w:r>
        <w:t>Install requirements_colab.txt. Restart the runtime if Colab asks.</w:t>
      </w:r>
    </w:p>
    <w:p>
      <w:pPr>
        <w:pStyle w:val="ListNumber"/>
        <w:spacing w:after="80"/>
      </w:pPr>
      <w:r>
        <w:t>Keep the model ID and tokenizer ID identical: microsoft/biogpt-large.</w:t>
      </w:r>
    </w:p>
    <w:p>
      <w:pPr>
        <w:pStyle w:val="Heading1"/>
      </w:pPr>
      <w:r>
        <w:t>2. Complete Part 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4320"/>
        <w:gridCol w:w="360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Assignment step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What to run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Evidence to save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Step 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Add 10–50 MB licensed/open-access PDFs; run extraction and cleaning.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Counts before/after each filter and greatest-impact step.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Step 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Set RUN_TOKENIZATION=True.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Total tokens, average document tokens, packed sequence count, Parquet file.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Step 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Set RUN_MODEL_INSPECTION=True.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Parameter count, layers, heads, hidden size, head dimension, lm_head check, three baselines.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Step 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Set RUN_CPT=True.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Checkpoint, tokenizer, cpt_loss_history.json, loss plot and plateau observation.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Step 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Set RUN_EVALUATION=True.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Base/CPT PPL, percentage reduction, three general-prompt comparisons.</w:t>
            </w:r>
          </w:p>
        </w:tc>
      </w:tr>
    </w:tbl>
    <w:p>
      <w:pPr>
        <w:spacing w:after="40"/>
      </w:pPr>
    </w:p>
    <w:p>
      <w:pPr>
        <w:pStyle w:val="Heading1"/>
      </w:pPr>
      <w:r>
        <w:t>3. Complete Part B</w:t>
      </w:r>
    </w:p>
    <w:p>
      <w:pPr>
        <w:pStyle w:val="ListNumber"/>
        <w:spacing w:after="80"/>
      </w:pPr>
      <w:r>
        <w:t>Confirm instruction_dataset.jsonl has at least 100 rows and an 80/20 train/eval split.</w:t>
      </w:r>
    </w:p>
    <w:p>
      <w:pPr>
        <w:pStyle w:val="ListNumber"/>
        <w:spacing w:after="80"/>
      </w:pPr>
      <w:r>
        <w:t>Use the CPT checkpoint if Step 4 completed; otherwise the notebook falls back to BioGPT-Large.</w:t>
      </w:r>
    </w:p>
    <w:p>
      <w:pPr>
        <w:pStyle w:val="ListNumber"/>
        <w:spacing w:after="80"/>
      </w:pPr>
      <w:r>
        <w:t>Set RUN_QLORA=True and train adapters A, B, and C with the exact configurations in the notebook.</w:t>
      </w:r>
    </w:p>
    <w:p>
      <w:pPr>
        <w:pStyle w:val="ListNumber"/>
        <w:spacing w:after="80"/>
      </w:pPr>
      <w:r>
        <w:t>Set RUN_ADAPTER_EVAL=True and copy the one-table comparison into the final report.</w:t>
      </w:r>
    </w:p>
    <w:p>
      <w:pPr>
        <w:pStyle w:val="Heading1"/>
      </w:pPr>
      <w:r>
        <w:t>4. What to write in the final submission</w:t>
      </w:r>
    </w:p>
    <w:p>
      <w:pPr>
        <w:pStyle w:val="ListBullet"/>
        <w:spacing w:after="80"/>
      </w:pPr>
      <w:r>
        <w:t>State the domain and GPU/model selection with justification.</w:t>
      </w:r>
    </w:p>
    <w:p>
      <w:pPr>
        <w:pStyle w:val="ListBullet"/>
        <w:spacing w:after="80"/>
      </w:pPr>
      <w:r>
        <w:t>Include the cleaning-count table and explain which filter had the greatest impact.</w:t>
      </w:r>
    </w:p>
    <w:p>
      <w:pPr>
        <w:pStyle w:val="ListBullet"/>
        <w:spacing w:after="80"/>
      </w:pPr>
      <w:r>
        <w:t>Report tokenizer, BOS/EOS policy, sequence length, token count, average length, and packed row count.</w:t>
      </w:r>
    </w:p>
    <w:p>
      <w:pPr>
        <w:pStyle w:val="ListBullet"/>
        <w:spacing w:after="80"/>
      </w:pPr>
      <w:r>
        <w:t>Include the architecture audit and lm_head/vocabulary equality check.</w:t>
      </w:r>
    </w:p>
    <w:p>
      <w:pPr>
        <w:pStyle w:val="ListBullet"/>
        <w:spacing w:after="80"/>
      </w:pPr>
      <w:r>
        <w:t>Show the CPT loss curve, base/CPT PPL, PPL reduction, and forgetting verdicts.</w:t>
      </w:r>
    </w:p>
    <w:p>
      <w:pPr>
        <w:pStyle w:val="ListBullet"/>
        <w:spacing w:after="80"/>
      </w:pPr>
      <w:r>
        <w:t>Include JSONL counts and the three LoRA configurations.</w:t>
      </w:r>
    </w:p>
    <w:p>
      <w:pPr>
        <w:pStyle w:val="ListBullet"/>
        <w:spacing w:after="80"/>
      </w:pPr>
      <w:r>
        <w:t>Compare the same three prompts across adapters and select the most accurate adapter based on source-grounded correctness.</w:t>
      </w:r>
    </w:p>
    <w:p>
      <w:pPr>
        <w:pStyle w:val="Heading1"/>
      </w:pPr>
      <w:r>
        <w:t>5. Acceptance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4320"/>
      </w:tblGrid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Check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Status in supplied project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Part A notebook exists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Complete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Part B notebook exists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Complete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120 instruction pairs / 96 train / 24 eval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Complete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Starter PDFs and cleaned .txt files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Complete; expand to 10–50 MB for marked run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GPU CPT and QLoRA metrics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Run on Colab/A100; flags are provided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Architecture and final report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Included</w:t>
            </w:r>
          </w:p>
        </w:tc>
      </w:tr>
    </w:tbl>
    <w:p>
      <w:pPr>
        <w:spacing w:after="40"/>
      </w:pPr>
    </w:p>
    <w:p>
      <w:pPr>
        <w:pStyle w:val="Heading1"/>
      </w:pPr>
      <w:r>
        <w:t>6. Common troubleshooting</w:t>
      </w:r>
    </w:p>
    <w:p>
      <w:pPr>
        <w:pStyle w:val="ListBullet"/>
        <w:spacing w:after="80"/>
      </w:pPr>
      <w:r>
        <w:t>If GPU memory is insufficient, reduce sequence length, max_steps, or batch size; retain gradient accumulation.</w:t>
      </w:r>
    </w:p>
    <w:p>
      <w:pPr>
        <w:pStyle w:val="ListBullet"/>
        <w:spacing w:after="80"/>
      </w:pPr>
      <w:r>
        <w:t>If loss starts near 10.8, verify that AutoModelForCausalLM loaded pretrained weights rather than a fresh configuration.</w:t>
      </w:r>
    </w:p>
    <w:p>
      <w:pPr>
        <w:pStyle w:val="ListBullet"/>
        <w:spacing w:after="80"/>
      </w:pPr>
      <w:r>
        <w:t>If loss spikes, lower learning rate and increase warm-up steps.</w:t>
      </w:r>
    </w:p>
    <w:p>
      <w:pPr>
        <w:pStyle w:val="ListBullet"/>
        <w:spacing w:after="80"/>
      </w:pPr>
      <w:r>
        <w:t>If an adapter target module is not found, inspect model.named_modules() and use the model’s actual q_proj/v_proj/o_proj names.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 xml:space="preserve">Assignment 1A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555"/>
        <w:sz w:val="18"/>
      </w:rPr>
      <w:t>Execution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