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B37222F" w:rsidR="00286D28" w:rsidRPr="00286D28" w:rsidRDefault="00F604D6" w:rsidP="00286D28">
            <w:pPr>
              <w:jc w:val="center"/>
              <w:rPr>
                <w:rFonts w:ascii="Times New Roman" w:hAnsi="Times New Roman" w:cs="Times New Roman"/>
                <w:sz w:val="24"/>
                <w:szCs w:val="24"/>
              </w:rPr>
            </w:pPr>
            <w:r>
              <w:rPr>
                <w:rFonts w:ascii="Times New Roman" w:hAnsi="Times New Roman" w:cs="Times New Roman"/>
                <w:sz w:val="24"/>
                <w:szCs w:val="24"/>
              </w:rPr>
              <w:t>2420030303</w:t>
            </w:r>
          </w:p>
        </w:tc>
        <w:tc>
          <w:tcPr>
            <w:tcW w:w="5528" w:type="dxa"/>
          </w:tcPr>
          <w:p w14:paraId="256A6E97" w14:textId="445887B4" w:rsidR="00286D28" w:rsidRPr="00286D28" w:rsidRDefault="00F604D6" w:rsidP="00286D28">
            <w:pPr>
              <w:jc w:val="center"/>
              <w:rPr>
                <w:rFonts w:ascii="Times New Roman" w:hAnsi="Times New Roman" w:cs="Times New Roman"/>
                <w:sz w:val="24"/>
                <w:szCs w:val="24"/>
              </w:rPr>
            </w:pPr>
            <w:r>
              <w:rPr>
                <w:rFonts w:ascii="Times New Roman" w:hAnsi="Times New Roman" w:cs="Times New Roman"/>
                <w:sz w:val="24"/>
                <w:szCs w:val="24"/>
              </w:rPr>
              <w:t>S Vaishnavi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3979B98" w:rsidR="00286D28" w:rsidRPr="00286D28" w:rsidRDefault="00F604D6" w:rsidP="00286D28">
            <w:pPr>
              <w:jc w:val="center"/>
              <w:rPr>
                <w:rFonts w:ascii="Times New Roman" w:hAnsi="Times New Roman" w:cs="Times New Roman"/>
                <w:sz w:val="24"/>
                <w:szCs w:val="24"/>
              </w:rPr>
            </w:pPr>
            <w:r w:rsidRPr="00F604D6">
              <w:rPr>
                <w:rFonts w:ascii="Times New Roman" w:hAnsi="Times New Roman" w:cs="Times New Roman"/>
                <w:sz w:val="24"/>
                <w:szCs w:val="24"/>
              </w:rPr>
              <w:t>2420030321</w:t>
            </w:r>
          </w:p>
        </w:tc>
        <w:tc>
          <w:tcPr>
            <w:tcW w:w="5528" w:type="dxa"/>
          </w:tcPr>
          <w:p w14:paraId="11B1D292" w14:textId="130192BF" w:rsidR="00286D28" w:rsidRPr="00286D28" w:rsidRDefault="00F604D6" w:rsidP="00286D28">
            <w:pPr>
              <w:jc w:val="center"/>
              <w:rPr>
                <w:rFonts w:ascii="Times New Roman" w:hAnsi="Times New Roman" w:cs="Times New Roman"/>
                <w:sz w:val="24"/>
                <w:szCs w:val="24"/>
              </w:rPr>
            </w:pPr>
            <w:r w:rsidRPr="00F604D6">
              <w:rPr>
                <w:rFonts w:ascii="Times New Roman" w:hAnsi="Times New Roman" w:cs="Times New Roman"/>
                <w:sz w:val="24"/>
                <w:szCs w:val="24"/>
              </w:rPr>
              <w:t>Madhu</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C7973D6" w:rsidR="00286D28" w:rsidRPr="00286D28" w:rsidRDefault="00F604D6" w:rsidP="00286D28">
            <w:pPr>
              <w:jc w:val="center"/>
              <w:rPr>
                <w:rFonts w:ascii="Times New Roman" w:hAnsi="Times New Roman" w:cs="Times New Roman"/>
                <w:sz w:val="24"/>
                <w:szCs w:val="24"/>
              </w:rPr>
            </w:pPr>
            <w:r w:rsidRPr="00F604D6">
              <w:rPr>
                <w:rFonts w:ascii="Times New Roman" w:hAnsi="Times New Roman" w:cs="Times New Roman"/>
                <w:sz w:val="24"/>
                <w:szCs w:val="24"/>
              </w:rPr>
              <w:t>2420030699</w:t>
            </w:r>
          </w:p>
        </w:tc>
        <w:tc>
          <w:tcPr>
            <w:tcW w:w="5528" w:type="dxa"/>
          </w:tcPr>
          <w:p w14:paraId="7B185CDD" w14:textId="03546C97" w:rsidR="00286D28" w:rsidRPr="00286D28" w:rsidRDefault="00F604D6" w:rsidP="00286D28">
            <w:pPr>
              <w:jc w:val="center"/>
              <w:rPr>
                <w:rFonts w:ascii="Times New Roman" w:hAnsi="Times New Roman" w:cs="Times New Roman"/>
                <w:sz w:val="24"/>
                <w:szCs w:val="24"/>
              </w:rPr>
            </w:pPr>
            <w:r w:rsidRPr="00F604D6">
              <w:rPr>
                <w:rFonts w:ascii="Times New Roman" w:hAnsi="Times New Roman" w:cs="Times New Roman"/>
                <w:sz w:val="24"/>
                <w:szCs w:val="24"/>
              </w:rPr>
              <w:t>Hema</w:t>
            </w:r>
          </w:p>
        </w:tc>
      </w:tr>
      <w:tr w:rsidR="00F7593F" w14:paraId="28681503" w14:textId="77777777" w:rsidTr="00286D28">
        <w:trPr>
          <w:jc w:val="center"/>
        </w:trPr>
        <w:tc>
          <w:tcPr>
            <w:tcW w:w="2263" w:type="dxa"/>
          </w:tcPr>
          <w:p w14:paraId="1089D1FC" w14:textId="6EB96EB6" w:rsidR="00F7593F" w:rsidRPr="00286D28" w:rsidRDefault="00F7593F" w:rsidP="00286D28">
            <w:pPr>
              <w:jc w:val="center"/>
              <w:rPr>
                <w:rFonts w:ascii="Times New Roman" w:hAnsi="Times New Roman" w:cs="Times New Roman"/>
                <w:sz w:val="24"/>
                <w:szCs w:val="24"/>
              </w:rPr>
            </w:pP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7A3D4F67" w14:textId="77777777" w:rsidR="00F604D6" w:rsidRDefault="00286D28" w:rsidP="00F604D6">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4E0E35E" w14:textId="1D1C23AC" w:rsidR="00F604D6" w:rsidRDefault="00F604D6" w:rsidP="00F604D6">
      <w:pPr>
        <w:rPr>
          <w:rFonts w:ascii="Times New Roman" w:hAnsi="Times New Roman" w:cs="Times New Roman"/>
          <w:b/>
          <w:bCs/>
          <w:sz w:val="28"/>
          <w:szCs w:val="28"/>
        </w:rPr>
      </w:pPr>
      <w:r>
        <w:rPr>
          <w:rFonts w:ascii="Times New Roman" w:hAnsi="Times New Roman" w:cs="Times New Roman"/>
          <w:b/>
          <w:bCs/>
          <w:sz w:val="28"/>
          <w:szCs w:val="28"/>
        </w:rPr>
        <w:t>TOPIC:-</w:t>
      </w:r>
      <w:r w:rsidRPr="00F604D6">
        <w:t xml:space="preserve"> </w:t>
      </w:r>
      <w:r w:rsidRPr="00F604D6">
        <w:rPr>
          <w:rFonts w:ascii="Times New Roman" w:hAnsi="Times New Roman" w:cs="Times New Roman"/>
          <w:b/>
          <w:bCs/>
          <w:sz w:val="28"/>
          <w:szCs w:val="28"/>
        </w:rPr>
        <w:t>Customer Churn Prediction</w:t>
      </w:r>
    </w:p>
    <w:p w14:paraId="4E61CF36" w14:textId="4F3ACF72" w:rsidR="00F604D6" w:rsidRDefault="00F604D6" w:rsidP="00F604D6">
      <w:pPr>
        <w:rPr>
          <w:rFonts w:ascii="Times New Roman" w:hAnsi="Times New Roman" w:cs="Times New Roman"/>
          <w:sz w:val="24"/>
          <w:szCs w:val="24"/>
        </w:rPr>
      </w:pPr>
      <w:r w:rsidRPr="00F604D6">
        <w:rPr>
          <w:rFonts w:ascii="Times New Roman" w:hAnsi="Times New Roman" w:cs="Times New Roman"/>
          <w:sz w:val="24"/>
          <w:szCs w:val="24"/>
        </w:rPr>
        <w:t>Customer churn is a major challenge for businesses, as losing existing customers can significantly affect revenue and growth. Predicting which customers are likely to leave enables organizations to take proactive measures to improve customer satisfaction and retention. This project focuses on developing a Customer Churn Prediction system using machine learning techniques and comparing the performance of multiple classification models.The project begins with collecting and preprocessing customer data by handling missing values, encoding categorical features, and scaling numerical attributes. Exploratory Data Analysis (EDA) is performed to identify patterns and factors influencing customer churn. Several machine learning algorithms, including Logistic Regression, Decision Tree, Random Forest, Support Vector Machine (SVM), K-Nearest Neighbors (KNN), and XGBoost, are trained and evaluated.The performance of each model is compared using evaluation metrics such as Accuracy, Precision, Recall, F1-Score, and ROC-AUC. The best-performing model is selected based on these metrics and used to predict whether a customer is likely to churn. The project also highlights the key factors contributing to customer attrition, helping businesses make data-driven decisions to improve customer retention strategies.Overall, this project demonstrates the application of data preprocessing, exploratory data analysis, machine learning, and model evaluation to solve a real-world business problem. The developed system provides an efficient and reliable approach for identifying customers at risk of leaving, enabling organizations to reduce churn and enhance long-term customer relationships.</w:t>
      </w:r>
    </w:p>
    <w:p w14:paraId="441253A6" w14:textId="77777777" w:rsidR="00F604D6" w:rsidRDefault="00F604D6" w:rsidP="00F604D6">
      <w:pPr>
        <w:rPr>
          <w:rFonts w:ascii="Times New Roman" w:hAnsi="Times New Roman" w:cs="Times New Roman"/>
          <w:sz w:val="24"/>
          <w:szCs w:val="24"/>
        </w:rPr>
      </w:pPr>
    </w:p>
    <w:p w14:paraId="32D3FBF7" w14:textId="21DDD35E" w:rsidR="00F7593F" w:rsidRDefault="00F604D6"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 xml:space="preserve">                                                                                      </w:t>
      </w:r>
      <w:r>
        <w:rPr>
          <w:rFonts w:ascii="Times New Roman" w:hAnsi="Times New Roman" w:cs="Times New Roman"/>
          <w:sz w:val="28"/>
          <w:szCs w:val="28"/>
        </w:rPr>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A2170C"/>
    <w:rsid w:val="00AD1FB2"/>
    <w:rsid w:val="00C40746"/>
    <w:rsid w:val="00EB0BCB"/>
    <w:rsid w:val="00EB798D"/>
    <w:rsid w:val="00F32DEF"/>
    <w:rsid w:val="00F604D6"/>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vaishnavi suryadevara</cp:lastModifiedBy>
  <cp:revision>3</cp:revision>
  <dcterms:created xsi:type="dcterms:W3CDTF">2026-08-04T08:53:00Z</dcterms:created>
  <dcterms:modified xsi:type="dcterms:W3CDTF">2026-08-04T08:57:00Z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