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F30" w:rsidRDefault="00604F30" w:rsidP="00604F30">
      <w:pPr>
        <w:pStyle w:val="NoSpacing"/>
        <w:jc w:val="center"/>
        <w:rPr>
          <w:rFonts w:ascii="Times New Roman" w:hAnsi="Times New Roman" w:cs="Times New Roman"/>
          <w:b/>
          <w:sz w:val="24"/>
          <w:szCs w:val="24"/>
        </w:rPr>
      </w:pPr>
      <w:r>
        <w:rPr>
          <w:rFonts w:ascii="Times New Roman" w:hAnsi="Times New Roman" w:cs="Times New Roman"/>
          <w:b/>
          <w:sz w:val="24"/>
          <w:szCs w:val="24"/>
        </w:rPr>
        <w:t>RISK AND RETURN PROBLEMS AND SOLUTIONS</w:t>
      </w:r>
    </w:p>
    <w:p w:rsidR="00604F30" w:rsidRPr="00001542" w:rsidRDefault="00604F30" w:rsidP="00604F30">
      <w:pPr>
        <w:pStyle w:val="NoSpacing"/>
        <w:jc w:val="both"/>
        <w:rPr>
          <w:rFonts w:ascii="Times New Roman" w:hAnsi="Times New Roman" w:cs="Times New Roman"/>
          <w:b/>
          <w:sz w:val="24"/>
          <w:szCs w:val="24"/>
        </w:rPr>
      </w:pPr>
      <w:r w:rsidRPr="00001542">
        <w:rPr>
          <w:rFonts w:ascii="Times New Roman" w:hAnsi="Times New Roman" w:cs="Times New Roman"/>
          <w:b/>
          <w:sz w:val="24"/>
          <w:szCs w:val="24"/>
        </w:rPr>
        <w:t>Illustration 1:</w:t>
      </w:r>
    </w:p>
    <w:p w:rsidR="00604F30" w:rsidRPr="00001542" w:rsidRDefault="00604F30" w:rsidP="00604F30">
      <w:pPr>
        <w:pStyle w:val="NoSpacing"/>
        <w:jc w:val="both"/>
        <w:rPr>
          <w:rFonts w:ascii="Times New Roman" w:hAnsi="Times New Roman" w:cs="Times New Roman"/>
          <w:sz w:val="24"/>
          <w:szCs w:val="24"/>
        </w:rPr>
      </w:pPr>
      <w:r w:rsidRPr="00001542">
        <w:rPr>
          <w:rFonts w:ascii="Times New Roman" w:hAnsi="Times New Roman" w:cs="Times New Roman"/>
          <w:sz w:val="24"/>
          <w:szCs w:val="24"/>
        </w:rPr>
        <w:t>Calculate the expected rate of return from the following information relating to B Ltd.</w:t>
      </w:r>
    </w:p>
    <w:p w:rsidR="00604F30" w:rsidRPr="00001542" w:rsidRDefault="00604F30" w:rsidP="00604F30">
      <w:pPr>
        <w:pStyle w:val="NoSpacing"/>
        <w:jc w:val="both"/>
        <w:rPr>
          <w:rFonts w:ascii="Times New Roman" w:hAnsi="Times New Roman" w:cs="Times New Roman"/>
          <w:sz w:val="24"/>
          <w:szCs w:val="24"/>
        </w:rPr>
      </w:pPr>
    </w:p>
    <w:tbl>
      <w:tblPr>
        <w:tblW w:w="0" w:type="auto"/>
        <w:jc w:val="center"/>
        <w:tblInd w:w="40" w:type="dxa"/>
        <w:tblLayout w:type="fixed"/>
        <w:tblCellMar>
          <w:left w:w="40" w:type="dxa"/>
          <w:right w:w="40" w:type="dxa"/>
        </w:tblCellMar>
        <w:tblLook w:val="0000"/>
      </w:tblPr>
      <w:tblGrid>
        <w:gridCol w:w="2429"/>
        <w:gridCol w:w="2823"/>
        <w:gridCol w:w="1706"/>
      </w:tblGrid>
      <w:tr w:rsidR="00604F30" w:rsidRPr="00001542" w:rsidTr="00312E72">
        <w:trPr>
          <w:trHeight w:val="277"/>
          <w:jc w:val="center"/>
        </w:trPr>
        <w:tc>
          <w:tcPr>
            <w:tcW w:w="2429" w:type="dxa"/>
            <w:tcBorders>
              <w:top w:val="single" w:sz="6" w:space="0" w:color="auto"/>
              <w:left w:val="single" w:sz="6" w:space="0" w:color="auto"/>
              <w:bottom w:val="single" w:sz="6" w:space="0" w:color="auto"/>
              <w:right w:val="single" w:sz="6" w:space="0" w:color="auto"/>
            </w:tcBorders>
            <w:shd w:val="clear" w:color="auto" w:fill="FFFFFF"/>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
                <w:bCs/>
                <w:sz w:val="24"/>
                <w:szCs w:val="24"/>
              </w:rPr>
              <w:t>State of the Economy</w:t>
            </w:r>
          </w:p>
        </w:tc>
        <w:tc>
          <w:tcPr>
            <w:tcW w:w="2823" w:type="dxa"/>
            <w:tcBorders>
              <w:top w:val="single" w:sz="6" w:space="0" w:color="auto"/>
              <w:left w:val="single" w:sz="6" w:space="0" w:color="auto"/>
              <w:bottom w:val="single" w:sz="6" w:space="0" w:color="auto"/>
              <w:right w:val="single" w:sz="6" w:space="0" w:color="auto"/>
            </w:tcBorders>
            <w:shd w:val="clear" w:color="auto" w:fill="FFFFFF"/>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
                <w:bCs/>
                <w:sz w:val="24"/>
                <w:szCs w:val="24"/>
              </w:rPr>
              <w:t>Probability of Occurrence</w:t>
            </w:r>
          </w:p>
        </w:tc>
        <w:tc>
          <w:tcPr>
            <w:tcW w:w="1706" w:type="dxa"/>
            <w:tcBorders>
              <w:top w:val="single" w:sz="6" w:space="0" w:color="auto"/>
              <w:left w:val="single" w:sz="6" w:space="0" w:color="auto"/>
              <w:bottom w:val="single" w:sz="6" w:space="0" w:color="auto"/>
              <w:right w:val="single" w:sz="6" w:space="0" w:color="auto"/>
            </w:tcBorders>
            <w:shd w:val="clear" w:color="auto" w:fill="FFFFFF"/>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
                <w:bCs/>
                <w:sz w:val="24"/>
                <w:szCs w:val="24"/>
              </w:rPr>
              <w:t>Rate of Return</w:t>
            </w:r>
          </w:p>
        </w:tc>
      </w:tr>
      <w:tr w:rsidR="00604F30" w:rsidRPr="00001542" w:rsidTr="00312E72">
        <w:trPr>
          <w:trHeight w:val="633"/>
          <w:jc w:val="center"/>
        </w:trPr>
        <w:tc>
          <w:tcPr>
            <w:tcW w:w="2429" w:type="dxa"/>
            <w:tcBorders>
              <w:top w:val="single" w:sz="6" w:space="0" w:color="auto"/>
              <w:left w:val="single" w:sz="6" w:space="0" w:color="auto"/>
              <w:bottom w:val="single" w:sz="6" w:space="0" w:color="auto"/>
              <w:right w:val="single" w:sz="6" w:space="0" w:color="auto"/>
            </w:tcBorders>
            <w:shd w:val="clear" w:color="auto" w:fill="FFFFFF"/>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 xml:space="preserve">           Boom                 </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 xml:space="preserve">           Normal</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 xml:space="preserve">           Recession</w:t>
            </w:r>
          </w:p>
        </w:tc>
        <w:tc>
          <w:tcPr>
            <w:tcW w:w="2823" w:type="dxa"/>
            <w:tcBorders>
              <w:top w:val="single" w:sz="6" w:space="0" w:color="auto"/>
              <w:left w:val="single" w:sz="6" w:space="0" w:color="auto"/>
              <w:bottom w:val="single" w:sz="6" w:space="0" w:color="auto"/>
              <w:right w:val="single" w:sz="6" w:space="0" w:color="auto"/>
            </w:tcBorders>
            <w:shd w:val="clear" w:color="auto" w:fill="FFFFFF"/>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 xml:space="preserve">0.30 </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 xml:space="preserve">0.50 </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0.20</w:t>
            </w:r>
          </w:p>
        </w:tc>
        <w:tc>
          <w:tcPr>
            <w:tcW w:w="1706" w:type="dxa"/>
            <w:tcBorders>
              <w:top w:val="single" w:sz="6" w:space="0" w:color="auto"/>
              <w:left w:val="single" w:sz="6" w:space="0" w:color="auto"/>
              <w:bottom w:val="single" w:sz="6" w:space="0" w:color="auto"/>
              <w:right w:val="single" w:sz="6" w:space="0" w:color="auto"/>
            </w:tcBorders>
            <w:shd w:val="clear" w:color="auto" w:fill="FFFFFF"/>
          </w:tcPr>
          <w:p w:rsidR="00604F30" w:rsidRPr="00001542" w:rsidRDefault="00604F30" w:rsidP="00312E72">
            <w:pPr>
              <w:pStyle w:val="NoSpacing"/>
              <w:jc w:val="both"/>
              <w:rPr>
                <w:rFonts w:ascii="Times New Roman" w:hAnsi="Times New Roman" w:cs="Times New Roman"/>
                <w:bCs/>
                <w:sz w:val="24"/>
                <w:szCs w:val="24"/>
              </w:rPr>
            </w:pPr>
            <w:r w:rsidRPr="00001542">
              <w:rPr>
                <w:rFonts w:ascii="Times New Roman" w:hAnsi="Times New Roman" w:cs="Times New Roman"/>
                <w:bCs/>
                <w:sz w:val="24"/>
                <w:szCs w:val="24"/>
              </w:rPr>
              <w:t xml:space="preserve">40% </w:t>
            </w:r>
          </w:p>
          <w:p w:rsidR="00604F30" w:rsidRPr="00001542" w:rsidRDefault="00604F30" w:rsidP="00312E72">
            <w:pPr>
              <w:pStyle w:val="NoSpacing"/>
              <w:jc w:val="both"/>
              <w:rPr>
                <w:rFonts w:ascii="Times New Roman" w:hAnsi="Times New Roman" w:cs="Times New Roman"/>
                <w:bCs/>
                <w:sz w:val="24"/>
                <w:szCs w:val="24"/>
              </w:rPr>
            </w:pPr>
            <w:r w:rsidRPr="00001542">
              <w:rPr>
                <w:rFonts w:ascii="Times New Roman" w:hAnsi="Times New Roman" w:cs="Times New Roman"/>
                <w:bCs/>
                <w:sz w:val="24"/>
                <w:szCs w:val="24"/>
              </w:rPr>
              <w:t xml:space="preserve">30% </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Cs/>
                <w:sz w:val="24"/>
                <w:szCs w:val="24"/>
              </w:rPr>
              <w:t>20%</w:t>
            </w:r>
          </w:p>
        </w:tc>
      </w:tr>
    </w:tbl>
    <w:p w:rsidR="00604F30" w:rsidRPr="00001542" w:rsidRDefault="00604F30" w:rsidP="00604F30">
      <w:pPr>
        <w:pStyle w:val="NoSpacing"/>
        <w:rPr>
          <w:rFonts w:ascii="Times New Roman" w:hAnsi="Times New Roman" w:cs="Times New Roman"/>
          <w:sz w:val="24"/>
          <w:szCs w:val="24"/>
        </w:rPr>
      </w:pPr>
    </w:p>
    <w:p w:rsidR="00604F30" w:rsidRPr="00001542" w:rsidRDefault="00604F30" w:rsidP="00604F30">
      <w:pPr>
        <w:pStyle w:val="NoSpacing"/>
        <w:rPr>
          <w:rFonts w:ascii="Times New Roman" w:hAnsi="Times New Roman" w:cs="Times New Roman"/>
          <w:b/>
          <w:sz w:val="24"/>
          <w:szCs w:val="24"/>
        </w:rPr>
      </w:pPr>
      <w:r w:rsidRPr="00001542">
        <w:rPr>
          <w:rFonts w:ascii="Times New Roman" w:hAnsi="Times New Roman" w:cs="Times New Roman"/>
          <w:b/>
          <w:sz w:val="24"/>
          <w:szCs w:val="24"/>
        </w:rPr>
        <w:t>Solution:-</w:t>
      </w:r>
    </w:p>
    <w:p w:rsidR="00604F30" w:rsidRPr="00001542" w:rsidRDefault="00604F30" w:rsidP="00604F30">
      <w:pPr>
        <w:pStyle w:val="NoSpacing"/>
        <w:rPr>
          <w:rFonts w:ascii="Times New Roman" w:hAnsi="Times New Roman" w:cs="Times New Roman"/>
          <w:sz w:val="24"/>
          <w:szCs w:val="24"/>
        </w:rPr>
      </w:pPr>
      <w:r w:rsidRPr="00001542">
        <w:rPr>
          <w:rFonts w:ascii="Times New Roman" w:hAnsi="Times New Roman" w:cs="Times New Roman"/>
          <w:sz w:val="24"/>
          <w:szCs w:val="24"/>
        </w:rPr>
        <w:t xml:space="preserve">Expected Rate of Return </w:t>
      </w:r>
      <w:r w:rsidRPr="00001542">
        <w:rPr>
          <w:rFonts w:ascii="Times New Roman" w:hAnsi="Times New Roman" w:cs="Times New Roman"/>
          <w:sz w:val="24"/>
          <w:szCs w:val="24"/>
        </w:rPr>
        <w:tab/>
        <w:t xml:space="preserve">= </w:t>
      </w:r>
      <w:r w:rsidRPr="00001542">
        <w:rPr>
          <w:rFonts w:ascii="Times New Roman" w:hAnsi="Times New Roman" w:cs="Times New Roman"/>
          <w:sz w:val="24"/>
          <w:szCs w:val="24"/>
        </w:rPr>
        <w:object w:dxaOrig="10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17.25pt" o:ole="">
            <v:imagedata r:id="rId5" o:title=""/>
          </v:shape>
          <o:OLEObject Type="Embed" ProgID="Equation.3" ShapeID="_x0000_i1025" DrawAspect="Content" ObjectID="_1452518243" r:id="rId6"/>
        </w:object>
      </w:r>
    </w:p>
    <w:p w:rsidR="00604F30" w:rsidRPr="00001542" w:rsidRDefault="00604F30" w:rsidP="00604F30">
      <w:pPr>
        <w:pStyle w:val="NoSpacing"/>
        <w:rPr>
          <w:rFonts w:ascii="Times New Roman" w:hAnsi="Times New Roman" w:cs="Times New Roman"/>
          <w:sz w:val="24"/>
          <w:szCs w:val="24"/>
        </w:rPr>
      </w:pPr>
      <w:r w:rsidRPr="00001542">
        <w:rPr>
          <w:rFonts w:ascii="Times New Roman" w:hAnsi="Times New Roman" w:cs="Times New Roman"/>
          <w:sz w:val="24"/>
          <w:szCs w:val="24"/>
        </w:rPr>
        <w:tab/>
      </w:r>
      <w:r w:rsidRPr="00001542">
        <w:rPr>
          <w:rFonts w:ascii="Times New Roman" w:hAnsi="Times New Roman" w:cs="Times New Roman"/>
          <w:sz w:val="24"/>
          <w:szCs w:val="24"/>
        </w:rPr>
        <w:tab/>
      </w:r>
      <w:r w:rsidRPr="00001542">
        <w:rPr>
          <w:rFonts w:ascii="Times New Roman" w:hAnsi="Times New Roman" w:cs="Times New Roman"/>
          <w:sz w:val="24"/>
          <w:szCs w:val="24"/>
        </w:rPr>
        <w:tab/>
      </w:r>
      <w:r w:rsidRPr="00001542">
        <w:rPr>
          <w:rFonts w:ascii="Times New Roman" w:hAnsi="Times New Roman" w:cs="Times New Roman"/>
          <w:sz w:val="24"/>
          <w:szCs w:val="24"/>
        </w:rPr>
        <w:tab/>
        <w:t>= 0.30 x 40 + 0.50 x 30 + 0.20 x 20</w:t>
      </w:r>
    </w:p>
    <w:p w:rsidR="00604F30" w:rsidRPr="00001542" w:rsidRDefault="00604F30" w:rsidP="00604F30">
      <w:pPr>
        <w:pStyle w:val="NoSpacing"/>
        <w:rPr>
          <w:rFonts w:ascii="Times New Roman" w:hAnsi="Times New Roman" w:cs="Times New Roman"/>
          <w:sz w:val="24"/>
          <w:szCs w:val="24"/>
        </w:rPr>
      </w:pPr>
      <w:r w:rsidRPr="00001542">
        <w:rPr>
          <w:rFonts w:ascii="Times New Roman" w:hAnsi="Times New Roman" w:cs="Times New Roman"/>
          <w:sz w:val="24"/>
          <w:szCs w:val="24"/>
        </w:rPr>
        <w:tab/>
      </w:r>
      <w:r w:rsidRPr="00001542">
        <w:rPr>
          <w:rFonts w:ascii="Times New Roman" w:hAnsi="Times New Roman" w:cs="Times New Roman"/>
          <w:sz w:val="24"/>
          <w:szCs w:val="24"/>
        </w:rPr>
        <w:tab/>
      </w:r>
      <w:r w:rsidRPr="00001542">
        <w:rPr>
          <w:rFonts w:ascii="Times New Roman" w:hAnsi="Times New Roman" w:cs="Times New Roman"/>
          <w:sz w:val="24"/>
          <w:szCs w:val="24"/>
        </w:rPr>
        <w:tab/>
        <w:t>= 12 + 15 + 4</w:t>
      </w:r>
    </w:p>
    <w:p w:rsidR="00604F30" w:rsidRPr="00001542" w:rsidRDefault="00604F30" w:rsidP="00604F30">
      <w:pPr>
        <w:pStyle w:val="NoSpacing"/>
        <w:rPr>
          <w:rFonts w:ascii="Times New Roman" w:hAnsi="Times New Roman" w:cs="Times New Roman"/>
          <w:sz w:val="24"/>
          <w:szCs w:val="24"/>
        </w:rPr>
      </w:pPr>
      <w:r w:rsidRPr="00001542">
        <w:rPr>
          <w:rFonts w:ascii="Times New Roman" w:hAnsi="Times New Roman" w:cs="Times New Roman"/>
          <w:sz w:val="24"/>
          <w:szCs w:val="24"/>
        </w:rPr>
        <w:tab/>
      </w:r>
      <w:r w:rsidRPr="00001542">
        <w:rPr>
          <w:rFonts w:ascii="Times New Roman" w:hAnsi="Times New Roman" w:cs="Times New Roman"/>
          <w:sz w:val="24"/>
          <w:szCs w:val="24"/>
        </w:rPr>
        <w:tab/>
      </w:r>
      <w:r w:rsidRPr="00001542">
        <w:rPr>
          <w:rFonts w:ascii="Times New Roman" w:hAnsi="Times New Roman" w:cs="Times New Roman"/>
          <w:sz w:val="24"/>
          <w:szCs w:val="24"/>
        </w:rPr>
        <w:tab/>
        <w:t>= 31%</w:t>
      </w:r>
    </w:p>
    <w:p w:rsidR="00604F30" w:rsidRPr="00001542" w:rsidRDefault="00604F30" w:rsidP="00604F30">
      <w:pPr>
        <w:pStyle w:val="NoSpacing"/>
        <w:rPr>
          <w:rFonts w:ascii="Times New Roman" w:hAnsi="Times New Roman" w:cs="Times New Roman"/>
          <w:sz w:val="24"/>
          <w:szCs w:val="24"/>
        </w:rPr>
      </w:pPr>
    </w:p>
    <w:p w:rsidR="00604F30" w:rsidRPr="00001542" w:rsidRDefault="00604F30" w:rsidP="00604F30">
      <w:pPr>
        <w:pStyle w:val="NoSpacing"/>
        <w:jc w:val="both"/>
        <w:rPr>
          <w:rFonts w:ascii="Times New Roman" w:hAnsi="Times New Roman" w:cs="Times New Roman"/>
          <w:sz w:val="24"/>
          <w:szCs w:val="24"/>
        </w:rPr>
      </w:pPr>
      <w:r w:rsidRPr="00001542">
        <w:rPr>
          <w:rFonts w:ascii="Times New Roman" w:hAnsi="Times New Roman" w:cs="Times New Roman"/>
          <w:b/>
          <w:bCs/>
          <w:sz w:val="24"/>
          <w:szCs w:val="24"/>
        </w:rPr>
        <w:t>Illustration 2:</w:t>
      </w:r>
    </w:p>
    <w:p w:rsidR="00604F30" w:rsidRDefault="00604F30" w:rsidP="00604F30">
      <w:pPr>
        <w:pStyle w:val="NoSpacing"/>
        <w:rPr>
          <w:rFonts w:ascii="Times New Roman" w:hAnsi="Times New Roman" w:cs="Times New Roman"/>
          <w:sz w:val="24"/>
          <w:szCs w:val="24"/>
        </w:rPr>
      </w:pPr>
      <w:r w:rsidRPr="00001542">
        <w:rPr>
          <w:rFonts w:ascii="Times New Roman" w:hAnsi="Times New Roman" w:cs="Times New Roman"/>
          <w:sz w:val="24"/>
          <w:szCs w:val="24"/>
        </w:rPr>
        <w:t>An investor would like to find the expected return on the share of Golden Ltd. The following data have been available:</w:t>
      </w:r>
    </w:p>
    <w:tbl>
      <w:tblPr>
        <w:tblpPr w:leftFromText="180" w:rightFromText="180" w:vertAnchor="text" w:tblpXSpec="center" w:tblpY="1"/>
        <w:tblOverlap w:val="never"/>
        <w:tblW w:w="0" w:type="auto"/>
        <w:tblInd w:w="40" w:type="dxa"/>
        <w:tblLayout w:type="fixed"/>
        <w:tblCellMar>
          <w:left w:w="40" w:type="dxa"/>
          <w:right w:w="40" w:type="dxa"/>
        </w:tblCellMar>
        <w:tblLook w:val="0000"/>
      </w:tblPr>
      <w:tblGrid>
        <w:gridCol w:w="2451"/>
        <w:gridCol w:w="2793"/>
        <w:gridCol w:w="1665"/>
      </w:tblGrid>
      <w:tr w:rsidR="00604F30" w:rsidRPr="00001542" w:rsidTr="00312E72">
        <w:trPr>
          <w:trHeight w:val="255"/>
        </w:trPr>
        <w:tc>
          <w:tcPr>
            <w:tcW w:w="2451" w:type="dxa"/>
            <w:tcBorders>
              <w:top w:val="single" w:sz="6" w:space="0" w:color="auto"/>
              <w:left w:val="single" w:sz="6" w:space="0" w:color="auto"/>
              <w:bottom w:val="single" w:sz="6" w:space="0" w:color="auto"/>
              <w:right w:val="single" w:sz="6" w:space="0" w:color="auto"/>
            </w:tcBorders>
            <w:shd w:val="clear" w:color="auto" w:fill="FFFFFF"/>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
                <w:bCs/>
                <w:sz w:val="24"/>
                <w:szCs w:val="24"/>
              </w:rPr>
              <w:t>State of the Economy</w:t>
            </w:r>
          </w:p>
        </w:tc>
        <w:tc>
          <w:tcPr>
            <w:tcW w:w="2793" w:type="dxa"/>
            <w:tcBorders>
              <w:top w:val="single" w:sz="6" w:space="0" w:color="auto"/>
              <w:left w:val="single" w:sz="6" w:space="0" w:color="auto"/>
              <w:bottom w:val="single" w:sz="6" w:space="0" w:color="auto"/>
              <w:right w:val="single" w:sz="6" w:space="0" w:color="auto"/>
            </w:tcBorders>
            <w:shd w:val="clear" w:color="auto" w:fill="FFFFFF"/>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
                <w:bCs/>
                <w:sz w:val="24"/>
                <w:szCs w:val="24"/>
              </w:rPr>
              <w:t>Probability of Occurrence</w:t>
            </w:r>
          </w:p>
        </w:tc>
        <w:tc>
          <w:tcPr>
            <w:tcW w:w="1665" w:type="dxa"/>
            <w:tcBorders>
              <w:top w:val="single" w:sz="6" w:space="0" w:color="auto"/>
              <w:left w:val="single" w:sz="6" w:space="0" w:color="auto"/>
              <w:bottom w:val="single" w:sz="6" w:space="0" w:color="auto"/>
              <w:right w:val="single" w:sz="6" w:space="0" w:color="auto"/>
            </w:tcBorders>
            <w:shd w:val="clear" w:color="auto" w:fill="FFFFFF"/>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
                <w:bCs/>
                <w:sz w:val="24"/>
                <w:szCs w:val="24"/>
              </w:rPr>
              <w:t>Rate of Return (%)</w:t>
            </w:r>
          </w:p>
        </w:tc>
      </w:tr>
      <w:tr w:rsidR="00604F30" w:rsidRPr="00001542" w:rsidTr="00312E72">
        <w:trPr>
          <w:trHeight w:val="735"/>
        </w:trPr>
        <w:tc>
          <w:tcPr>
            <w:tcW w:w="2451" w:type="dxa"/>
            <w:tcBorders>
              <w:top w:val="single" w:sz="6" w:space="0" w:color="auto"/>
              <w:left w:val="single" w:sz="6" w:space="0" w:color="auto"/>
              <w:bottom w:val="single" w:sz="6" w:space="0" w:color="auto"/>
              <w:right w:val="single" w:sz="6" w:space="0" w:color="auto"/>
            </w:tcBorders>
            <w:shd w:val="clear" w:color="auto" w:fill="FFFFFF"/>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 xml:space="preserve">           Boom</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 xml:space="preserve">           Normal</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 xml:space="preserve">           Recession</w:t>
            </w:r>
          </w:p>
        </w:tc>
        <w:tc>
          <w:tcPr>
            <w:tcW w:w="2793" w:type="dxa"/>
            <w:tcBorders>
              <w:top w:val="single" w:sz="6" w:space="0" w:color="auto"/>
              <w:left w:val="single" w:sz="6" w:space="0" w:color="auto"/>
              <w:bottom w:val="single" w:sz="6" w:space="0" w:color="auto"/>
              <w:right w:val="single" w:sz="6" w:space="0" w:color="auto"/>
            </w:tcBorders>
            <w:shd w:val="clear" w:color="auto" w:fill="FFFFFF"/>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 xml:space="preserve">0.30 </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 xml:space="preserve">0.50 </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0.20</w:t>
            </w:r>
          </w:p>
        </w:tc>
        <w:tc>
          <w:tcPr>
            <w:tcW w:w="1665" w:type="dxa"/>
            <w:tcBorders>
              <w:top w:val="single" w:sz="6" w:space="0" w:color="auto"/>
              <w:left w:val="single" w:sz="6" w:space="0" w:color="auto"/>
              <w:bottom w:val="single" w:sz="6" w:space="0" w:color="auto"/>
              <w:right w:val="single" w:sz="6" w:space="0" w:color="auto"/>
            </w:tcBorders>
            <w:shd w:val="clear" w:color="auto" w:fill="FFFFFF"/>
          </w:tcPr>
          <w:p w:rsidR="00604F30" w:rsidRPr="00001542" w:rsidRDefault="00604F30" w:rsidP="00312E72">
            <w:pPr>
              <w:pStyle w:val="NoSpacing"/>
              <w:jc w:val="both"/>
              <w:rPr>
                <w:rFonts w:ascii="Times New Roman" w:hAnsi="Times New Roman" w:cs="Times New Roman"/>
                <w:bCs/>
                <w:sz w:val="24"/>
                <w:szCs w:val="24"/>
              </w:rPr>
            </w:pPr>
            <w:r w:rsidRPr="00001542">
              <w:rPr>
                <w:rFonts w:ascii="Times New Roman" w:hAnsi="Times New Roman" w:cs="Times New Roman"/>
                <w:bCs/>
                <w:sz w:val="24"/>
                <w:szCs w:val="24"/>
              </w:rPr>
              <w:t xml:space="preserve">30 </w:t>
            </w:r>
          </w:p>
          <w:p w:rsidR="00604F30" w:rsidRPr="00001542" w:rsidRDefault="00604F30" w:rsidP="00312E72">
            <w:pPr>
              <w:pStyle w:val="NoSpacing"/>
              <w:jc w:val="both"/>
              <w:rPr>
                <w:rFonts w:ascii="Times New Roman" w:hAnsi="Times New Roman" w:cs="Times New Roman"/>
                <w:bCs/>
                <w:sz w:val="24"/>
                <w:szCs w:val="24"/>
              </w:rPr>
            </w:pPr>
            <w:r w:rsidRPr="00001542">
              <w:rPr>
                <w:rFonts w:ascii="Times New Roman" w:hAnsi="Times New Roman" w:cs="Times New Roman"/>
                <w:bCs/>
                <w:sz w:val="24"/>
                <w:szCs w:val="24"/>
              </w:rPr>
              <w:t xml:space="preserve">18 </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Cs/>
                <w:sz w:val="24"/>
                <w:szCs w:val="24"/>
              </w:rPr>
              <w:t>10</w:t>
            </w:r>
          </w:p>
        </w:tc>
      </w:tr>
    </w:tbl>
    <w:p w:rsidR="00604F30" w:rsidRDefault="00604F30" w:rsidP="00604F30">
      <w:pPr>
        <w:pStyle w:val="NoSpacing"/>
        <w:rPr>
          <w:rFonts w:ascii="Times New Roman" w:hAnsi="Times New Roman" w:cs="Times New Roman"/>
          <w:sz w:val="24"/>
          <w:szCs w:val="24"/>
        </w:rPr>
      </w:pPr>
    </w:p>
    <w:p w:rsidR="00604F30" w:rsidRDefault="00604F30" w:rsidP="00604F30">
      <w:pPr>
        <w:pStyle w:val="NoSpacing"/>
        <w:rPr>
          <w:rFonts w:ascii="Times New Roman" w:hAnsi="Times New Roman" w:cs="Times New Roman"/>
          <w:sz w:val="24"/>
          <w:szCs w:val="24"/>
        </w:rPr>
      </w:pPr>
    </w:p>
    <w:p w:rsidR="00604F30" w:rsidRPr="00001542" w:rsidRDefault="00604F30" w:rsidP="00604F30">
      <w:pPr>
        <w:pStyle w:val="NoSpacing"/>
        <w:rPr>
          <w:rFonts w:ascii="Times New Roman" w:hAnsi="Times New Roman" w:cs="Times New Roman"/>
          <w:sz w:val="24"/>
          <w:szCs w:val="24"/>
        </w:rPr>
      </w:pPr>
    </w:p>
    <w:p w:rsidR="00604F30" w:rsidRDefault="00604F30" w:rsidP="00604F30">
      <w:pPr>
        <w:pStyle w:val="NoSpacing"/>
        <w:jc w:val="both"/>
        <w:rPr>
          <w:rFonts w:ascii="Times New Roman" w:hAnsi="Times New Roman" w:cs="Times New Roman"/>
          <w:sz w:val="24"/>
          <w:szCs w:val="24"/>
        </w:rPr>
      </w:pPr>
    </w:p>
    <w:p w:rsidR="00604F30" w:rsidRDefault="00604F30" w:rsidP="00604F30">
      <w:pPr>
        <w:pStyle w:val="NoSpacing"/>
        <w:jc w:val="both"/>
        <w:rPr>
          <w:rFonts w:ascii="Times New Roman" w:hAnsi="Times New Roman" w:cs="Times New Roman"/>
          <w:sz w:val="24"/>
          <w:szCs w:val="24"/>
        </w:rPr>
      </w:pPr>
    </w:p>
    <w:p w:rsidR="00604F30" w:rsidRDefault="00604F30" w:rsidP="00604F30">
      <w:pPr>
        <w:pStyle w:val="NoSpacing"/>
        <w:jc w:val="both"/>
        <w:rPr>
          <w:rFonts w:ascii="Times New Roman" w:hAnsi="Times New Roman" w:cs="Times New Roman"/>
          <w:sz w:val="24"/>
          <w:szCs w:val="24"/>
        </w:rPr>
      </w:pPr>
    </w:p>
    <w:p w:rsidR="00604F30" w:rsidRDefault="00604F30" w:rsidP="00604F30">
      <w:pPr>
        <w:pStyle w:val="NoSpacing"/>
        <w:jc w:val="both"/>
        <w:rPr>
          <w:rFonts w:ascii="Times New Roman" w:hAnsi="Times New Roman" w:cs="Times New Roman"/>
          <w:sz w:val="24"/>
          <w:szCs w:val="24"/>
        </w:rPr>
      </w:pPr>
      <w:r w:rsidRPr="00001542">
        <w:rPr>
          <w:rFonts w:ascii="Times New Roman" w:hAnsi="Times New Roman" w:cs="Times New Roman"/>
          <w:sz w:val="24"/>
          <w:szCs w:val="24"/>
        </w:rPr>
        <w:t>Calculate the expected return from the share.</w:t>
      </w:r>
    </w:p>
    <w:p w:rsidR="00604F30" w:rsidRPr="00001542" w:rsidRDefault="00604F30" w:rsidP="00604F30">
      <w:pPr>
        <w:pStyle w:val="NoSpacing"/>
        <w:jc w:val="both"/>
        <w:rPr>
          <w:rFonts w:ascii="Times New Roman" w:hAnsi="Times New Roman" w:cs="Times New Roman"/>
          <w:b/>
          <w:sz w:val="24"/>
          <w:szCs w:val="24"/>
        </w:rPr>
      </w:pPr>
      <w:r w:rsidRPr="00001542">
        <w:rPr>
          <w:rFonts w:ascii="Times New Roman" w:hAnsi="Times New Roman" w:cs="Times New Roman"/>
          <w:b/>
          <w:sz w:val="24"/>
          <w:szCs w:val="24"/>
        </w:rPr>
        <w:t>Solution:-</w:t>
      </w:r>
    </w:p>
    <w:p w:rsidR="00604F30" w:rsidRPr="00001542" w:rsidRDefault="00604F30" w:rsidP="00604F30">
      <w:pPr>
        <w:pStyle w:val="NoSpacing"/>
        <w:rPr>
          <w:rFonts w:ascii="Times New Roman" w:hAnsi="Times New Roman" w:cs="Times New Roman"/>
          <w:sz w:val="24"/>
          <w:szCs w:val="24"/>
        </w:rPr>
      </w:pPr>
      <w:r w:rsidRPr="00001542">
        <w:rPr>
          <w:rFonts w:ascii="Times New Roman" w:hAnsi="Times New Roman" w:cs="Times New Roman"/>
          <w:sz w:val="24"/>
          <w:szCs w:val="24"/>
        </w:rPr>
        <w:t xml:space="preserve">Expected Rate of Return </w:t>
      </w:r>
      <w:r w:rsidRPr="00001542">
        <w:rPr>
          <w:rFonts w:ascii="Times New Roman" w:hAnsi="Times New Roman" w:cs="Times New Roman"/>
          <w:sz w:val="24"/>
          <w:szCs w:val="24"/>
        </w:rPr>
        <w:tab/>
        <w:t xml:space="preserve">= </w:t>
      </w:r>
      <w:r w:rsidRPr="00001542">
        <w:rPr>
          <w:rFonts w:ascii="Times New Roman" w:hAnsi="Times New Roman" w:cs="Times New Roman"/>
          <w:sz w:val="24"/>
          <w:szCs w:val="24"/>
        </w:rPr>
        <w:object w:dxaOrig="1060" w:dyaOrig="320">
          <v:shape id="_x0000_i1026" type="#_x0000_t75" style="width:53.25pt;height:17.25pt" o:ole="">
            <v:imagedata r:id="rId5" o:title=""/>
          </v:shape>
          <o:OLEObject Type="Embed" ProgID="Equation.3" ShapeID="_x0000_i1026" DrawAspect="Content" ObjectID="_1452518244" r:id="rId7"/>
        </w:object>
      </w:r>
    </w:p>
    <w:p w:rsidR="00604F30" w:rsidRPr="00001542" w:rsidRDefault="00604F30" w:rsidP="00604F30">
      <w:pPr>
        <w:pStyle w:val="NoSpacing"/>
        <w:rPr>
          <w:rFonts w:ascii="Times New Roman" w:hAnsi="Times New Roman" w:cs="Times New Roman"/>
          <w:sz w:val="24"/>
          <w:szCs w:val="24"/>
        </w:rPr>
      </w:pPr>
      <w:r w:rsidRPr="00001542">
        <w:rPr>
          <w:rFonts w:ascii="Times New Roman" w:hAnsi="Times New Roman" w:cs="Times New Roman"/>
          <w:sz w:val="24"/>
          <w:szCs w:val="24"/>
        </w:rPr>
        <w:tab/>
      </w:r>
      <w:r w:rsidRPr="00001542">
        <w:rPr>
          <w:rFonts w:ascii="Times New Roman" w:hAnsi="Times New Roman" w:cs="Times New Roman"/>
          <w:sz w:val="24"/>
          <w:szCs w:val="24"/>
        </w:rPr>
        <w:tab/>
      </w:r>
      <w:r w:rsidRPr="00001542">
        <w:rPr>
          <w:rFonts w:ascii="Times New Roman" w:hAnsi="Times New Roman" w:cs="Times New Roman"/>
          <w:sz w:val="24"/>
          <w:szCs w:val="24"/>
        </w:rPr>
        <w:tab/>
      </w:r>
      <w:r w:rsidRPr="00001542">
        <w:rPr>
          <w:rFonts w:ascii="Times New Roman" w:hAnsi="Times New Roman" w:cs="Times New Roman"/>
          <w:sz w:val="24"/>
          <w:szCs w:val="24"/>
        </w:rPr>
        <w:tab/>
        <w:t>= 0.30 x 30 + 0.50 x 18 + 0.20 x 10</w:t>
      </w:r>
    </w:p>
    <w:p w:rsidR="00604F30" w:rsidRPr="00001542" w:rsidRDefault="00604F30" w:rsidP="00604F30">
      <w:pPr>
        <w:pStyle w:val="NoSpacing"/>
        <w:rPr>
          <w:rFonts w:ascii="Times New Roman" w:hAnsi="Times New Roman" w:cs="Times New Roman"/>
          <w:sz w:val="24"/>
          <w:szCs w:val="24"/>
        </w:rPr>
      </w:pPr>
      <w:r w:rsidRPr="00001542">
        <w:rPr>
          <w:rFonts w:ascii="Times New Roman" w:hAnsi="Times New Roman" w:cs="Times New Roman"/>
          <w:sz w:val="24"/>
          <w:szCs w:val="24"/>
        </w:rPr>
        <w:tab/>
      </w:r>
      <w:r w:rsidRPr="00001542">
        <w:rPr>
          <w:rFonts w:ascii="Times New Roman" w:hAnsi="Times New Roman" w:cs="Times New Roman"/>
          <w:sz w:val="24"/>
          <w:szCs w:val="24"/>
        </w:rPr>
        <w:tab/>
      </w:r>
      <w:r w:rsidRPr="00001542">
        <w:rPr>
          <w:rFonts w:ascii="Times New Roman" w:hAnsi="Times New Roman" w:cs="Times New Roman"/>
          <w:sz w:val="24"/>
          <w:szCs w:val="24"/>
        </w:rPr>
        <w:tab/>
        <w:t>= 9 + 9 + 2</w:t>
      </w:r>
    </w:p>
    <w:p w:rsidR="00604F30" w:rsidRPr="00001542" w:rsidRDefault="00604F30" w:rsidP="00604F30">
      <w:pPr>
        <w:pStyle w:val="NoSpacing"/>
        <w:rPr>
          <w:rFonts w:ascii="Times New Roman" w:hAnsi="Times New Roman" w:cs="Times New Roman"/>
          <w:sz w:val="24"/>
          <w:szCs w:val="24"/>
        </w:rPr>
      </w:pPr>
      <w:r w:rsidRPr="00001542">
        <w:rPr>
          <w:rFonts w:ascii="Times New Roman" w:hAnsi="Times New Roman" w:cs="Times New Roman"/>
          <w:sz w:val="24"/>
          <w:szCs w:val="24"/>
        </w:rPr>
        <w:tab/>
      </w:r>
      <w:r w:rsidRPr="00001542">
        <w:rPr>
          <w:rFonts w:ascii="Times New Roman" w:hAnsi="Times New Roman" w:cs="Times New Roman"/>
          <w:sz w:val="24"/>
          <w:szCs w:val="24"/>
        </w:rPr>
        <w:tab/>
      </w:r>
      <w:r w:rsidRPr="00001542">
        <w:rPr>
          <w:rFonts w:ascii="Times New Roman" w:hAnsi="Times New Roman" w:cs="Times New Roman"/>
          <w:sz w:val="24"/>
          <w:szCs w:val="24"/>
        </w:rPr>
        <w:tab/>
        <w:t>= 20%</w:t>
      </w:r>
    </w:p>
    <w:p w:rsidR="00604F30" w:rsidRPr="00001542" w:rsidRDefault="00604F30" w:rsidP="00604F30">
      <w:pPr>
        <w:pStyle w:val="NoSpacing"/>
        <w:rPr>
          <w:rFonts w:ascii="Times New Roman" w:hAnsi="Times New Roman" w:cs="Times New Roman"/>
          <w:sz w:val="24"/>
          <w:szCs w:val="24"/>
        </w:rPr>
      </w:pPr>
    </w:p>
    <w:p w:rsidR="00604F30" w:rsidRPr="00001542" w:rsidRDefault="00604F30" w:rsidP="00604F30">
      <w:pPr>
        <w:pStyle w:val="NoSpacing"/>
        <w:rPr>
          <w:rFonts w:ascii="Times New Roman" w:hAnsi="Times New Roman" w:cs="Times New Roman"/>
          <w:b/>
          <w:sz w:val="24"/>
          <w:szCs w:val="24"/>
        </w:rPr>
      </w:pPr>
      <w:r w:rsidRPr="00001542">
        <w:rPr>
          <w:rFonts w:ascii="Times New Roman" w:hAnsi="Times New Roman" w:cs="Times New Roman"/>
          <w:b/>
          <w:sz w:val="24"/>
          <w:szCs w:val="24"/>
        </w:rPr>
        <w:t>Illustration 3:</w:t>
      </w:r>
    </w:p>
    <w:p w:rsidR="00604F30" w:rsidRPr="00001542" w:rsidRDefault="00604F30" w:rsidP="00604F30">
      <w:pPr>
        <w:pStyle w:val="NoSpacing"/>
        <w:rPr>
          <w:rFonts w:ascii="Times New Roman" w:hAnsi="Times New Roman" w:cs="Times New Roman"/>
          <w:sz w:val="24"/>
          <w:szCs w:val="24"/>
        </w:rPr>
      </w:pPr>
      <w:r w:rsidRPr="00001542">
        <w:rPr>
          <w:rFonts w:ascii="Times New Roman" w:hAnsi="Times New Roman" w:cs="Times New Roman"/>
          <w:sz w:val="24"/>
          <w:szCs w:val="24"/>
        </w:rPr>
        <w:t>Given below are the likely returns in case of shares of VCC Ltd. and LCC Ltd. in the various economic conditions. Both the shares are presently quoted at Rs. 100 per share.</w:t>
      </w:r>
    </w:p>
    <w:tbl>
      <w:tblPr>
        <w:tblW w:w="0" w:type="auto"/>
        <w:jc w:val="center"/>
        <w:tblLayout w:type="fixed"/>
        <w:tblLook w:val="0000"/>
      </w:tblPr>
      <w:tblGrid>
        <w:gridCol w:w="1589"/>
        <w:gridCol w:w="1579"/>
        <w:gridCol w:w="1579"/>
        <w:gridCol w:w="1618"/>
      </w:tblGrid>
      <w:tr w:rsidR="00604F30" w:rsidRPr="00001542" w:rsidTr="00312E72">
        <w:trPr>
          <w:trHeight w:val="567"/>
          <w:jc w:val="center"/>
        </w:trPr>
        <w:tc>
          <w:tcPr>
            <w:tcW w:w="1589"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
                <w:bCs/>
                <w:sz w:val="24"/>
                <w:szCs w:val="24"/>
              </w:rPr>
              <w:t>Economic</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
                <w:bCs/>
                <w:sz w:val="24"/>
                <w:szCs w:val="24"/>
              </w:rPr>
              <w:t>Conditions</w:t>
            </w:r>
          </w:p>
        </w:tc>
        <w:tc>
          <w:tcPr>
            <w:tcW w:w="1579"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
                <w:bCs/>
                <w:sz w:val="24"/>
                <w:szCs w:val="24"/>
              </w:rPr>
              <w:t>Probability</w:t>
            </w:r>
          </w:p>
        </w:tc>
        <w:tc>
          <w:tcPr>
            <w:tcW w:w="1579"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
                <w:bCs/>
                <w:sz w:val="24"/>
                <w:szCs w:val="24"/>
              </w:rPr>
              <w:t>Returns of</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
                <w:bCs/>
                <w:sz w:val="24"/>
                <w:szCs w:val="24"/>
              </w:rPr>
              <w:t>VCC Ltd.</w:t>
            </w:r>
          </w:p>
        </w:tc>
        <w:tc>
          <w:tcPr>
            <w:tcW w:w="1618"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
                <w:bCs/>
                <w:sz w:val="24"/>
                <w:szCs w:val="24"/>
              </w:rPr>
              <w:t>Returns of</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
                <w:bCs/>
                <w:sz w:val="24"/>
                <w:szCs w:val="24"/>
              </w:rPr>
              <w:t>LCC Ltd.</w:t>
            </w:r>
          </w:p>
        </w:tc>
      </w:tr>
      <w:tr w:rsidR="00604F30" w:rsidRPr="00001542" w:rsidTr="00312E72">
        <w:trPr>
          <w:trHeight w:val="952"/>
          <w:jc w:val="center"/>
        </w:trPr>
        <w:tc>
          <w:tcPr>
            <w:tcW w:w="1589"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High Growth</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Cs/>
                <w:sz w:val="24"/>
                <w:szCs w:val="24"/>
              </w:rPr>
              <w:t xml:space="preserve">Low </w:t>
            </w:r>
            <w:r w:rsidRPr="00001542">
              <w:rPr>
                <w:rFonts w:ascii="Times New Roman" w:hAnsi="Times New Roman" w:cs="Times New Roman"/>
                <w:sz w:val="24"/>
                <w:szCs w:val="24"/>
              </w:rPr>
              <w:t>Growth</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Stagnation</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Recession</w:t>
            </w:r>
          </w:p>
        </w:tc>
        <w:tc>
          <w:tcPr>
            <w:tcW w:w="1579"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Cs/>
                <w:sz w:val="24"/>
                <w:szCs w:val="24"/>
              </w:rPr>
              <w:t>0.3</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Cs/>
                <w:sz w:val="24"/>
                <w:szCs w:val="24"/>
              </w:rPr>
              <w:t>0.4</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Cs/>
                <w:sz w:val="24"/>
                <w:szCs w:val="24"/>
              </w:rPr>
              <w:t>0.2</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Cs/>
                <w:sz w:val="24"/>
                <w:szCs w:val="24"/>
              </w:rPr>
              <w:t>0.1</w:t>
            </w:r>
          </w:p>
        </w:tc>
        <w:tc>
          <w:tcPr>
            <w:tcW w:w="1579"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Cs/>
                <w:sz w:val="24"/>
                <w:szCs w:val="24"/>
              </w:rPr>
              <w:t>100</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110</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120</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Cs/>
                <w:sz w:val="24"/>
                <w:szCs w:val="24"/>
              </w:rPr>
              <w:t>140</w:t>
            </w:r>
          </w:p>
        </w:tc>
        <w:tc>
          <w:tcPr>
            <w:tcW w:w="1618"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Cs/>
                <w:sz w:val="24"/>
                <w:szCs w:val="24"/>
              </w:rPr>
              <w:t>150</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130</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Cs/>
                <w:sz w:val="24"/>
                <w:szCs w:val="24"/>
              </w:rPr>
              <w:t xml:space="preserve">  90</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bCs/>
                <w:sz w:val="24"/>
                <w:szCs w:val="24"/>
              </w:rPr>
              <w:t xml:space="preserve">  60</w:t>
            </w:r>
          </w:p>
        </w:tc>
      </w:tr>
    </w:tbl>
    <w:p w:rsidR="00604F30" w:rsidRPr="00001542" w:rsidRDefault="00604F30" w:rsidP="00604F30">
      <w:pPr>
        <w:pStyle w:val="NoSpacing"/>
        <w:rPr>
          <w:rFonts w:ascii="Times New Roman" w:hAnsi="Times New Roman" w:cs="Times New Roman"/>
          <w:sz w:val="24"/>
          <w:szCs w:val="24"/>
        </w:rPr>
      </w:pPr>
      <w:r w:rsidRPr="00001542">
        <w:rPr>
          <w:rFonts w:ascii="Times New Roman" w:hAnsi="Times New Roman" w:cs="Times New Roman"/>
          <w:iCs/>
          <w:sz w:val="24"/>
          <w:szCs w:val="24"/>
        </w:rPr>
        <w:t xml:space="preserve">Which </w:t>
      </w:r>
      <w:r w:rsidRPr="00001542">
        <w:rPr>
          <w:rFonts w:ascii="Times New Roman" w:hAnsi="Times New Roman" w:cs="Times New Roman"/>
          <w:sz w:val="24"/>
          <w:szCs w:val="24"/>
        </w:rPr>
        <w:t xml:space="preserve">of the two companies are risky investments? </w:t>
      </w:r>
    </w:p>
    <w:p w:rsidR="00604F30" w:rsidRPr="00001542" w:rsidRDefault="00604F30" w:rsidP="00604F30">
      <w:pPr>
        <w:pStyle w:val="NoSpacing"/>
        <w:rPr>
          <w:rFonts w:ascii="Times New Roman" w:hAnsi="Times New Roman" w:cs="Times New Roman"/>
          <w:sz w:val="24"/>
          <w:szCs w:val="24"/>
        </w:rPr>
      </w:pPr>
    </w:p>
    <w:p w:rsidR="00604F30" w:rsidRPr="00001542" w:rsidRDefault="00604F30" w:rsidP="00604F30">
      <w:pPr>
        <w:pStyle w:val="NoSpacing"/>
        <w:rPr>
          <w:rFonts w:ascii="Times New Roman" w:hAnsi="Times New Roman" w:cs="Times New Roman"/>
          <w:b/>
          <w:sz w:val="24"/>
          <w:szCs w:val="24"/>
        </w:rPr>
      </w:pPr>
      <w:r w:rsidRPr="00001542">
        <w:rPr>
          <w:rFonts w:ascii="Times New Roman" w:hAnsi="Times New Roman" w:cs="Times New Roman"/>
          <w:b/>
          <w:sz w:val="24"/>
          <w:szCs w:val="24"/>
        </w:rPr>
        <w:t xml:space="preserve">Solution:- </w:t>
      </w:r>
    </w:p>
    <w:p w:rsidR="00604F30" w:rsidRPr="00001542" w:rsidRDefault="00604F30" w:rsidP="00604F30">
      <w:pPr>
        <w:pStyle w:val="NoSpacing"/>
        <w:rPr>
          <w:rFonts w:ascii="Times New Roman" w:hAnsi="Times New Roman" w:cs="Times New Roman"/>
          <w:sz w:val="24"/>
          <w:szCs w:val="24"/>
        </w:rPr>
      </w:pPr>
    </w:p>
    <w:p w:rsidR="00604F30" w:rsidRPr="00001542" w:rsidRDefault="00604F30" w:rsidP="00604F30">
      <w:pPr>
        <w:pStyle w:val="NoSpacing"/>
        <w:rPr>
          <w:rFonts w:ascii="Times New Roman" w:hAnsi="Times New Roman" w:cs="Times New Roman"/>
          <w:b/>
          <w:sz w:val="24"/>
          <w:szCs w:val="24"/>
          <w:u w:val="single"/>
        </w:rPr>
      </w:pPr>
      <w:r w:rsidRPr="00001542">
        <w:rPr>
          <w:rFonts w:ascii="Times New Roman" w:hAnsi="Times New Roman" w:cs="Times New Roman"/>
          <w:b/>
          <w:sz w:val="24"/>
          <w:szCs w:val="24"/>
          <w:u w:val="single"/>
        </w:rPr>
        <w:t>VCC Ltd.</w:t>
      </w:r>
    </w:p>
    <w:p w:rsidR="00604F30" w:rsidRPr="00001542" w:rsidRDefault="00604F30" w:rsidP="00604F30">
      <w:pPr>
        <w:pStyle w:val="NoSpacing"/>
        <w:rPr>
          <w:rFonts w:ascii="Times New Roman" w:hAnsi="Times New Roman" w:cs="Times New Roman"/>
          <w:sz w:val="24"/>
          <w:szCs w:val="24"/>
        </w:rPr>
      </w:pPr>
    </w:p>
    <w:tbl>
      <w:tblPr>
        <w:tblStyle w:val="TableGrid"/>
        <w:tblW w:w="9000" w:type="dxa"/>
        <w:jc w:val="center"/>
        <w:tblInd w:w="720" w:type="dxa"/>
        <w:tblLook w:val="04A0"/>
      </w:tblPr>
      <w:tblGrid>
        <w:gridCol w:w="1283"/>
        <w:gridCol w:w="623"/>
        <w:gridCol w:w="696"/>
        <w:gridCol w:w="1317"/>
        <w:gridCol w:w="1936"/>
        <w:gridCol w:w="1299"/>
        <w:gridCol w:w="1846"/>
      </w:tblGrid>
      <w:tr w:rsidR="00604F30" w:rsidRPr="00001542" w:rsidTr="00312E72">
        <w:trPr>
          <w:jc w:val="center"/>
        </w:trPr>
        <w:tc>
          <w:tcPr>
            <w:tcW w:w="1283" w:type="dxa"/>
            <w:vAlign w:val="center"/>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t>Economic Condition</w:t>
            </w:r>
          </w:p>
        </w:tc>
        <w:tc>
          <w:tcPr>
            <w:tcW w:w="623" w:type="dxa"/>
            <w:vAlign w:val="center"/>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t>P</w:t>
            </w:r>
          </w:p>
        </w:tc>
        <w:tc>
          <w:tcPr>
            <w:tcW w:w="696" w:type="dxa"/>
            <w:vAlign w:val="center"/>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t>R</w:t>
            </w:r>
          </w:p>
        </w:tc>
        <w:tc>
          <w:tcPr>
            <w:tcW w:w="1317" w:type="dxa"/>
            <w:vAlign w:val="center"/>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object w:dxaOrig="1020" w:dyaOrig="320">
                <v:shape id="_x0000_i1027" type="#_x0000_t75" style="width:51pt;height:17.25pt" o:ole="">
                  <v:imagedata r:id="rId8" o:title=""/>
                </v:shape>
                <o:OLEObject Type="Embed" ProgID="Equation.3" ShapeID="_x0000_i1027" DrawAspect="Content" ObjectID="_1452518245" r:id="rId9"/>
              </w:object>
            </w:r>
          </w:p>
        </w:tc>
        <w:tc>
          <w:tcPr>
            <w:tcW w:w="1936" w:type="dxa"/>
            <w:vAlign w:val="center"/>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object w:dxaOrig="980" w:dyaOrig="380">
                <v:shape id="_x0000_i1028" type="#_x0000_t75" style="width:48.75pt;height:19.5pt" o:ole="">
                  <v:imagedata r:id="rId10" o:title=""/>
                </v:shape>
                <o:OLEObject Type="Embed" ProgID="Equation.3" ShapeID="_x0000_i1028" DrawAspect="Content" ObjectID="_1452518246" r:id="rId11"/>
              </w:object>
            </w:r>
          </w:p>
        </w:tc>
        <w:tc>
          <w:tcPr>
            <w:tcW w:w="1299" w:type="dxa"/>
            <w:vAlign w:val="center"/>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object w:dxaOrig="1060" w:dyaOrig="380">
                <v:shape id="_x0000_i1029" type="#_x0000_t75" style="width:53.25pt;height:19.5pt" o:ole="">
                  <v:imagedata r:id="rId12" o:title=""/>
                </v:shape>
                <o:OLEObject Type="Embed" ProgID="Equation.3" ShapeID="_x0000_i1029" DrawAspect="Content" ObjectID="_1452518247" r:id="rId13"/>
              </w:object>
            </w:r>
          </w:p>
        </w:tc>
        <w:tc>
          <w:tcPr>
            <w:tcW w:w="1846" w:type="dxa"/>
            <w:vAlign w:val="center"/>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object w:dxaOrig="1240" w:dyaOrig="380">
                <v:shape id="_x0000_i1030" type="#_x0000_t75" style="width:62.25pt;height:19.5pt" o:ole="">
                  <v:imagedata r:id="rId14" o:title=""/>
                </v:shape>
                <o:OLEObject Type="Embed" ProgID="Equation.3" ShapeID="_x0000_i1030" DrawAspect="Content" ObjectID="_1452518248" r:id="rId15"/>
              </w:object>
            </w:r>
          </w:p>
        </w:tc>
      </w:tr>
      <w:tr w:rsidR="00604F30" w:rsidRPr="00001542" w:rsidTr="00312E72">
        <w:trPr>
          <w:jc w:val="center"/>
        </w:trPr>
        <w:tc>
          <w:tcPr>
            <w:tcW w:w="1283"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High Growth</w:t>
            </w:r>
          </w:p>
        </w:tc>
        <w:tc>
          <w:tcPr>
            <w:tcW w:w="623"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0.3</w:t>
            </w:r>
          </w:p>
        </w:tc>
        <w:tc>
          <w:tcPr>
            <w:tcW w:w="696"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100</w:t>
            </w:r>
          </w:p>
        </w:tc>
        <w:tc>
          <w:tcPr>
            <w:tcW w:w="1317" w:type="dxa"/>
            <w:vAlign w:val="center"/>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t>30</w:t>
            </w:r>
          </w:p>
        </w:tc>
        <w:tc>
          <w:tcPr>
            <w:tcW w:w="1936" w:type="dxa"/>
            <w:vAlign w:val="center"/>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t>– 12</w:t>
            </w:r>
          </w:p>
        </w:tc>
        <w:tc>
          <w:tcPr>
            <w:tcW w:w="1299" w:type="dxa"/>
            <w:vAlign w:val="center"/>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t>144</w:t>
            </w:r>
          </w:p>
        </w:tc>
        <w:tc>
          <w:tcPr>
            <w:tcW w:w="1846" w:type="dxa"/>
            <w:vAlign w:val="center"/>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t>43.2</w:t>
            </w:r>
          </w:p>
        </w:tc>
      </w:tr>
      <w:tr w:rsidR="00604F30" w:rsidRPr="00001542" w:rsidTr="00312E72">
        <w:trPr>
          <w:jc w:val="center"/>
        </w:trPr>
        <w:tc>
          <w:tcPr>
            <w:tcW w:w="1283"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Low Growth</w:t>
            </w:r>
          </w:p>
        </w:tc>
        <w:tc>
          <w:tcPr>
            <w:tcW w:w="623"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0.4</w:t>
            </w:r>
          </w:p>
        </w:tc>
        <w:tc>
          <w:tcPr>
            <w:tcW w:w="696"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110</w:t>
            </w:r>
          </w:p>
        </w:tc>
        <w:tc>
          <w:tcPr>
            <w:tcW w:w="1317" w:type="dxa"/>
            <w:vAlign w:val="center"/>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t>44</w:t>
            </w:r>
          </w:p>
        </w:tc>
        <w:tc>
          <w:tcPr>
            <w:tcW w:w="1936" w:type="dxa"/>
            <w:vAlign w:val="center"/>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t>– 2</w:t>
            </w:r>
          </w:p>
        </w:tc>
        <w:tc>
          <w:tcPr>
            <w:tcW w:w="1299" w:type="dxa"/>
            <w:vAlign w:val="center"/>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t>4</w:t>
            </w:r>
          </w:p>
        </w:tc>
        <w:tc>
          <w:tcPr>
            <w:tcW w:w="1846" w:type="dxa"/>
            <w:vAlign w:val="center"/>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t>1.6</w:t>
            </w:r>
          </w:p>
        </w:tc>
      </w:tr>
      <w:tr w:rsidR="00604F30" w:rsidRPr="00001542" w:rsidTr="00312E72">
        <w:trPr>
          <w:jc w:val="center"/>
        </w:trPr>
        <w:tc>
          <w:tcPr>
            <w:tcW w:w="1283" w:type="dxa"/>
          </w:tcPr>
          <w:p w:rsidR="00604F30" w:rsidRPr="00001542" w:rsidRDefault="00604F30" w:rsidP="00312E72">
            <w:pPr>
              <w:pStyle w:val="NoSpacing"/>
              <w:rPr>
                <w:rFonts w:ascii="Times New Roman" w:hAnsi="Times New Roman" w:cs="Times New Roman"/>
                <w:sz w:val="24"/>
                <w:szCs w:val="24"/>
              </w:rPr>
            </w:pPr>
            <w:r w:rsidRPr="00001542">
              <w:rPr>
                <w:rFonts w:ascii="Times New Roman" w:hAnsi="Times New Roman" w:cs="Times New Roman"/>
                <w:sz w:val="24"/>
                <w:szCs w:val="24"/>
              </w:rPr>
              <w:t>Stagnation</w:t>
            </w:r>
          </w:p>
        </w:tc>
        <w:tc>
          <w:tcPr>
            <w:tcW w:w="623"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0.2</w:t>
            </w:r>
          </w:p>
        </w:tc>
        <w:tc>
          <w:tcPr>
            <w:tcW w:w="696"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120</w:t>
            </w:r>
          </w:p>
        </w:tc>
        <w:tc>
          <w:tcPr>
            <w:tcW w:w="1317" w:type="dxa"/>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t>24</w:t>
            </w:r>
          </w:p>
        </w:tc>
        <w:tc>
          <w:tcPr>
            <w:tcW w:w="1936" w:type="dxa"/>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t>8</w:t>
            </w:r>
          </w:p>
        </w:tc>
        <w:tc>
          <w:tcPr>
            <w:tcW w:w="1299" w:type="dxa"/>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t>64</w:t>
            </w:r>
          </w:p>
        </w:tc>
        <w:tc>
          <w:tcPr>
            <w:tcW w:w="1846" w:type="dxa"/>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t>12.8</w:t>
            </w:r>
          </w:p>
        </w:tc>
      </w:tr>
      <w:tr w:rsidR="00604F30" w:rsidRPr="00001542" w:rsidTr="00312E72">
        <w:trPr>
          <w:jc w:val="center"/>
        </w:trPr>
        <w:tc>
          <w:tcPr>
            <w:tcW w:w="1283" w:type="dxa"/>
          </w:tcPr>
          <w:p w:rsidR="00604F30" w:rsidRPr="00001542" w:rsidRDefault="00604F30" w:rsidP="00312E72">
            <w:pPr>
              <w:pStyle w:val="NoSpacing"/>
              <w:rPr>
                <w:rFonts w:ascii="Times New Roman" w:hAnsi="Times New Roman" w:cs="Times New Roman"/>
                <w:sz w:val="24"/>
                <w:szCs w:val="24"/>
              </w:rPr>
            </w:pPr>
            <w:r w:rsidRPr="00001542">
              <w:rPr>
                <w:rFonts w:ascii="Times New Roman" w:hAnsi="Times New Roman" w:cs="Times New Roman"/>
                <w:sz w:val="24"/>
                <w:szCs w:val="24"/>
              </w:rPr>
              <w:t>Recession</w:t>
            </w:r>
          </w:p>
        </w:tc>
        <w:tc>
          <w:tcPr>
            <w:tcW w:w="623"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0.1</w:t>
            </w:r>
          </w:p>
        </w:tc>
        <w:tc>
          <w:tcPr>
            <w:tcW w:w="696"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140</w:t>
            </w:r>
          </w:p>
        </w:tc>
        <w:tc>
          <w:tcPr>
            <w:tcW w:w="1317" w:type="dxa"/>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t>14</w:t>
            </w:r>
          </w:p>
        </w:tc>
        <w:tc>
          <w:tcPr>
            <w:tcW w:w="1936" w:type="dxa"/>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t>28</w:t>
            </w:r>
          </w:p>
        </w:tc>
        <w:tc>
          <w:tcPr>
            <w:tcW w:w="1299" w:type="dxa"/>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t>784</w:t>
            </w:r>
          </w:p>
        </w:tc>
        <w:tc>
          <w:tcPr>
            <w:tcW w:w="1846" w:type="dxa"/>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t>78.4</w:t>
            </w:r>
          </w:p>
        </w:tc>
      </w:tr>
      <w:tr w:rsidR="00604F30" w:rsidRPr="00001542" w:rsidTr="00312E72">
        <w:trPr>
          <w:jc w:val="center"/>
        </w:trPr>
        <w:tc>
          <w:tcPr>
            <w:tcW w:w="1283" w:type="dxa"/>
          </w:tcPr>
          <w:p w:rsidR="00604F30" w:rsidRPr="00001542" w:rsidRDefault="00604F30" w:rsidP="00312E72">
            <w:pPr>
              <w:pStyle w:val="NoSpacing"/>
              <w:rPr>
                <w:rFonts w:ascii="Times New Roman" w:hAnsi="Times New Roman" w:cs="Times New Roman"/>
                <w:sz w:val="24"/>
                <w:szCs w:val="24"/>
              </w:rPr>
            </w:pPr>
          </w:p>
        </w:tc>
        <w:tc>
          <w:tcPr>
            <w:tcW w:w="623" w:type="dxa"/>
          </w:tcPr>
          <w:p w:rsidR="00604F30" w:rsidRPr="00001542" w:rsidRDefault="00604F30" w:rsidP="00312E72">
            <w:pPr>
              <w:pStyle w:val="NoSpacing"/>
              <w:jc w:val="both"/>
              <w:rPr>
                <w:rFonts w:ascii="Times New Roman" w:hAnsi="Times New Roman" w:cs="Times New Roman"/>
                <w:sz w:val="24"/>
                <w:szCs w:val="24"/>
              </w:rPr>
            </w:pPr>
          </w:p>
        </w:tc>
        <w:tc>
          <w:tcPr>
            <w:tcW w:w="696" w:type="dxa"/>
          </w:tcPr>
          <w:p w:rsidR="00604F30" w:rsidRPr="00001542" w:rsidRDefault="00604F30" w:rsidP="00312E72">
            <w:pPr>
              <w:pStyle w:val="NoSpacing"/>
              <w:rPr>
                <w:rFonts w:ascii="Times New Roman" w:hAnsi="Times New Roman" w:cs="Times New Roman"/>
                <w:sz w:val="24"/>
                <w:szCs w:val="24"/>
              </w:rPr>
            </w:pPr>
          </w:p>
        </w:tc>
        <w:tc>
          <w:tcPr>
            <w:tcW w:w="1317" w:type="dxa"/>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t>112</w:t>
            </w:r>
          </w:p>
        </w:tc>
        <w:tc>
          <w:tcPr>
            <w:tcW w:w="1936" w:type="dxa"/>
          </w:tcPr>
          <w:p w:rsidR="00604F30" w:rsidRPr="00001542" w:rsidRDefault="00604F30" w:rsidP="00312E72">
            <w:pPr>
              <w:pStyle w:val="NoSpacing"/>
              <w:jc w:val="center"/>
              <w:rPr>
                <w:rFonts w:ascii="Times New Roman" w:hAnsi="Times New Roman" w:cs="Times New Roman"/>
                <w:sz w:val="24"/>
                <w:szCs w:val="24"/>
              </w:rPr>
            </w:pPr>
          </w:p>
        </w:tc>
        <w:tc>
          <w:tcPr>
            <w:tcW w:w="1299" w:type="dxa"/>
          </w:tcPr>
          <w:p w:rsidR="00604F30" w:rsidRPr="00001542" w:rsidRDefault="00604F30" w:rsidP="00312E72">
            <w:pPr>
              <w:pStyle w:val="NoSpacing"/>
              <w:jc w:val="center"/>
              <w:rPr>
                <w:rFonts w:ascii="Times New Roman" w:hAnsi="Times New Roman" w:cs="Times New Roman"/>
                <w:sz w:val="24"/>
                <w:szCs w:val="24"/>
              </w:rPr>
            </w:pPr>
          </w:p>
        </w:tc>
        <w:tc>
          <w:tcPr>
            <w:tcW w:w="1846" w:type="dxa"/>
          </w:tcPr>
          <w:p w:rsidR="00604F30" w:rsidRPr="00001542" w:rsidRDefault="00604F30" w:rsidP="00312E72">
            <w:pPr>
              <w:pStyle w:val="NoSpacing"/>
              <w:jc w:val="center"/>
              <w:rPr>
                <w:rFonts w:ascii="Times New Roman" w:hAnsi="Times New Roman" w:cs="Times New Roman"/>
                <w:sz w:val="24"/>
                <w:szCs w:val="24"/>
              </w:rPr>
            </w:pPr>
            <w:r w:rsidRPr="00001542">
              <w:rPr>
                <w:rFonts w:ascii="Times New Roman" w:hAnsi="Times New Roman" w:cs="Times New Roman"/>
                <w:sz w:val="24"/>
                <w:szCs w:val="24"/>
              </w:rPr>
              <w:t>Variance 136</w:t>
            </w:r>
          </w:p>
        </w:tc>
      </w:tr>
    </w:tbl>
    <w:p w:rsidR="00604F30" w:rsidRPr="00001542" w:rsidRDefault="00604F30" w:rsidP="00604F30">
      <w:pPr>
        <w:pStyle w:val="NoSpacing"/>
        <w:rPr>
          <w:rFonts w:ascii="Times New Roman" w:hAnsi="Times New Roman" w:cs="Times New Roman"/>
          <w:sz w:val="24"/>
          <w:szCs w:val="24"/>
        </w:rPr>
      </w:pPr>
    </w:p>
    <w:p w:rsidR="00604F30" w:rsidRPr="00001542" w:rsidRDefault="00604F30" w:rsidP="00604F30">
      <w:pPr>
        <w:pStyle w:val="NoSpacing"/>
        <w:rPr>
          <w:rFonts w:ascii="Times New Roman" w:hAnsi="Times New Roman" w:cs="Times New Roman"/>
          <w:sz w:val="24"/>
          <w:szCs w:val="24"/>
        </w:rPr>
      </w:pPr>
      <w:r w:rsidRPr="00001542">
        <w:rPr>
          <w:rFonts w:ascii="Times New Roman" w:hAnsi="Times New Roman" w:cs="Times New Roman"/>
          <w:sz w:val="24"/>
          <w:szCs w:val="24"/>
        </w:rPr>
        <w:object w:dxaOrig="220" w:dyaOrig="200">
          <v:shape id="_x0000_i1031" type="#_x0000_t75" style="width:10.5pt;height:10.5pt" o:ole="">
            <v:imagedata r:id="rId16" o:title=""/>
          </v:shape>
          <o:OLEObject Type="Embed" ProgID="Equation.3" ShapeID="_x0000_i1031" DrawAspect="Content" ObjectID="_1452518249" r:id="rId17"/>
        </w:object>
      </w:r>
      <w:r w:rsidRPr="00001542">
        <w:rPr>
          <w:rFonts w:ascii="Times New Roman" w:hAnsi="Times New Roman" w:cs="Times New Roman"/>
          <w:sz w:val="24"/>
          <w:szCs w:val="24"/>
        </w:rPr>
        <w:t xml:space="preserve"> Expected Return = 112%</w:t>
      </w:r>
    </w:p>
    <w:p w:rsidR="00604F30" w:rsidRPr="00001542" w:rsidRDefault="00604F30" w:rsidP="00604F30">
      <w:pPr>
        <w:pStyle w:val="NoSpacing"/>
        <w:rPr>
          <w:rFonts w:ascii="Times New Roman" w:hAnsi="Times New Roman" w:cs="Times New Roman"/>
          <w:sz w:val="24"/>
          <w:szCs w:val="24"/>
        </w:rPr>
      </w:pPr>
      <w:r w:rsidRPr="00001542">
        <w:rPr>
          <w:rFonts w:ascii="Times New Roman" w:hAnsi="Times New Roman" w:cs="Times New Roman"/>
          <w:sz w:val="24"/>
          <w:szCs w:val="24"/>
        </w:rPr>
        <w:t xml:space="preserve">Risk = Standard deviation = </w:t>
      </w:r>
      <w:r w:rsidRPr="00001542">
        <w:rPr>
          <w:rFonts w:ascii="Times New Roman" w:hAnsi="Times New Roman" w:cs="Times New Roman"/>
          <w:sz w:val="24"/>
          <w:szCs w:val="24"/>
        </w:rPr>
        <w:object w:dxaOrig="420" w:dyaOrig="360">
          <v:shape id="_x0000_i1032" type="#_x0000_t75" style="width:21.75pt;height:18pt" o:ole="">
            <v:imagedata r:id="rId18" o:title=""/>
          </v:shape>
          <o:OLEObject Type="Embed" ProgID="Equation.3" ShapeID="_x0000_i1032" DrawAspect="Content" ObjectID="_1452518250" r:id="rId19"/>
        </w:object>
      </w:r>
      <w:r w:rsidRPr="00001542">
        <w:rPr>
          <w:rFonts w:ascii="Times New Roman" w:hAnsi="Times New Roman" w:cs="Times New Roman"/>
          <w:sz w:val="24"/>
          <w:szCs w:val="24"/>
        </w:rPr>
        <w:t xml:space="preserve">= </w:t>
      </w:r>
      <w:r w:rsidRPr="00001542">
        <w:rPr>
          <w:rFonts w:ascii="Times New Roman" w:hAnsi="Times New Roman" w:cs="Times New Roman"/>
          <w:sz w:val="24"/>
          <w:szCs w:val="24"/>
        </w:rPr>
        <w:object w:dxaOrig="600" w:dyaOrig="360">
          <v:shape id="_x0000_i1033" type="#_x0000_t75" style="width:30.75pt;height:18pt" o:ole="">
            <v:imagedata r:id="rId20" o:title=""/>
          </v:shape>
          <o:OLEObject Type="Embed" ProgID="Equation.3" ShapeID="_x0000_i1033" DrawAspect="Content" ObjectID="_1452518251" r:id="rId21"/>
        </w:object>
      </w:r>
      <w:r w:rsidRPr="00001542">
        <w:rPr>
          <w:rFonts w:ascii="Times New Roman" w:hAnsi="Times New Roman" w:cs="Times New Roman"/>
          <w:sz w:val="24"/>
          <w:szCs w:val="24"/>
        </w:rPr>
        <w:t xml:space="preserve"> = 11.66%</w:t>
      </w:r>
    </w:p>
    <w:p w:rsidR="00604F30" w:rsidRPr="00001542" w:rsidRDefault="00604F30" w:rsidP="00604F30">
      <w:pPr>
        <w:pStyle w:val="NoSpacing"/>
        <w:rPr>
          <w:rFonts w:ascii="Times New Roman" w:hAnsi="Times New Roman" w:cs="Times New Roman"/>
          <w:sz w:val="24"/>
          <w:szCs w:val="24"/>
        </w:rPr>
      </w:pPr>
    </w:p>
    <w:p w:rsidR="00604F30" w:rsidRPr="00001542" w:rsidRDefault="00604F30" w:rsidP="00604F30">
      <w:pPr>
        <w:pStyle w:val="NoSpacing"/>
        <w:rPr>
          <w:rFonts w:ascii="Times New Roman" w:hAnsi="Times New Roman" w:cs="Times New Roman"/>
          <w:b/>
          <w:sz w:val="24"/>
          <w:szCs w:val="24"/>
          <w:u w:val="single"/>
        </w:rPr>
      </w:pPr>
      <w:r w:rsidRPr="00001542">
        <w:rPr>
          <w:rFonts w:ascii="Times New Roman" w:hAnsi="Times New Roman" w:cs="Times New Roman"/>
          <w:b/>
          <w:sz w:val="24"/>
          <w:szCs w:val="24"/>
          <w:u w:val="single"/>
        </w:rPr>
        <w:t>LCC Ltd.</w:t>
      </w:r>
    </w:p>
    <w:p w:rsidR="00604F30" w:rsidRPr="00001542" w:rsidRDefault="0097226B" w:rsidP="00604F30">
      <w:pPr>
        <w:pStyle w:val="NoSpacing"/>
        <w:rPr>
          <w:rFonts w:ascii="Times New Roman" w:hAnsi="Times New Roman" w:cs="Times New Roman"/>
          <w:sz w:val="24"/>
          <w:szCs w:val="24"/>
        </w:rPr>
      </w:pPr>
      <w:r>
        <w:rPr>
          <w:rFonts w:ascii="Times New Roman" w:hAnsi="Times New Roman" w:cs="Times New Roman"/>
          <w:sz w:val="24"/>
          <w:szCs w:val="24"/>
        </w:rPr>
        <w:pict>
          <v:rect id="_x0000_s1026" style="position:absolute;margin-left:42.35pt;margin-top:22.05pt;width:342.75pt;height:34.5pt;z-index:251660288" strokecolor="white [3212]">
            <v:textbox style="mso-next-textbox:#_x0000_s1026">
              <w:txbxContent>
                <w:p w:rsidR="00604F30" w:rsidRPr="00FB3356" w:rsidRDefault="00604F30" w:rsidP="00604F30">
                  <w:pPr>
                    <w:rPr>
                      <w:i/>
                    </w:rPr>
                  </w:pPr>
                  <w:r w:rsidRPr="00FB3356">
                    <w:rPr>
                      <w:i/>
                    </w:rPr>
                    <w:t xml:space="preserve">Genius </w:t>
                  </w:r>
                  <w:proofErr w:type="spellStart"/>
                  <w:r w:rsidRPr="00FB3356">
                    <w:rPr>
                      <w:i/>
                    </w:rPr>
                    <w:t>ain't</w:t>
                  </w:r>
                  <w:proofErr w:type="spellEnd"/>
                  <w:r w:rsidRPr="00FB3356">
                    <w:rPr>
                      <w:i/>
                    </w:rPr>
                    <w:t xml:space="preserve"> anything more than elegant common sense.</w:t>
                  </w:r>
                </w:p>
                <w:p w:rsidR="00604F30" w:rsidRPr="00FB3356" w:rsidRDefault="00604F30" w:rsidP="00604F30">
                  <w:pPr>
                    <w:rPr>
                      <w:i/>
                    </w:rPr>
                  </w:pPr>
                  <w:r w:rsidRPr="00FB3356">
                    <w:rPr>
                      <w:i/>
                    </w:rPr>
                    <w:tab/>
                  </w:r>
                  <w:r w:rsidRPr="00FB3356">
                    <w:rPr>
                      <w:i/>
                    </w:rPr>
                    <w:tab/>
                  </w:r>
                  <w:r w:rsidRPr="00FB3356">
                    <w:rPr>
                      <w:i/>
                    </w:rPr>
                    <w:tab/>
                  </w:r>
                  <w:r w:rsidRPr="00FB3356">
                    <w:rPr>
                      <w:i/>
                    </w:rPr>
                    <w:tab/>
                  </w:r>
                  <w:r w:rsidRPr="00FB3356">
                    <w:rPr>
                      <w:i/>
                    </w:rPr>
                    <w:tab/>
                    <w:t xml:space="preserve">                 ... Josh Billings</w:t>
                  </w:r>
                </w:p>
              </w:txbxContent>
            </v:textbox>
          </v:rect>
        </w:pict>
      </w:r>
    </w:p>
    <w:tbl>
      <w:tblPr>
        <w:tblStyle w:val="TableGrid"/>
        <w:tblW w:w="8316" w:type="dxa"/>
        <w:jc w:val="center"/>
        <w:tblInd w:w="720" w:type="dxa"/>
        <w:tblLook w:val="04A0"/>
      </w:tblPr>
      <w:tblGrid>
        <w:gridCol w:w="1283"/>
        <w:gridCol w:w="623"/>
        <w:gridCol w:w="696"/>
        <w:gridCol w:w="1273"/>
        <w:gridCol w:w="1296"/>
        <w:gridCol w:w="1299"/>
        <w:gridCol w:w="1846"/>
      </w:tblGrid>
      <w:tr w:rsidR="00604F30" w:rsidRPr="00001542" w:rsidTr="00312E72">
        <w:trPr>
          <w:jc w:val="center"/>
        </w:trPr>
        <w:tc>
          <w:tcPr>
            <w:tcW w:w="1283"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Economic Condition</w:t>
            </w:r>
          </w:p>
        </w:tc>
        <w:tc>
          <w:tcPr>
            <w:tcW w:w="623"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P</w:t>
            </w:r>
          </w:p>
        </w:tc>
        <w:tc>
          <w:tcPr>
            <w:tcW w:w="696"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R</w:t>
            </w:r>
          </w:p>
        </w:tc>
        <w:tc>
          <w:tcPr>
            <w:tcW w:w="1273"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object w:dxaOrig="1020" w:dyaOrig="320">
                <v:shape id="_x0000_i1034" type="#_x0000_t75" style="width:51pt;height:17.25pt" o:ole="">
                  <v:imagedata r:id="rId8" o:title=""/>
                </v:shape>
                <o:OLEObject Type="Embed" ProgID="Equation.3" ShapeID="_x0000_i1034" DrawAspect="Content" ObjectID="_1452518252" r:id="rId22"/>
              </w:object>
            </w:r>
          </w:p>
        </w:tc>
        <w:tc>
          <w:tcPr>
            <w:tcW w:w="1296"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object w:dxaOrig="980" w:dyaOrig="380">
                <v:shape id="_x0000_i1035" type="#_x0000_t75" style="width:48.75pt;height:19.5pt" o:ole="">
                  <v:imagedata r:id="rId23" o:title=""/>
                </v:shape>
                <o:OLEObject Type="Embed" ProgID="Equation.3" ShapeID="_x0000_i1035" DrawAspect="Content" ObjectID="_1452518253" r:id="rId24"/>
              </w:object>
            </w:r>
          </w:p>
        </w:tc>
        <w:tc>
          <w:tcPr>
            <w:tcW w:w="1299"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object w:dxaOrig="1080" w:dyaOrig="380">
                <v:shape id="_x0000_i1036" type="#_x0000_t75" style="width:54pt;height:19.5pt" o:ole="">
                  <v:imagedata r:id="rId25" o:title=""/>
                </v:shape>
                <o:OLEObject Type="Embed" ProgID="Equation.3" ShapeID="_x0000_i1036" DrawAspect="Content" ObjectID="_1452518254" r:id="rId26"/>
              </w:object>
            </w:r>
          </w:p>
        </w:tc>
        <w:tc>
          <w:tcPr>
            <w:tcW w:w="1846"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object w:dxaOrig="1240" w:dyaOrig="380">
                <v:shape id="_x0000_i1037" type="#_x0000_t75" style="width:62.25pt;height:19.5pt" o:ole="">
                  <v:imagedata r:id="rId27" o:title=""/>
                </v:shape>
                <o:OLEObject Type="Embed" ProgID="Equation.3" ShapeID="_x0000_i1037" DrawAspect="Content" ObjectID="_1452518255" r:id="rId28"/>
              </w:object>
            </w:r>
          </w:p>
        </w:tc>
      </w:tr>
      <w:tr w:rsidR="00604F30" w:rsidRPr="00001542" w:rsidTr="00312E72">
        <w:trPr>
          <w:jc w:val="center"/>
        </w:trPr>
        <w:tc>
          <w:tcPr>
            <w:tcW w:w="1283" w:type="dxa"/>
          </w:tcPr>
          <w:p w:rsidR="00604F30" w:rsidRPr="00001542" w:rsidRDefault="00604F30" w:rsidP="00312E72">
            <w:pPr>
              <w:pStyle w:val="NoSpacing"/>
              <w:rPr>
                <w:rFonts w:ascii="Times New Roman" w:hAnsi="Times New Roman" w:cs="Times New Roman"/>
                <w:sz w:val="24"/>
                <w:szCs w:val="24"/>
              </w:rPr>
            </w:pPr>
            <w:r w:rsidRPr="00001542">
              <w:rPr>
                <w:rFonts w:ascii="Times New Roman" w:hAnsi="Times New Roman" w:cs="Times New Roman"/>
                <w:sz w:val="24"/>
                <w:szCs w:val="24"/>
              </w:rPr>
              <w:t>High Growth</w:t>
            </w:r>
          </w:p>
        </w:tc>
        <w:tc>
          <w:tcPr>
            <w:tcW w:w="623"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0.3</w:t>
            </w:r>
          </w:p>
        </w:tc>
        <w:tc>
          <w:tcPr>
            <w:tcW w:w="696"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150</w:t>
            </w:r>
          </w:p>
        </w:tc>
        <w:tc>
          <w:tcPr>
            <w:tcW w:w="1273"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45</w:t>
            </w:r>
          </w:p>
        </w:tc>
        <w:tc>
          <w:tcPr>
            <w:tcW w:w="1296"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29</w:t>
            </w:r>
          </w:p>
        </w:tc>
        <w:tc>
          <w:tcPr>
            <w:tcW w:w="1299"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841</w:t>
            </w:r>
          </w:p>
        </w:tc>
        <w:tc>
          <w:tcPr>
            <w:tcW w:w="1846"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252.30</w:t>
            </w:r>
          </w:p>
        </w:tc>
      </w:tr>
      <w:tr w:rsidR="00604F30" w:rsidRPr="00001542" w:rsidTr="00312E72">
        <w:trPr>
          <w:jc w:val="center"/>
        </w:trPr>
        <w:tc>
          <w:tcPr>
            <w:tcW w:w="1283" w:type="dxa"/>
          </w:tcPr>
          <w:p w:rsidR="00604F30" w:rsidRPr="00001542" w:rsidRDefault="00604F30" w:rsidP="00312E72">
            <w:pPr>
              <w:pStyle w:val="NoSpacing"/>
              <w:rPr>
                <w:rFonts w:ascii="Times New Roman" w:hAnsi="Times New Roman" w:cs="Times New Roman"/>
                <w:sz w:val="24"/>
                <w:szCs w:val="24"/>
              </w:rPr>
            </w:pPr>
            <w:r w:rsidRPr="00001542">
              <w:rPr>
                <w:rFonts w:ascii="Times New Roman" w:hAnsi="Times New Roman" w:cs="Times New Roman"/>
                <w:sz w:val="24"/>
                <w:szCs w:val="24"/>
              </w:rPr>
              <w:t>Low Growth</w:t>
            </w:r>
          </w:p>
        </w:tc>
        <w:tc>
          <w:tcPr>
            <w:tcW w:w="623"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0.4</w:t>
            </w:r>
          </w:p>
        </w:tc>
        <w:tc>
          <w:tcPr>
            <w:tcW w:w="696"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130</w:t>
            </w:r>
          </w:p>
        </w:tc>
        <w:tc>
          <w:tcPr>
            <w:tcW w:w="1273"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52</w:t>
            </w:r>
          </w:p>
        </w:tc>
        <w:tc>
          <w:tcPr>
            <w:tcW w:w="1296"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9</w:t>
            </w:r>
          </w:p>
        </w:tc>
        <w:tc>
          <w:tcPr>
            <w:tcW w:w="1299"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81</w:t>
            </w:r>
          </w:p>
        </w:tc>
        <w:tc>
          <w:tcPr>
            <w:tcW w:w="1846" w:type="dxa"/>
            <w:vAlign w:val="center"/>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32.40</w:t>
            </w:r>
          </w:p>
        </w:tc>
      </w:tr>
      <w:tr w:rsidR="00604F30" w:rsidRPr="00001542" w:rsidTr="00312E72">
        <w:trPr>
          <w:jc w:val="center"/>
        </w:trPr>
        <w:tc>
          <w:tcPr>
            <w:tcW w:w="1283" w:type="dxa"/>
          </w:tcPr>
          <w:p w:rsidR="00604F30" w:rsidRPr="00001542" w:rsidRDefault="00604F30" w:rsidP="00312E72">
            <w:pPr>
              <w:pStyle w:val="NoSpacing"/>
              <w:rPr>
                <w:rFonts w:ascii="Times New Roman" w:hAnsi="Times New Roman" w:cs="Times New Roman"/>
                <w:sz w:val="24"/>
                <w:szCs w:val="24"/>
              </w:rPr>
            </w:pPr>
            <w:r w:rsidRPr="00001542">
              <w:rPr>
                <w:rFonts w:ascii="Times New Roman" w:hAnsi="Times New Roman" w:cs="Times New Roman"/>
                <w:sz w:val="24"/>
                <w:szCs w:val="24"/>
              </w:rPr>
              <w:t>Stagnation</w:t>
            </w:r>
          </w:p>
        </w:tc>
        <w:tc>
          <w:tcPr>
            <w:tcW w:w="623"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0.2</w:t>
            </w:r>
          </w:p>
        </w:tc>
        <w:tc>
          <w:tcPr>
            <w:tcW w:w="696"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90</w:t>
            </w:r>
          </w:p>
        </w:tc>
        <w:tc>
          <w:tcPr>
            <w:tcW w:w="1273"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18</w:t>
            </w:r>
          </w:p>
        </w:tc>
        <w:tc>
          <w:tcPr>
            <w:tcW w:w="1296"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 31</w:t>
            </w:r>
          </w:p>
        </w:tc>
        <w:tc>
          <w:tcPr>
            <w:tcW w:w="1299"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961</w:t>
            </w:r>
          </w:p>
        </w:tc>
        <w:tc>
          <w:tcPr>
            <w:tcW w:w="1846"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192.20</w:t>
            </w:r>
          </w:p>
        </w:tc>
      </w:tr>
      <w:tr w:rsidR="00604F30" w:rsidRPr="00001542" w:rsidTr="00312E72">
        <w:trPr>
          <w:jc w:val="center"/>
        </w:trPr>
        <w:tc>
          <w:tcPr>
            <w:tcW w:w="1283" w:type="dxa"/>
          </w:tcPr>
          <w:p w:rsidR="00604F30" w:rsidRPr="00001542" w:rsidRDefault="00604F30" w:rsidP="00312E72">
            <w:pPr>
              <w:pStyle w:val="NoSpacing"/>
              <w:rPr>
                <w:rFonts w:ascii="Times New Roman" w:hAnsi="Times New Roman" w:cs="Times New Roman"/>
                <w:sz w:val="24"/>
                <w:szCs w:val="24"/>
              </w:rPr>
            </w:pPr>
            <w:r w:rsidRPr="00001542">
              <w:rPr>
                <w:rFonts w:ascii="Times New Roman" w:hAnsi="Times New Roman" w:cs="Times New Roman"/>
                <w:sz w:val="24"/>
                <w:szCs w:val="24"/>
              </w:rPr>
              <w:t>Recession</w:t>
            </w:r>
          </w:p>
        </w:tc>
        <w:tc>
          <w:tcPr>
            <w:tcW w:w="623"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0.1</w:t>
            </w:r>
          </w:p>
        </w:tc>
        <w:tc>
          <w:tcPr>
            <w:tcW w:w="696"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60</w:t>
            </w:r>
          </w:p>
        </w:tc>
        <w:tc>
          <w:tcPr>
            <w:tcW w:w="1273"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6</w:t>
            </w:r>
          </w:p>
        </w:tc>
        <w:tc>
          <w:tcPr>
            <w:tcW w:w="1296"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 61</w:t>
            </w:r>
          </w:p>
        </w:tc>
        <w:tc>
          <w:tcPr>
            <w:tcW w:w="1299"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3721</w:t>
            </w:r>
          </w:p>
        </w:tc>
        <w:tc>
          <w:tcPr>
            <w:tcW w:w="1846"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372.10</w:t>
            </w:r>
          </w:p>
        </w:tc>
      </w:tr>
      <w:tr w:rsidR="00604F30" w:rsidRPr="00001542" w:rsidTr="00312E72">
        <w:trPr>
          <w:jc w:val="center"/>
        </w:trPr>
        <w:tc>
          <w:tcPr>
            <w:tcW w:w="1283" w:type="dxa"/>
          </w:tcPr>
          <w:p w:rsidR="00604F30" w:rsidRPr="00001542" w:rsidRDefault="00604F30" w:rsidP="00312E72">
            <w:pPr>
              <w:pStyle w:val="NoSpacing"/>
              <w:rPr>
                <w:rFonts w:ascii="Times New Roman" w:hAnsi="Times New Roman" w:cs="Times New Roman"/>
                <w:sz w:val="24"/>
                <w:szCs w:val="24"/>
              </w:rPr>
            </w:pPr>
          </w:p>
        </w:tc>
        <w:tc>
          <w:tcPr>
            <w:tcW w:w="623" w:type="dxa"/>
          </w:tcPr>
          <w:p w:rsidR="00604F30" w:rsidRPr="00001542" w:rsidRDefault="00604F30" w:rsidP="00312E72">
            <w:pPr>
              <w:pStyle w:val="NoSpacing"/>
              <w:jc w:val="both"/>
              <w:rPr>
                <w:rFonts w:ascii="Times New Roman" w:hAnsi="Times New Roman" w:cs="Times New Roman"/>
                <w:sz w:val="24"/>
                <w:szCs w:val="24"/>
              </w:rPr>
            </w:pPr>
          </w:p>
        </w:tc>
        <w:tc>
          <w:tcPr>
            <w:tcW w:w="696" w:type="dxa"/>
          </w:tcPr>
          <w:p w:rsidR="00604F30" w:rsidRPr="00001542" w:rsidRDefault="00604F30" w:rsidP="00312E72">
            <w:pPr>
              <w:pStyle w:val="NoSpacing"/>
              <w:jc w:val="both"/>
              <w:rPr>
                <w:rFonts w:ascii="Times New Roman" w:hAnsi="Times New Roman" w:cs="Times New Roman"/>
                <w:sz w:val="24"/>
                <w:szCs w:val="24"/>
              </w:rPr>
            </w:pPr>
          </w:p>
        </w:tc>
        <w:tc>
          <w:tcPr>
            <w:tcW w:w="1273"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121</w:t>
            </w:r>
          </w:p>
        </w:tc>
        <w:tc>
          <w:tcPr>
            <w:tcW w:w="1296" w:type="dxa"/>
          </w:tcPr>
          <w:p w:rsidR="00604F30" w:rsidRPr="00001542" w:rsidRDefault="00604F30" w:rsidP="00312E72">
            <w:pPr>
              <w:pStyle w:val="NoSpacing"/>
              <w:jc w:val="both"/>
              <w:rPr>
                <w:rFonts w:ascii="Times New Roman" w:hAnsi="Times New Roman" w:cs="Times New Roman"/>
                <w:sz w:val="24"/>
                <w:szCs w:val="24"/>
              </w:rPr>
            </w:pPr>
          </w:p>
        </w:tc>
        <w:tc>
          <w:tcPr>
            <w:tcW w:w="1299" w:type="dxa"/>
          </w:tcPr>
          <w:p w:rsidR="00604F30" w:rsidRPr="00001542" w:rsidRDefault="00604F30" w:rsidP="00312E72">
            <w:pPr>
              <w:pStyle w:val="NoSpacing"/>
              <w:jc w:val="both"/>
              <w:rPr>
                <w:rFonts w:ascii="Times New Roman" w:hAnsi="Times New Roman" w:cs="Times New Roman"/>
                <w:sz w:val="24"/>
                <w:szCs w:val="24"/>
              </w:rPr>
            </w:pPr>
          </w:p>
        </w:tc>
        <w:tc>
          <w:tcPr>
            <w:tcW w:w="1846"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 xml:space="preserve">    Variance 849</w:t>
            </w:r>
          </w:p>
        </w:tc>
      </w:tr>
    </w:tbl>
    <w:p w:rsidR="00604F30" w:rsidRPr="00001542" w:rsidRDefault="00604F30" w:rsidP="00604F30">
      <w:pPr>
        <w:pStyle w:val="NoSpacing"/>
        <w:rPr>
          <w:rFonts w:ascii="Times New Roman" w:hAnsi="Times New Roman" w:cs="Times New Roman"/>
          <w:sz w:val="24"/>
          <w:szCs w:val="24"/>
        </w:rPr>
      </w:pPr>
      <w:r w:rsidRPr="00001542">
        <w:rPr>
          <w:rFonts w:ascii="Times New Roman" w:hAnsi="Times New Roman" w:cs="Times New Roman"/>
          <w:sz w:val="24"/>
          <w:szCs w:val="24"/>
        </w:rPr>
        <w:object w:dxaOrig="220" w:dyaOrig="200">
          <v:shape id="_x0000_i1038" type="#_x0000_t75" style="width:10.5pt;height:10.5pt" o:ole="">
            <v:imagedata r:id="rId16" o:title=""/>
          </v:shape>
          <o:OLEObject Type="Embed" ProgID="Equation.3" ShapeID="_x0000_i1038" DrawAspect="Content" ObjectID="_1452518256" r:id="rId29"/>
        </w:object>
      </w:r>
      <w:r w:rsidRPr="00001542">
        <w:rPr>
          <w:rFonts w:ascii="Times New Roman" w:hAnsi="Times New Roman" w:cs="Times New Roman"/>
          <w:sz w:val="24"/>
          <w:szCs w:val="24"/>
        </w:rPr>
        <w:t xml:space="preserve"> Expected Return = 121%</w:t>
      </w:r>
    </w:p>
    <w:p w:rsidR="00604F30" w:rsidRPr="00001542" w:rsidRDefault="00604F30" w:rsidP="00604F30">
      <w:pPr>
        <w:pStyle w:val="NoSpacing"/>
        <w:rPr>
          <w:rFonts w:ascii="Times New Roman" w:hAnsi="Times New Roman" w:cs="Times New Roman"/>
          <w:sz w:val="24"/>
          <w:szCs w:val="24"/>
        </w:rPr>
      </w:pPr>
      <w:r w:rsidRPr="00001542">
        <w:rPr>
          <w:rFonts w:ascii="Times New Roman" w:hAnsi="Times New Roman" w:cs="Times New Roman"/>
          <w:sz w:val="24"/>
          <w:szCs w:val="24"/>
        </w:rPr>
        <w:t xml:space="preserve">Risk = Standard deviation = </w:t>
      </w:r>
      <w:r w:rsidRPr="00001542">
        <w:rPr>
          <w:rFonts w:ascii="Times New Roman" w:hAnsi="Times New Roman" w:cs="Times New Roman"/>
          <w:sz w:val="24"/>
          <w:szCs w:val="24"/>
        </w:rPr>
        <w:object w:dxaOrig="420" w:dyaOrig="360">
          <v:shape id="_x0000_i1039" type="#_x0000_t75" style="width:21.75pt;height:18pt" o:ole="">
            <v:imagedata r:id="rId30" o:title=""/>
          </v:shape>
          <o:OLEObject Type="Embed" ProgID="Equation.3" ShapeID="_x0000_i1039" DrawAspect="Content" ObjectID="_1452518257" r:id="rId31"/>
        </w:object>
      </w:r>
      <w:r w:rsidRPr="00001542">
        <w:rPr>
          <w:rFonts w:ascii="Times New Roman" w:hAnsi="Times New Roman" w:cs="Times New Roman"/>
          <w:sz w:val="24"/>
          <w:szCs w:val="24"/>
        </w:rPr>
        <w:t xml:space="preserve">= </w:t>
      </w:r>
      <w:r w:rsidRPr="00001542">
        <w:rPr>
          <w:rFonts w:ascii="Times New Roman" w:hAnsi="Times New Roman" w:cs="Times New Roman"/>
          <w:sz w:val="24"/>
          <w:szCs w:val="24"/>
        </w:rPr>
        <w:object w:dxaOrig="600" w:dyaOrig="360">
          <v:shape id="_x0000_i1040" type="#_x0000_t75" style="width:30.75pt;height:18pt" o:ole="">
            <v:imagedata r:id="rId32" o:title=""/>
          </v:shape>
          <o:OLEObject Type="Embed" ProgID="Equation.3" ShapeID="_x0000_i1040" DrawAspect="Content" ObjectID="_1452518258" r:id="rId33"/>
        </w:object>
      </w:r>
      <w:r w:rsidRPr="00001542">
        <w:rPr>
          <w:rFonts w:ascii="Times New Roman" w:hAnsi="Times New Roman" w:cs="Times New Roman"/>
          <w:sz w:val="24"/>
          <w:szCs w:val="24"/>
        </w:rPr>
        <w:t xml:space="preserve"> = 29.14%</w:t>
      </w:r>
    </w:p>
    <w:p w:rsidR="00604F30" w:rsidRPr="00001542" w:rsidRDefault="00604F30" w:rsidP="00604F30">
      <w:pPr>
        <w:pStyle w:val="NoSpacing"/>
        <w:rPr>
          <w:rFonts w:ascii="Times New Roman" w:hAnsi="Times New Roman" w:cs="Times New Roman"/>
          <w:sz w:val="24"/>
          <w:szCs w:val="24"/>
        </w:rPr>
      </w:pPr>
    </w:p>
    <w:tbl>
      <w:tblPr>
        <w:tblStyle w:val="TableGrid"/>
        <w:tblW w:w="0" w:type="auto"/>
        <w:jc w:val="center"/>
        <w:tblInd w:w="720" w:type="dxa"/>
        <w:tblLook w:val="04A0"/>
      </w:tblPr>
      <w:tblGrid>
        <w:gridCol w:w="1818"/>
        <w:gridCol w:w="1890"/>
        <w:gridCol w:w="2070"/>
      </w:tblGrid>
      <w:tr w:rsidR="00604F30" w:rsidRPr="00001542" w:rsidTr="00312E72">
        <w:trPr>
          <w:jc w:val="center"/>
        </w:trPr>
        <w:tc>
          <w:tcPr>
            <w:tcW w:w="1818" w:type="dxa"/>
          </w:tcPr>
          <w:p w:rsidR="00604F30" w:rsidRPr="00001542" w:rsidRDefault="00604F30" w:rsidP="00312E72">
            <w:pPr>
              <w:pStyle w:val="NoSpacing"/>
              <w:rPr>
                <w:rFonts w:ascii="Times New Roman" w:hAnsi="Times New Roman" w:cs="Times New Roman"/>
                <w:sz w:val="24"/>
                <w:szCs w:val="24"/>
              </w:rPr>
            </w:pPr>
          </w:p>
        </w:tc>
        <w:tc>
          <w:tcPr>
            <w:tcW w:w="1890" w:type="dxa"/>
          </w:tcPr>
          <w:p w:rsidR="00604F30" w:rsidRPr="00001542" w:rsidRDefault="00604F30" w:rsidP="00312E72">
            <w:pPr>
              <w:pStyle w:val="NoSpacing"/>
              <w:jc w:val="both"/>
              <w:rPr>
                <w:rFonts w:ascii="Times New Roman" w:hAnsi="Times New Roman" w:cs="Times New Roman"/>
                <w:b/>
                <w:sz w:val="24"/>
                <w:szCs w:val="24"/>
              </w:rPr>
            </w:pPr>
            <w:r w:rsidRPr="00001542">
              <w:rPr>
                <w:rFonts w:ascii="Times New Roman" w:hAnsi="Times New Roman" w:cs="Times New Roman"/>
                <w:b/>
                <w:sz w:val="24"/>
                <w:szCs w:val="24"/>
              </w:rPr>
              <w:t>VCC Ltd.</w:t>
            </w:r>
          </w:p>
        </w:tc>
        <w:tc>
          <w:tcPr>
            <w:tcW w:w="2070" w:type="dxa"/>
          </w:tcPr>
          <w:p w:rsidR="00604F30" w:rsidRPr="00001542" w:rsidRDefault="00604F30" w:rsidP="00312E72">
            <w:pPr>
              <w:pStyle w:val="NoSpacing"/>
              <w:jc w:val="both"/>
              <w:rPr>
                <w:rFonts w:ascii="Times New Roman" w:hAnsi="Times New Roman" w:cs="Times New Roman"/>
                <w:b/>
                <w:sz w:val="24"/>
                <w:szCs w:val="24"/>
              </w:rPr>
            </w:pPr>
            <w:r w:rsidRPr="00001542">
              <w:rPr>
                <w:rFonts w:ascii="Times New Roman" w:hAnsi="Times New Roman" w:cs="Times New Roman"/>
                <w:b/>
                <w:sz w:val="24"/>
                <w:szCs w:val="24"/>
              </w:rPr>
              <w:t>LCC Ltd.</w:t>
            </w:r>
          </w:p>
        </w:tc>
      </w:tr>
      <w:tr w:rsidR="00604F30" w:rsidRPr="00001542" w:rsidTr="00312E72">
        <w:trPr>
          <w:jc w:val="center"/>
        </w:trPr>
        <w:tc>
          <w:tcPr>
            <w:tcW w:w="1818" w:type="dxa"/>
          </w:tcPr>
          <w:p w:rsidR="00604F30" w:rsidRPr="00001542" w:rsidRDefault="00604F30" w:rsidP="00312E72">
            <w:pPr>
              <w:pStyle w:val="NoSpacing"/>
              <w:rPr>
                <w:rFonts w:ascii="Times New Roman" w:hAnsi="Times New Roman" w:cs="Times New Roman"/>
                <w:sz w:val="24"/>
                <w:szCs w:val="24"/>
              </w:rPr>
            </w:pPr>
            <w:r w:rsidRPr="00001542">
              <w:rPr>
                <w:rFonts w:ascii="Times New Roman" w:hAnsi="Times New Roman" w:cs="Times New Roman"/>
                <w:sz w:val="24"/>
                <w:szCs w:val="24"/>
              </w:rPr>
              <w:t>Return</w:t>
            </w:r>
          </w:p>
          <w:p w:rsidR="00604F30" w:rsidRPr="00001542" w:rsidRDefault="00604F30" w:rsidP="00312E72">
            <w:pPr>
              <w:pStyle w:val="NoSpacing"/>
              <w:rPr>
                <w:rFonts w:ascii="Times New Roman" w:hAnsi="Times New Roman" w:cs="Times New Roman"/>
                <w:sz w:val="24"/>
                <w:szCs w:val="24"/>
              </w:rPr>
            </w:pPr>
            <w:r w:rsidRPr="00001542">
              <w:rPr>
                <w:rFonts w:ascii="Times New Roman" w:hAnsi="Times New Roman" w:cs="Times New Roman"/>
                <w:sz w:val="24"/>
                <w:szCs w:val="24"/>
              </w:rPr>
              <w:t>Risk (</w:t>
            </w:r>
            <w:r w:rsidRPr="00001542">
              <w:rPr>
                <w:rFonts w:ascii="Times New Roman" w:hAnsi="Times New Roman" w:cs="Times New Roman"/>
                <w:sz w:val="24"/>
                <w:szCs w:val="24"/>
              </w:rPr>
              <w:sym w:font="Symbol" w:char="F073"/>
            </w:r>
            <w:r w:rsidRPr="00001542">
              <w:rPr>
                <w:rFonts w:ascii="Times New Roman" w:hAnsi="Times New Roman" w:cs="Times New Roman"/>
                <w:sz w:val="24"/>
                <w:szCs w:val="24"/>
              </w:rPr>
              <w:t>)</w:t>
            </w:r>
          </w:p>
        </w:tc>
        <w:tc>
          <w:tcPr>
            <w:tcW w:w="1890"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112%</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11.66%</w:t>
            </w:r>
          </w:p>
        </w:tc>
        <w:tc>
          <w:tcPr>
            <w:tcW w:w="2070" w:type="dxa"/>
          </w:tcPr>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121%</w:t>
            </w:r>
          </w:p>
          <w:p w:rsidR="00604F30" w:rsidRPr="00001542" w:rsidRDefault="00604F30" w:rsidP="00312E72">
            <w:pPr>
              <w:pStyle w:val="NoSpacing"/>
              <w:jc w:val="both"/>
              <w:rPr>
                <w:rFonts w:ascii="Times New Roman" w:hAnsi="Times New Roman" w:cs="Times New Roman"/>
                <w:sz w:val="24"/>
                <w:szCs w:val="24"/>
              </w:rPr>
            </w:pPr>
            <w:r w:rsidRPr="00001542">
              <w:rPr>
                <w:rFonts w:ascii="Times New Roman" w:hAnsi="Times New Roman" w:cs="Times New Roman"/>
                <w:sz w:val="24"/>
                <w:szCs w:val="24"/>
              </w:rPr>
              <w:t>29.14%</w:t>
            </w:r>
          </w:p>
        </w:tc>
      </w:tr>
    </w:tbl>
    <w:p w:rsidR="00604F30" w:rsidRPr="00001542" w:rsidRDefault="00604F30" w:rsidP="00604F30">
      <w:pPr>
        <w:pStyle w:val="NoSpacing"/>
        <w:rPr>
          <w:rFonts w:ascii="Times New Roman" w:hAnsi="Times New Roman" w:cs="Times New Roman"/>
          <w:b/>
          <w:sz w:val="24"/>
          <w:szCs w:val="24"/>
          <w:u w:val="single"/>
        </w:rPr>
      </w:pPr>
    </w:p>
    <w:p w:rsidR="00604F30" w:rsidRPr="00001542" w:rsidRDefault="00604F30" w:rsidP="00604F30">
      <w:pPr>
        <w:pStyle w:val="NoSpacing"/>
        <w:rPr>
          <w:rFonts w:ascii="Times New Roman" w:hAnsi="Times New Roman" w:cs="Times New Roman"/>
          <w:b/>
          <w:sz w:val="24"/>
          <w:szCs w:val="24"/>
        </w:rPr>
      </w:pPr>
      <w:proofErr w:type="gramStart"/>
      <w:r w:rsidRPr="00001542">
        <w:rPr>
          <w:rFonts w:ascii="Times New Roman" w:hAnsi="Times New Roman" w:cs="Times New Roman"/>
          <w:b/>
          <w:sz w:val="24"/>
          <w:szCs w:val="24"/>
          <w:u w:val="single"/>
        </w:rPr>
        <w:t>Comment</w:t>
      </w:r>
      <w:r w:rsidRPr="00001542">
        <w:rPr>
          <w:rFonts w:ascii="Times New Roman" w:hAnsi="Times New Roman" w:cs="Times New Roman"/>
          <w:b/>
          <w:sz w:val="24"/>
          <w:szCs w:val="24"/>
        </w:rPr>
        <w:t xml:space="preserve"> :</w:t>
      </w:r>
      <w:proofErr w:type="gramEnd"/>
    </w:p>
    <w:p w:rsidR="00604F30" w:rsidRPr="00001542" w:rsidRDefault="00604F30" w:rsidP="00604F30">
      <w:pPr>
        <w:pStyle w:val="NoSpacing"/>
        <w:numPr>
          <w:ilvl w:val="0"/>
          <w:numId w:val="1"/>
        </w:numPr>
        <w:rPr>
          <w:rFonts w:ascii="Times New Roman" w:hAnsi="Times New Roman" w:cs="Times New Roman"/>
          <w:sz w:val="24"/>
          <w:szCs w:val="24"/>
        </w:rPr>
      </w:pPr>
      <w:r w:rsidRPr="00001542">
        <w:rPr>
          <w:rFonts w:ascii="Times New Roman" w:hAnsi="Times New Roman" w:cs="Times New Roman"/>
          <w:sz w:val="24"/>
          <w:szCs w:val="24"/>
        </w:rPr>
        <w:t>The risk in LCC is more than VCC Ltd.</w:t>
      </w:r>
    </w:p>
    <w:p w:rsidR="00604F30" w:rsidRPr="00001542" w:rsidRDefault="00604F30" w:rsidP="00604F30">
      <w:pPr>
        <w:pStyle w:val="NoSpacing"/>
        <w:numPr>
          <w:ilvl w:val="0"/>
          <w:numId w:val="1"/>
        </w:numPr>
        <w:rPr>
          <w:rFonts w:ascii="Times New Roman" w:hAnsi="Times New Roman" w:cs="Times New Roman"/>
          <w:sz w:val="24"/>
          <w:szCs w:val="24"/>
        </w:rPr>
      </w:pPr>
      <w:r w:rsidRPr="00001542">
        <w:rPr>
          <w:rFonts w:ascii="Times New Roman" w:hAnsi="Times New Roman" w:cs="Times New Roman"/>
          <w:sz w:val="24"/>
          <w:szCs w:val="24"/>
        </w:rPr>
        <w:t xml:space="preserve">The choice of an Investor totally depends upon the risk return profile of the Investors. </w:t>
      </w:r>
    </w:p>
    <w:p w:rsidR="00604F30" w:rsidRPr="00001542" w:rsidRDefault="00604F30" w:rsidP="00604F30">
      <w:pPr>
        <w:pStyle w:val="NoSpacing"/>
        <w:rPr>
          <w:rFonts w:ascii="Times New Roman" w:hAnsi="Times New Roman" w:cs="Times New Roman"/>
          <w:sz w:val="24"/>
          <w:szCs w:val="24"/>
        </w:rPr>
      </w:pPr>
      <w:r w:rsidRPr="00001542">
        <w:rPr>
          <w:rFonts w:ascii="Times New Roman" w:hAnsi="Times New Roman" w:cs="Times New Roman"/>
          <w:sz w:val="24"/>
          <w:szCs w:val="24"/>
        </w:rPr>
        <w:t xml:space="preserve">An Investor, who is willing to take risk, would invest in LCC, since the return is higher. </w:t>
      </w:r>
    </w:p>
    <w:p w:rsidR="00604F30" w:rsidRPr="00001542" w:rsidRDefault="00604F30" w:rsidP="00604F30">
      <w:pPr>
        <w:pStyle w:val="NoSpacing"/>
        <w:rPr>
          <w:rFonts w:ascii="Times New Roman" w:hAnsi="Times New Roman" w:cs="Times New Roman"/>
          <w:sz w:val="24"/>
          <w:szCs w:val="24"/>
        </w:rPr>
      </w:pPr>
      <w:r w:rsidRPr="00001542">
        <w:rPr>
          <w:rFonts w:ascii="Times New Roman" w:hAnsi="Times New Roman" w:cs="Times New Roman"/>
          <w:sz w:val="24"/>
          <w:szCs w:val="24"/>
        </w:rPr>
        <w:t>An Investor who is willing to take less risk, will Invest in VCC Ltd.</w:t>
      </w:r>
    </w:p>
    <w:p w:rsidR="00AA3E6E" w:rsidRDefault="00AA3E6E"/>
    <w:sectPr w:rsidR="00AA3E6E" w:rsidSect="00AA3E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054522"/>
    <w:multiLevelType w:val="hybridMultilevel"/>
    <w:tmpl w:val="A282D41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4F30"/>
    <w:rsid w:val="00436436"/>
    <w:rsid w:val="004A5503"/>
    <w:rsid w:val="00604F30"/>
    <w:rsid w:val="0097226B"/>
    <w:rsid w:val="00AA3E6E"/>
    <w:rsid w:val="00FC17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F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4F30"/>
    <w:pPr>
      <w:spacing w:after="0" w:line="240" w:lineRule="auto"/>
    </w:pPr>
  </w:style>
  <w:style w:type="table" w:styleId="TableGrid">
    <w:name w:val="Table Grid"/>
    <w:basedOn w:val="TableNormal"/>
    <w:uiPriority w:val="59"/>
    <w:rsid w:val="00604F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oleObject" Target="embeddings/oleObject12.bin"/><Relationship Id="rId21" Type="http://schemas.openxmlformats.org/officeDocument/2006/relationships/oleObject" Target="embeddings/oleObject9.bin"/><Relationship Id="rId34" Type="http://schemas.openxmlformats.org/officeDocument/2006/relationships/fontTable" Target="fontTable.xml"/><Relationship Id="rId7" Type="http://schemas.openxmlformats.org/officeDocument/2006/relationships/oleObject" Target="embeddings/oleObject2.bin"/><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image" Target="media/image10.wmf"/><Relationship Id="rId33" Type="http://schemas.openxmlformats.org/officeDocument/2006/relationships/oleObject" Target="embeddings/oleObject16.bin"/><Relationship Id="rId38"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4.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oleObject" Target="embeddings/oleObject11.bin"/><Relationship Id="rId32" Type="http://schemas.openxmlformats.org/officeDocument/2006/relationships/image" Target="media/image13.wmf"/><Relationship Id="rId37" Type="http://schemas.openxmlformats.org/officeDocument/2006/relationships/customXml" Target="../customXml/item2.xml"/><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customXml" Target="../customXml/item1.xml"/><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oleObject" Target="embeddings/oleObject15.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5.wmf"/><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theme" Target="theme/theme1.xml"/><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D41064AEDA0843A41CFD5E02EFD959" ma:contentTypeVersion="6" ma:contentTypeDescription="Create a new document." ma:contentTypeScope="" ma:versionID="5460a2daf66115da5888413063bc95e9">
  <xsd:schema xmlns:xsd="http://www.w3.org/2001/XMLSchema" xmlns:xs="http://www.w3.org/2001/XMLSchema" xmlns:p="http://schemas.microsoft.com/office/2006/metadata/properties" xmlns:ns2="3e3b7f3f-4ae4-4333-874b-f215a2f7e271" targetNamespace="http://schemas.microsoft.com/office/2006/metadata/properties" ma:root="true" ma:fieldsID="71ad8ade61c8a96f614c3e60e941b6b1" ns2:_="">
    <xsd:import namespace="3e3b7f3f-4ae4-4333-874b-f215a2f7e2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3b7f3f-4ae4-4333-874b-f215a2f7e2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2C9331-0692-438B-A2CC-DB0623ABCDB5}"/>
</file>

<file path=customXml/itemProps2.xml><?xml version="1.0" encoding="utf-8"?>
<ds:datastoreItem xmlns:ds="http://schemas.openxmlformats.org/officeDocument/2006/customXml" ds:itemID="{573C21C3-AE4C-4802-B4DD-2679BD434861}"/>
</file>

<file path=customXml/itemProps3.xml><?xml version="1.0" encoding="utf-8"?>
<ds:datastoreItem xmlns:ds="http://schemas.openxmlformats.org/officeDocument/2006/customXml" ds:itemID="{0CD2863F-77D1-4724-864F-4C3FC410F4EF}"/>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Iyer</dc:creator>
  <cp:lastModifiedBy>Computer</cp:lastModifiedBy>
  <cp:revision>2</cp:revision>
  <dcterms:created xsi:type="dcterms:W3CDTF">2014-01-29T11:01:00Z</dcterms:created>
  <dcterms:modified xsi:type="dcterms:W3CDTF">2014-01-29T11:01:00Z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0x010100F9D41064AEDA0843A41CFD5E02EFD959</vt:lpwstr>
  </property>
</Properties>
</file>