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65B" w14:textId="4CCA1139" w:rsidR="004F7D2E" w:rsidRPr="004F7D2E" w:rsidRDefault="004F7D2E">
      <w:pPr>
        <w:rPr>
          <w:lang w:val="en-US"/>
        </w:rPr>
      </w:pPr>
      <w:r>
        <w:rPr>
          <w:lang w:val="en-US"/>
        </w:rPr>
        <w:t>madhu</w:t>
      </w:r>
    </w:p>
    <w:sectPr w:rsidR="004F7D2E" w:rsidRPr="004F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E"/>
    <w:rsid w:val="004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6510"/>
  <w15:chartTrackingRefBased/>
  <w15:docId w15:val="{823726A5-1725-44D7-85D6-76A93EAA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Medaboina Madhu</dc:creator>
  <cp:keywords/>
  <dc:description/>
  <cp:lastModifiedBy>Medaboina Madhu</cp:lastModifiedBy>
  <cp:revision>1</cp:revision>
  <dcterms:created xsi:type="dcterms:W3CDTF">2023-11-14T07:55:00Z</dcterms:created>
  <dcterms:modified xsi:type="dcterms:W3CDTF">2023-11-14T07:55:00Z</dcterms:modified>
</cp:coreProperties>
</file>