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FBE6" w14:textId="78D08750" w:rsidR="00CC047A" w:rsidRPr="0050267E" w:rsidRDefault="00412601" w:rsidP="00864E83">
      <w:pPr>
        <w:spacing w:before="240" w:after="240" w:line="480" w:lineRule="auto"/>
        <w:jc w:val="both"/>
        <w:rPr>
          <w:rFonts w:ascii="Arial" w:hAnsi="Arial" w:cs="Arial"/>
          <w:b/>
          <w:color w:val="0D0D0D" w:themeColor="text1" w:themeTint="F2"/>
          <w:sz w:val="32"/>
          <w:szCs w:val="32"/>
          <w:shd w:val="clear" w:color="auto" w:fill="FFFFFF"/>
        </w:rPr>
      </w:pPr>
      <w:bookmarkStart w:id="0" w:name="_Hlk171713334"/>
      <w:r w:rsidRPr="0050267E">
        <w:rPr>
          <w:rFonts w:ascii="Arial" w:hAnsi="Arial" w:cs="Arial"/>
          <w:b/>
          <w:color w:val="0D0D0D" w:themeColor="text1" w:themeTint="F2"/>
          <w:sz w:val="32"/>
          <w:szCs w:val="32"/>
          <w:shd w:val="clear" w:color="auto" w:fill="FFFFFF"/>
        </w:rPr>
        <w:t xml:space="preserve">Mechanism of </w:t>
      </w:r>
      <w:r w:rsidR="00F354A8" w:rsidRPr="0050267E">
        <w:rPr>
          <w:rFonts w:ascii="Arial" w:hAnsi="Arial" w:cs="Arial"/>
          <w:b/>
          <w:color w:val="0D0D0D" w:themeColor="text1" w:themeTint="F2"/>
          <w:sz w:val="32"/>
          <w:szCs w:val="32"/>
          <w:shd w:val="clear" w:color="auto" w:fill="FFFFFF"/>
        </w:rPr>
        <w:t>E</w:t>
      </w:r>
      <w:r w:rsidRPr="0050267E">
        <w:rPr>
          <w:rFonts w:ascii="Arial" w:hAnsi="Arial" w:cs="Arial"/>
          <w:b/>
          <w:color w:val="0D0D0D" w:themeColor="text1" w:themeTint="F2"/>
          <w:sz w:val="32"/>
          <w:szCs w:val="32"/>
          <w:shd w:val="clear" w:color="auto" w:fill="FFFFFF"/>
        </w:rPr>
        <w:t xml:space="preserve">nhancing </w:t>
      </w:r>
      <w:r w:rsidR="00F354A8" w:rsidRPr="0050267E">
        <w:rPr>
          <w:rFonts w:ascii="Arial" w:hAnsi="Arial" w:cs="Arial"/>
          <w:b/>
          <w:color w:val="0D0D0D" w:themeColor="text1" w:themeTint="F2"/>
          <w:sz w:val="32"/>
          <w:szCs w:val="32"/>
          <w:shd w:val="clear" w:color="auto" w:fill="FFFFFF"/>
        </w:rPr>
        <w:t>C</w:t>
      </w:r>
      <w:r w:rsidRPr="0050267E">
        <w:rPr>
          <w:rFonts w:ascii="Arial" w:hAnsi="Arial" w:cs="Arial"/>
          <w:b/>
          <w:color w:val="0D0D0D" w:themeColor="text1" w:themeTint="F2"/>
          <w:sz w:val="32"/>
          <w:szCs w:val="32"/>
          <w:shd w:val="clear" w:color="auto" w:fill="FFFFFF"/>
        </w:rPr>
        <w:t xml:space="preserve">hemotherapy </w:t>
      </w:r>
      <w:r w:rsidR="00F354A8" w:rsidRPr="0050267E">
        <w:rPr>
          <w:rFonts w:ascii="Arial" w:hAnsi="Arial" w:cs="Arial"/>
          <w:b/>
          <w:color w:val="0D0D0D" w:themeColor="text1" w:themeTint="F2"/>
          <w:sz w:val="32"/>
          <w:szCs w:val="32"/>
          <w:shd w:val="clear" w:color="auto" w:fill="FFFFFF"/>
        </w:rPr>
        <w:t>E</w:t>
      </w:r>
      <w:r w:rsidRPr="0050267E">
        <w:rPr>
          <w:rFonts w:ascii="Arial" w:hAnsi="Arial" w:cs="Arial"/>
          <w:b/>
          <w:color w:val="0D0D0D" w:themeColor="text1" w:themeTint="F2"/>
          <w:sz w:val="32"/>
          <w:szCs w:val="32"/>
          <w:shd w:val="clear" w:color="auto" w:fill="FFFFFF"/>
        </w:rPr>
        <w:t xml:space="preserve">fficacy in </w:t>
      </w:r>
      <w:r w:rsidR="00F354A8" w:rsidRPr="0050267E">
        <w:rPr>
          <w:rFonts w:ascii="Arial" w:hAnsi="Arial" w:cs="Arial"/>
          <w:b/>
          <w:color w:val="0D0D0D" w:themeColor="text1" w:themeTint="F2"/>
          <w:sz w:val="32"/>
          <w:szCs w:val="32"/>
          <w:shd w:val="clear" w:color="auto" w:fill="FFFFFF"/>
        </w:rPr>
        <w:t>P</w:t>
      </w:r>
      <w:r w:rsidRPr="0050267E">
        <w:rPr>
          <w:rFonts w:ascii="Arial" w:hAnsi="Arial" w:cs="Arial"/>
          <w:b/>
          <w:color w:val="0D0D0D" w:themeColor="text1" w:themeTint="F2"/>
          <w:sz w:val="32"/>
          <w:szCs w:val="32"/>
          <w:shd w:val="clear" w:color="auto" w:fill="FFFFFF"/>
        </w:rPr>
        <w:t xml:space="preserve">ancreatic </w:t>
      </w:r>
      <w:r w:rsidR="00F354A8" w:rsidRPr="0050267E">
        <w:rPr>
          <w:rFonts w:ascii="Arial" w:hAnsi="Arial" w:cs="Arial"/>
          <w:b/>
          <w:color w:val="0D0D0D" w:themeColor="text1" w:themeTint="F2"/>
          <w:sz w:val="32"/>
          <w:szCs w:val="32"/>
          <w:shd w:val="clear" w:color="auto" w:fill="FFFFFF"/>
        </w:rPr>
        <w:t>D</w:t>
      </w:r>
      <w:r w:rsidRPr="0050267E">
        <w:rPr>
          <w:rFonts w:ascii="Arial" w:hAnsi="Arial" w:cs="Arial"/>
          <w:b/>
          <w:color w:val="0D0D0D" w:themeColor="text1" w:themeTint="F2"/>
          <w:sz w:val="32"/>
          <w:szCs w:val="32"/>
          <w:shd w:val="clear" w:color="auto" w:fill="FFFFFF"/>
        </w:rPr>
        <w:t xml:space="preserve">uctal </w:t>
      </w:r>
      <w:r w:rsidR="00F354A8" w:rsidRPr="0050267E">
        <w:rPr>
          <w:rFonts w:ascii="Arial" w:hAnsi="Arial" w:cs="Arial"/>
          <w:b/>
          <w:color w:val="0D0D0D" w:themeColor="text1" w:themeTint="F2"/>
          <w:sz w:val="32"/>
          <w:szCs w:val="32"/>
          <w:shd w:val="clear" w:color="auto" w:fill="FFFFFF"/>
        </w:rPr>
        <w:t>A</w:t>
      </w:r>
      <w:r w:rsidRPr="0050267E">
        <w:rPr>
          <w:rFonts w:ascii="Arial" w:hAnsi="Arial" w:cs="Arial"/>
          <w:b/>
          <w:color w:val="0D0D0D" w:themeColor="text1" w:themeTint="F2"/>
          <w:sz w:val="32"/>
          <w:szCs w:val="32"/>
          <w:shd w:val="clear" w:color="auto" w:fill="FFFFFF"/>
        </w:rPr>
        <w:t xml:space="preserve">denocarcinoma with </w:t>
      </w:r>
      <w:r w:rsidR="00F354A8" w:rsidRPr="0050267E">
        <w:rPr>
          <w:rFonts w:ascii="Arial" w:hAnsi="Arial" w:cs="Arial"/>
          <w:b/>
          <w:color w:val="0D0D0D" w:themeColor="text1" w:themeTint="F2"/>
          <w:sz w:val="32"/>
          <w:szCs w:val="32"/>
          <w:shd w:val="clear" w:color="auto" w:fill="FFFFFF"/>
        </w:rPr>
        <w:t>P</w:t>
      </w:r>
      <w:r w:rsidRPr="0050267E">
        <w:rPr>
          <w:rFonts w:ascii="Arial" w:hAnsi="Arial" w:cs="Arial"/>
          <w:b/>
          <w:color w:val="0D0D0D" w:themeColor="text1" w:themeTint="F2"/>
          <w:sz w:val="32"/>
          <w:szCs w:val="32"/>
          <w:shd w:val="clear" w:color="auto" w:fill="FFFFFF"/>
        </w:rPr>
        <w:t xml:space="preserve">aricalcitol and </w:t>
      </w:r>
      <w:r w:rsidR="00F354A8" w:rsidRPr="0050267E">
        <w:rPr>
          <w:rFonts w:ascii="Arial" w:hAnsi="Arial" w:cs="Arial"/>
          <w:b/>
          <w:color w:val="0D0D0D" w:themeColor="text1" w:themeTint="F2"/>
          <w:sz w:val="32"/>
          <w:szCs w:val="32"/>
          <w:shd w:val="clear" w:color="auto" w:fill="FFFFFF"/>
        </w:rPr>
        <w:t>H</w:t>
      </w:r>
      <w:r w:rsidRPr="0050267E">
        <w:rPr>
          <w:rFonts w:ascii="Arial" w:hAnsi="Arial" w:cs="Arial"/>
          <w:b/>
          <w:color w:val="0D0D0D" w:themeColor="text1" w:themeTint="F2"/>
          <w:sz w:val="32"/>
          <w:szCs w:val="32"/>
          <w:shd w:val="clear" w:color="auto" w:fill="FFFFFF"/>
        </w:rPr>
        <w:t xml:space="preserve">ydroxychloroquine: A </w:t>
      </w:r>
      <w:r w:rsidR="00F354A8" w:rsidRPr="0050267E">
        <w:rPr>
          <w:rFonts w:ascii="Arial" w:hAnsi="Arial" w:cs="Arial"/>
          <w:b/>
          <w:color w:val="0D0D0D" w:themeColor="text1" w:themeTint="F2"/>
          <w:sz w:val="32"/>
          <w:szCs w:val="32"/>
          <w:shd w:val="clear" w:color="auto" w:fill="FFFFFF"/>
        </w:rPr>
        <w:t>S</w:t>
      </w:r>
      <w:r w:rsidRPr="0050267E">
        <w:rPr>
          <w:rFonts w:ascii="Arial" w:hAnsi="Arial" w:cs="Arial"/>
          <w:b/>
          <w:color w:val="0D0D0D" w:themeColor="text1" w:themeTint="F2"/>
          <w:sz w:val="32"/>
          <w:szCs w:val="32"/>
          <w:shd w:val="clear" w:color="auto" w:fill="FFFFFF"/>
        </w:rPr>
        <w:t>ingle</w:t>
      </w:r>
      <w:r w:rsidR="00F354A8" w:rsidRPr="0050267E">
        <w:rPr>
          <w:rFonts w:ascii="Arial" w:hAnsi="Arial" w:cs="Arial"/>
          <w:b/>
          <w:color w:val="0D0D0D" w:themeColor="text1" w:themeTint="F2"/>
          <w:sz w:val="32"/>
          <w:szCs w:val="32"/>
          <w:shd w:val="clear" w:color="auto" w:fill="FFFFFF"/>
        </w:rPr>
        <w:t xml:space="preserve"> C</w:t>
      </w:r>
      <w:r w:rsidR="00BA4C71" w:rsidRPr="0050267E">
        <w:rPr>
          <w:rFonts w:ascii="Arial" w:hAnsi="Arial" w:cs="Arial"/>
          <w:b/>
          <w:color w:val="0D0D0D" w:themeColor="text1" w:themeTint="F2"/>
          <w:sz w:val="32"/>
          <w:szCs w:val="32"/>
          <w:shd w:val="clear" w:color="auto" w:fill="FFFFFF"/>
        </w:rPr>
        <w:t xml:space="preserve">ell </w:t>
      </w:r>
      <w:r w:rsidR="002D5838" w:rsidRPr="0050267E">
        <w:rPr>
          <w:rFonts w:ascii="Arial" w:hAnsi="Arial" w:cs="Arial"/>
          <w:b/>
          <w:color w:val="0D0D0D" w:themeColor="text1" w:themeTint="F2"/>
          <w:sz w:val="32"/>
          <w:szCs w:val="32"/>
          <w:shd w:val="clear" w:color="auto" w:fill="FFFFFF"/>
        </w:rPr>
        <w:t xml:space="preserve">RNA </w:t>
      </w:r>
      <w:r w:rsidR="00F354A8" w:rsidRPr="0050267E">
        <w:rPr>
          <w:rFonts w:ascii="Arial" w:hAnsi="Arial" w:cs="Arial"/>
          <w:b/>
          <w:color w:val="0D0D0D" w:themeColor="text1" w:themeTint="F2"/>
          <w:sz w:val="32"/>
          <w:szCs w:val="32"/>
          <w:shd w:val="clear" w:color="auto" w:fill="FFFFFF"/>
        </w:rPr>
        <w:t>S</w:t>
      </w:r>
      <w:r w:rsidR="002D5838" w:rsidRPr="0050267E">
        <w:rPr>
          <w:rFonts w:ascii="Arial" w:hAnsi="Arial" w:cs="Arial"/>
          <w:b/>
          <w:color w:val="0D0D0D" w:themeColor="text1" w:themeTint="F2"/>
          <w:sz w:val="32"/>
          <w:szCs w:val="32"/>
          <w:shd w:val="clear" w:color="auto" w:fill="FFFFFF"/>
        </w:rPr>
        <w:t>equencing</w:t>
      </w:r>
    </w:p>
    <w:bookmarkEnd w:id="0"/>
    <w:p w14:paraId="16D0B10C" w14:textId="7FA45393" w:rsidR="005C6EBC" w:rsidRPr="0050267E" w:rsidRDefault="005C6EBC" w:rsidP="00864E83">
      <w:pPr>
        <w:spacing w:before="240" w:after="240" w:line="480" w:lineRule="auto"/>
        <w:jc w:val="both"/>
        <w:rPr>
          <w:rFonts w:ascii="Arial" w:hAnsi="Arial" w:cs="Arial"/>
          <w:b/>
          <w:bCs/>
          <w:color w:val="0D0D0D" w:themeColor="text1" w:themeTint="F2"/>
          <w:sz w:val="24"/>
          <w:szCs w:val="24"/>
          <w:shd w:val="clear" w:color="auto" w:fill="FFFFFF"/>
        </w:rPr>
      </w:pPr>
      <w:r w:rsidRPr="0050267E">
        <w:rPr>
          <w:rFonts w:ascii="Arial" w:hAnsi="Arial" w:cs="Arial"/>
          <w:b/>
          <w:bCs/>
          <w:color w:val="0D0D0D" w:themeColor="text1" w:themeTint="F2"/>
          <w:sz w:val="24"/>
          <w:szCs w:val="24"/>
          <w:shd w:val="clear" w:color="auto" w:fill="FFFFFF"/>
        </w:rPr>
        <w:t>Ganji Purnachandra Nagaraju</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Madhu Sudhana Saddala</w:t>
      </w:r>
      <w:r w:rsidRPr="0050267E">
        <w:rPr>
          <w:rFonts w:ascii="Arial" w:hAnsi="Arial" w:cs="Arial"/>
          <w:b/>
          <w:bCs/>
          <w:color w:val="0D0D0D" w:themeColor="text1" w:themeTint="F2"/>
          <w:sz w:val="24"/>
          <w:szCs w:val="24"/>
          <w:shd w:val="clear" w:color="auto" w:fill="FFFFFF"/>
          <w:vertAlign w:val="superscript"/>
        </w:rPr>
        <w:t>2</w:t>
      </w:r>
      <w:r w:rsidRPr="0050267E">
        <w:rPr>
          <w:rFonts w:ascii="Arial" w:hAnsi="Arial" w:cs="Arial"/>
          <w:b/>
          <w:bCs/>
          <w:color w:val="0D0D0D" w:themeColor="text1" w:themeTint="F2"/>
          <w:sz w:val="24"/>
          <w:szCs w:val="24"/>
          <w:shd w:val="clear" w:color="auto" w:fill="FFFFFF"/>
        </w:rPr>
        <w:t>, Jeremy B Foote</w:t>
      </w:r>
      <w:r w:rsidRPr="0050267E">
        <w:rPr>
          <w:rFonts w:ascii="Arial" w:hAnsi="Arial" w:cs="Arial"/>
          <w:b/>
          <w:bCs/>
          <w:color w:val="0D0D0D" w:themeColor="text1" w:themeTint="F2"/>
          <w:sz w:val="24"/>
          <w:szCs w:val="24"/>
          <w:shd w:val="clear" w:color="auto" w:fill="FFFFFF"/>
          <w:vertAlign w:val="superscript"/>
        </w:rPr>
        <w:t>3</w:t>
      </w:r>
      <w:r w:rsidRPr="0050267E">
        <w:rPr>
          <w:rFonts w:ascii="Arial" w:hAnsi="Arial" w:cs="Arial"/>
          <w:b/>
          <w:bCs/>
          <w:color w:val="0D0D0D" w:themeColor="text1" w:themeTint="F2"/>
          <w:sz w:val="24"/>
          <w:szCs w:val="24"/>
          <w:shd w:val="clear" w:color="auto" w:fill="FFFFFF"/>
        </w:rPr>
        <w:t>, Ateeq M Khaliq</w:t>
      </w:r>
      <w:r w:rsidRPr="0050267E">
        <w:rPr>
          <w:rFonts w:ascii="Arial" w:hAnsi="Arial" w:cs="Arial"/>
          <w:b/>
          <w:bCs/>
          <w:color w:val="0D0D0D" w:themeColor="text1" w:themeTint="F2"/>
          <w:sz w:val="24"/>
          <w:szCs w:val="24"/>
          <w:shd w:val="clear" w:color="auto" w:fill="FFFFFF"/>
          <w:vertAlign w:val="superscript"/>
        </w:rPr>
        <w:t>4</w:t>
      </w:r>
      <w:r w:rsidRPr="0050267E">
        <w:rPr>
          <w:rFonts w:ascii="Arial" w:hAnsi="Arial" w:cs="Arial"/>
          <w:b/>
          <w:bCs/>
          <w:color w:val="0D0D0D" w:themeColor="text1" w:themeTint="F2"/>
          <w:sz w:val="24"/>
          <w:szCs w:val="24"/>
          <w:shd w:val="clear" w:color="auto" w:fill="FFFFFF"/>
        </w:rPr>
        <w:t>, Ashiq Masood</w:t>
      </w:r>
      <w:r w:rsidRPr="0050267E">
        <w:rPr>
          <w:rFonts w:ascii="Arial" w:hAnsi="Arial" w:cs="Arial"/>
          <w:b/>
          <w:bCs/>
          <w:color w:val="0D0D0D" w:themeColor="text1" w:themeTint="F2"/>
          <w:sz w:val="24"/>
          <w:szCs w:val="24"/>
          <w:shd w:val="clear" w:color="auto" w:fill="FFFFFF"/>
          <w:vertAlign w:val="superscript"/>
        </w:rPr>
        <w:t>4</w:t>
      </w:r>
      <w:r w:rsidRPr="0050267E">
        <w:rPr>
          <w:rFonts w:ascii="Arial" w:hAnsi="Arial" w:cs="Arial"/>
          <w:b/>
          <w:bCs/>
          <w:color w:val="0D0D0D" w:themeColor="text1" w:themeTint="F2"/>
          <w:sz w:val="24"/>
          <w:szCs w:val="24"/>
          <w:shd w:val="clear" w:color="auto" w:fill="FFFFFF"/>
        </w:rPr>
        <w:t>, Yuvasri Golivi</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Dhana Sekhar Reddy Bandi</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xml:space="preserve">, </w:t>
      </w:r>
      <w:r w:rsidRPr="0050267E">
        <w:rPr>
          <w:rFonts w:ascii="Arial" w:hAnsi="Arial" w:cs="Arial"/>
          <w:b/>
          <w:bCs/>
          <w:color w:val="0D0D0D" w:themeColor="text1" w:themeTint="F2"/>
          <w:sz w:val="24"/>
          <w:szCs w:val="24"/>
        </w:rPr>
        <w:t>Sujith Sarvesh</w:t>
      </w:r>
      <w:r w:rsidRPr="0050267E">
        <w:rPr>
          <w:rFonts w:ascii="Arial" w:hAnsi="Arial" w:cs="Arial"/>
          <w:b/>
          <w:bCs/>
          <w:color w:val="0D0D0D" w:themeColor="text1" w:themeTint="F2"/>
          <w:sz w:val="24"/>
          <w:szCs w:val="24"/>
          <w:vertAlign w:val="superscript"/>
        </w:rPr>
        <w:t>1</w:t>
      </w:r>
      <w:r w:rsidRPr="0050267E">
        <w:rPr>
          <w:rFonts w:ascii="Arial" w:hAnsi="Arial" w:cs="Arial"/>
          <w:b/>
          <w:bCs/>
          <w:color w:val="0D0D0D" w:themeColor="text1" w:themeTint="F2"/>
          <w:sz w:val="24"/>
          <w:szCs w:val="24"/>
          <w:shd w:val="clear" w:color="auto" w:fill="FFFFFF"/>
        </w:rPr>
        <w:t>, Sudhir Putty Reddy</w:t>
      </w:r>
      <w:r w:rsidRPr="0050267E">
        <w:rPr>
          <w:rFonts w:ascii="Arial" w:hAnsi="Arial" w:cs="Arial"/>
          <w:b/>
          <w:bCs/>
          <w:color w:val="0D0D0D" w:themeColor="text1" w:themeTint="F2"/>
          <w:sz w:val="24"/>
          <w:szCs w:val="24"/>
          <w:shd w:val="clear" w:color="auto" w:fill="FFFFFF"/>
          <w:vertAlign w:val="superscript"/>
        </w:rPr>
        <w:t>5</w:t>
      </w:r>
      <w:r w:rsidRPr="0050267E">
        <w:rPr>
          <w:rFonts w:ascii="Arial" w:hAnsi="Arial" w:cs="Arial"/>
          <w:b/>
          <w:bCs/>
          <w:color w:val="0D0D0D" w:themeColor="text1" w:themeTint="F2"/>
          <w:sz w:val="24"/>
          <w:szCs w:val="24"/>
          <w:shd w:val="clear" w:color="auto" w:fill="FFFFFF"/>
        </w:rPr>
        <w:t>, Jeffrey Switchenko</w:t>
      </w:r>
      <w:r w:rsidRPr="0050267E">
        <w:rPr>
          <w:rFonts w:ascii="Arial" w:hAnsi="Arial" w:cs="Arial"/>
          <w:b/>
          <w:bCs/>
          <w:color w:val="0D0D0D" w:themeColor="text1" w:themeTint="F2"/>
          <w:sz w:val="24"/>
          <w:szCs w:val="24"/>
          <w:shd w:val="clear" w:color="auto" w:fill="FFFFFF"/>
          <w:vertAlign w:val="superscript"/>
        </w:rPr>
        <w:t>6</w:t>
      </w:r>
      <w:r w:rsidRPr="0050267E">
        <w:rPr>
          <w:rFonts w:ascii="Arial" w:hAnsi="Arial" w:cs="Arial"/>
          <w:b/>
          <w:bCs/>
          <w:color w:val="0D0D0D" w:themeColor="text1" w:themeTint="F2"/>
          <w:sz w:val="24"/>
          <w:szCs w:val="24"/>
          <w:shd w:val="clear" w:color="auto" w:fill="FFFFFF"/>
        </w:rPr>
        <w:t>, Julienne L Carstens</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Mehmet Akce</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xml:space="preserve">, </w:t>
      </w:r>
      <w:r w:rsidR="00DD4B35" w:rsidRPr="0050267E">
        <w:rPr>
          <w:rFonts w:ascii="Arial" w:hAnsi="Arial" w:cs="Arial"/>
          <w:b/>
          <w:bCs/>
          <w:color w:val="0D0D0D" w:themeColor="text1" w:themeTint="F2"/>
          <w:sz w:val="24"/>
          <w:szCs w:val="24"/>
          <w:shd w:val="clear" w:color="auto" w:fill="FFFFFF"/>
        </w:rPr>
        <w:t>Cameron Herting</w:t>
      </w:r>
      <w:r w:rsidR="00DD4B35" w:rsidRPr="0050267E">
        <w:rPr>
          <w:rFonts w:ascii="Arial" w:hAnsi="Arial" w:cs="Arial"/>
          <w:b/>
          <w:bCs/>
          <w:color w:val="0D0D0D" w:themeColor="text1" w:themeTint="F2"/>
          <w:sz w:val="24"/>
          <w:szCs w:val="24"/>
          <w:shd w:val="clear" w:color="auto" w:fill="FFFFFF"/>
          <w:vertAlign w:val="superscript"/>
        </w:rPr>
        <w:t>7</w:t>
      </w:r>
      <w:r w:rsidR="00DD4B35" w:rsidRPr="0050267E">
        <w:rPr>
          <w:rFonts w:ascii="Arial" w:hAnsi="Arial" w:cs="Arial"/>
          <w:b/>
          <w:bCs/>
          <w:color w:val="0D0D0D" w:themeColor="text1" w:themeTint="F2"/>
          <w:sz w:val="24"/>
          <w:szCs w:val="24"/>
          <w:shd w:val="clear" w:color="auto" w:fill="FFFFFF"/>
        </w:rPr>
        <w:t xml:space="preserve">, </w:t>
      </w:r>
      <w:r w:rsidRPr="0050267E">
        <w:rPr>
          <w:rFonts w:ascii="Arial" w:hAnsi="Arial" w:cs="Arial"/>
          <w:b/>
          <w:bCs/>
          <w:color w:val="0D0D0D" w:themeColor="text1" w:themeTint="F2"/>
          <w:sz w:val="24"/>
          <w:szCs w:val="24"/>
          <w:shd w:val="clear" w:color="auto" w:fill="FFFFFF"/>
        </w:rPr>
        <w:t>Olatunji B. Alese</w:t>
      </w:r>
      <w:r w:rsidRPr="0050267E">
        <w:rPr>
          <w:rFonts w:ascii="Arial" w:hAnsi="Arial" w:cs="Arial"/>
          <w:b/>
          <w:bCs/>
          <w:color w:val="0D0D0D" w:themeColor="text1" w:themeTint="F2"/>
          <w:sz w:val="24"/>
          <w:szCs w:val="24"/>
          <w:shd w:val="clear" w:color="auto" w:fill="FFFFFF"/>
          <w:vertAlign w:val="superscript"/>
        </w:rPr>
        <w:t>7</w:t>
      </w:r>
      <w:r w:rsidRPr="0050267E">
        <w:rPr>
          <w:rFonts w:ascii="Arial" w:hAnsi="Arial" w:cs="Arial"/>
          <w:b/>
          <w:bCs/>
          <w:color w:val="0D0D0D" w:themeColor="text1" w:themeTint="F2"/>
          <w:sz w:val="24"/>
          <w:szCs w:val="24"/>
          <w:shd w:val="clear" w:color="auto" w:fill="FFFFFF"/>
        </w:rPr>
        <w:t xml:space="preserve">, </w:t>
      </w:r>
      <w:r w:rsidR="001127E9" w:rsidRPr="0050267E">
        <w:rPr>
          <w:rFonts w:ascii="Arial" w:hAnsi="Arial" w:cs="Arial"/>
          <w:b/>
          <w:bCs/>
          <w:color w:val="0D0D0D" w:themeColor="text1" w:themeTint="F2"/>
          <w:sz w:val="24"/>
          <w:szCs w:val="24"/>
          <w:shd w:val="clear" w:color="auto" w:fill="FFFFFF"/>
        </w:rPr>
        <w:t>Karina J. Yoon</w:t>
      </w:r>
      <w:r w:rsidR="001127E9" w:rsidRPr="0050267E">
        <w:rPr>
          <w:rFonts w:ascii="Arial" w:hAnsi="Arial" w:cs="Arial"/>
          <w:b/>
          <w:bCs/>
          <w:color w:val="0D0D0D" w:themeColor="text1" w:themeTint="F2"/>
          <w:sz w:val="24"/>
          <w:szCs w:val="24"/>
          <w:shd w:val="clear" w:color="auto" w:fill="FFFFFF"/>
          <w:vertAlign w:val="superscript"/>
        </w:rPr>
        <w:t>8</w:t>
      </w:r>
      <w:r w:rsidR="001127E9" w:rsidRPr="0050267E">
        <w:rPr>
          <w:rFonts w:ascii="Arial" w:hAnsi="Arial" w:cs="Arial"/>
          <w:b/>
          <w:bCs/>
          <w:color w:val="0D0D0D" w:themeColor="text1" w:themeTint="F2"/>
          <w:sz w:val="24"/>
          <w:szCs w:val="24"/>
          <w:shd w:val="clear" w:color="auto" w:fill="FFFFFF"/>
        </w:rPr>
        <w:t xml:space="preserve">, </w:t>
      </w:r>
      <w:r w:rsidRPr="0050267E">
        <w:rPr>
          <w:rFonts w:ascii="Arial" w:hAnsi="Arial" w:cs="Arial"/>
          <w:b/>
          <w:bCs/>
          <w:color w:val="0D0D0D" w:themeColor="text1" w:themeTint="F2"/>
          <w:sz w:val="24"/>
          <w:szCs w:val="24"/>
          <w:shd w:val="clear" w:color="auto" w:fill="FFFFFF"/>
        </w:rPr>
        <w:t>Upender Manne</w:t>
      </w:r>
      <w:r w:rsidR="001127E9" w:rsidRPr="0050267E">
        <w:rPr>
          <w:rFonts w:ascii="Arial" w:hAnsi="Arial" w:cs="Arial"/>
          <w:b/>
          <w:bCs/>
          <w:color w:val="0D0D0D" w:themeColor="text1" w:themeTint="F2"/>
          <w:sz w:val="24"/>
          <w:szCs w:val="24"/>
          <w:shd w:val="clear" w:color="auto" w:fill="FFFFFF"/>
          <w:vertAlign w:val="superscript"/>
        </w:rPr>
        <w:t>9</w:t>
      </w:r>
      <w:r w:rsidRPr="0050267E">
        <w:rPr>
          <w:rFonts w:ascii="Arial" w:hAnsi="Arial" w:cs="Arial"/>
          <w:b/>
          <w:bCs/>
          <w:color w:val="0D0D0D" w:themeColor="text1" w:themeTint="F2"/>
          <w:sz w:val="24"/>
          <w:szCs w:val="24"/>
          <w:shd w:val="clear" w:color="auto" w:fill="FFFFFF"/>
        </w:rPr>
        <w:t>,</w:t>
      </w:r>
      <w:r w:rsidRPr="0050267E">
        <w:rPr>
          <w:rFonts w:ascii="Arial" w:hAnsi="Arial" w:cs="Arial"/>
          <w:b/>
          <w:bCs/>
          <w:color w:val="0D0D0D" w:themeColor="text1" w:themeTint="F2"/>
          <w:sz w:val="24"/>
          <w:szCs w:val="24"/>
        </w:rPr>
        <w:t xml:space="preserve"> </w:t>
      </w:r>
      <w:r w:rsidRPr="0050267E">
        <w:rPr>
          <w:rFonts w:ascii="Arial" w:hAnsi="Arial" w:cs="Arial"/>
          <w:b/>
          <w:bCs/>
          <w:color w:val="0D0D0D" w:themeColor="text1" w:themeTint="F2"/>
          <w:sz w:val="24"/>
          <w:szCs w:val="24"/>
          <w:shd w:val="clear" w:color="auto" w:fill="FFFFFF"/>
        </w:rPr>
        <w:t>Manoj K Bhasin</w:t>
      </w:r>
      <w:r w:rsidRPr="0050267E">
        <w:rPr>
          <w:rFonts w:ascii="Arial" w:hAnsi="Arial" w:cs="Arial"/>
          <w:b/>
          <w:bCs/>
          <w:color w:val="0D0D0D" w:themeColor="text1" w:themeTint="F2"/>
          <w:sz w:val="24"/>
          <w:szCs w:val="24"/>
          <w:shd w:val="clear" w:color="auto" w:fill="FFFFFF"/>
          <w:vertAlign w:val="superscript"/>
        </w:rPr>
        <w:t>6,</w:t>
      </w:r>
      <w:r w:rsidR="001127E9" w:rsidRPr="0050267E">
        <w:rPr>
          <w:rFonts w:ascii="Arial" w:hAnsi="Arial" w:cs="Arial"/>
          <w:b/>
          <w:bCs/>
          <w:color w:val="0D0D0D" w:themeColor="text1" w:themeTint="F2"/>
          <w:sz w:val="24"/>
          <w:szCs w:val="24"/>
          <w:shd w:val="clear" w:color="auto" w:fill="FFFFFF"/>
          <w:vertAlign w:val="superscript"/>
        </w:rPr>
        <w:t>10</w:t>
      </w:r>
      <w:r w:rsidRPr="0050267E">
        <w:rPr>
          <w:rFonts w:ascii="Arial" w:hAnsi="Arial" w:cs="Arial"/>
          <w:b/>
          <w:bCs/>
          <w:color w:val="0D0D0D" w:themeColor="text1" w:themeTint="F2"/>
          <w:sz w:val="24"/>
          <w:szCs w:val="24"/>
          <w:shd w:val="clear" w:color="auto" w:fill="FFFFFF"/>
        </w:rPr>
        <w:t>, Gregory B Lesinski</w:t>
      </w:r>
      <w:r w:rsidRPr="0050267E">
        <w:rPr>
          <w:rFonts w:ascii="Arial" w:hAnsi="Arial" w:cs="Arial"/>
          <w:b/>
          <w:bCs/>
          <w:color w:val="0D0D0D" w:themeColor="text1" w:themeTint="F2"/>
          <w:sz w:val="24"/>
          <w:szCs w:val="24"/>
          <w:shd w:val="clear" w:color="auto" w:fill="FFFFFF"/>
          <w:vertAlign w:val="superscript"/>
        </w:rPr>
        <w:t>7</w:t>
      </w:r>
      <w:r w:rsidRPr="0050267E">
        <w:rPr>
          <w:rFonts w:ascii="Arial" w:hAnsi="Arial" w:cs="Arial"/>
          <w:b/>
          <w:bCs/>
          <w:color w:val="0D0D0D" w:themeColor="text1" w:themeTint="F2"/>
          <w:sz w:val="24"/>
          <w:szCs w:val="24"/>
          <w:shd w:val="clear" w:color="auto" w:fill="FFFFFF"/>
        </w:rPr>
        <w:t>, Vikas P Sukhatme</w:t>
      </w:r>
      <w:r w:rsidRPr="0050267E">
        <w:rPr>
          <w:rFonts w:ascii="Arial" w:hAnsi="Arial" w:cs="Arial"/>
          <w:b/>
          <w:bCs/>
          <w:color w:val="0D0D0D" w:themeColor="text1" w:themeTint="F2"/>
          <w:sz w:val="24"/>
          <w:szCs w:val="24"/>
          <w:shd w:val="clear" w:color="auto" w:fill="FFFFFF"/>
          <w:vertAlign w:val="superscript"/>
        </w:rPr>
        <w:t>7,1</w:t>
      </w:r>
      <w:r w:rsidR="001127E9"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 Bassel F.</w:t>
      </w:r>
      <w:r w:rsidR="002F31B6">
        <w:rPr>
          <w:rFonts w:ascii="Arial" w:hAnsi="Arial" w:cs="Arial"/>
          <w:b/>
          <w:bCs/>
          <w:color w:val="0D0D0D" w:themeColor="text1" w:themeTint="F2"/>
          <w:sz w:val="24"/>
          <w:szCs w:val="24"/>
          <w:shd w:val="clear" w:color="auto" w:fill="FFFFFF"/>
        </w:rPr>
        <w:t xml:space="preserve"> </w:t>
      </w:r>
      <w:r w:rsidRPr="0050267E">
        <w:rPr>
          <w:rFonts w:ascii="Arial" w:hAnsi="Arial" w:cs="Arial"/>
          <w:b/>
          <w:bCs/>
          <w:color w:val="0D0D0D" w:themeColor="text1" w:themeTint="F2"/>
          <w:sz w:val="24"/>
          <w:szCs w:val="24"/>
          <w:shd w:val="clear" w:color="auto" w:fill="FFFFFF"/>
        </w:rPr>
        <w:t>El-Rayes</w:t>
      </w:r>
      <w:r w:rsidRPr="0050267E">
        <w:rPr>
          <w:rFonts w:ascii="Arial" w:hAnsi="Arial" w:cs="Arial"/>
          <w:b/>
          <w:bCs/>
          <w:color w:val="0D0D0D" w:themeColor="text1" w:themeTint="F2"/>
          <w:sz w:val="24"/>
          <w:szCs w:val="24"/>
          <w:shd w:val="clear" w:color="auto" w:fill="FFFFFF"/>
          <w:vertAlign w:val="superscript"/>
        </w:rPr>
        <w:t>1</w:t>
      </w:r>
      <w:r w:rsidRPr="0050267E">
        <w:rPr>
          <w:rFonts w:ascii="Arial" w:hAnsi="Arial" w:cs="Arial"/>
          <w:b/>
          <w:bCs/>
          <w:color w:val="0D0D0D" w:themeColor="text1" w:themeTint="F2"/>
          <w:sz w:val="24"/>
          <w:szCs w:val="24"/>
          <w:shd w:val="clear" w:color="auto" w:fill="FFFFFF"/>
        </w:rPr>
        <w:t>*</w:t>
      </w:r>
    </w:p>
    <w:p w14:paraId="5F24DBE5" w14:textId="77777777"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eastAsia="Times New Roman" w:hAnsi="Arial" w:cs="Arial"/>
          <w:iCs/>
          <w:color w:val="0D0D0D" w:themeColor="text1" w:themeTint="F2"/>
          <w:sz w:val="24"/>
          <w:szCs w:val="24"/>
        </w:rPr>
        <w:t>Department of Hematology and Oncology, University of Alabama at Birmingham, Birmingham, AL 35233, USA.</w:t>
      </w:r>
    </w:p>
    <w:p w14:paraId="2414C56C" w14:textId="77777777" w:rsidR="005C6EBC" w:rsidRPr="0050267E" w:rsidRDefault="005C6EBC" w:rsidP="00864E83">
      <w:pPr>
        <w:pStyle w:val="ListParagraph"/>
        <w:numPr>
          <w:ilvl w:val="0"/>
          <w:numId w:val="6"/>
        </w:numPr>
        <w:spacing w:before="240" w:after="240" w:line="480" w:lineRule="auto"/>
        <w:ind w:left="90" w:hanging="90"/>
        <w:jc w:val="both"/>
        <w:rPr>
          <w:rFonts w:ascii="Arial" w:hAnsi="Arial" w:cs="Arial"/>
          <w:iCs/>
          <w:color w:val="0D0D0D" w:themeColor="text1" w:themeTint="F2"/>
          <w:sz w:val="24"/>
          <w:szCs w:val="24"/>
          <w:shd w:val="clear" w:color="auto" w:fill="FFFFFF"/>
        </w:rPr>
      </w:pPr>
      <w:r w:rsidRPr="0050267E">
        <w:rPr>
          <w:rFonts w:ascii="Arial" w:hAnsi="Arial" w:cs="Arial"/>
          <w:iCs/>
          <w:color w:val="0D0D0D" w:themeColor="text1" w:themeTint="F2"/>
          <w:sz w:val="24"/>
          <w:szCs w:val="24"/>
          <w:shd w:val="clear" w:color="auto" w:fill="FFFFFF"/>
        </w:rPr>
        <w:t>Bioinformatics, Genomics and Proteomics, University of California, Irvine, Los Angeles-</w:t>
      </w:r>
      <w:r w:rsidRPr="0050267E">
        <w:rPr>
          <w:rFonts w:ascii="Arial" w:hAnsi="Arial" w:cs="Arial"/>
          <w:iCs/>
          <w:color w:val="0D0D0D" w:themeColor="text1" w:themeTint="F2"/>
          <w:sz w:val="24"/>
          <w:szCs w:val="24"/>
        </w:rPr>
        <w:t xml:space="preserve"> </w:t>
      </w:r>
      <w:r w:rsidRPr="0050267E">
        <w:rPr>
          <w:rFonts w:ascii="Arial" w:hAnsi="Arial" w:cs="Arial"/>
          <w:iCs/>
          <w:color w:val="0D0D0D" w:themeColor="text1" w:themeTint="F2"/>
          <w:sz w:val="24"/>
          <w:szCs w:val="24"/>
          <w:shd w:val="clear" w:color="auto" w:fill="FFFFFF"/>
        </w:rPr>
        <w:t xml:space="preserve">92697, USA. </w:t>
      </w:r>
    </w:p>
    <w:p w14:paraId="4BE682EC" w14:textId="77777777"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eastAsia="Times New Roman" w:hAnsi="Arial" w:cs="Arial"/>
          <w:iCs/>
          <w:color w:val="0D0D0D" w:themeColor="text1" w:themeTint="F2"/>
          <w:sz w:val="24"/>
          <w:szCs w:val="24"/>
        </w:rPr>
        <w:t>Department of Microbiology, University of Alabama at Birmingham, Birmingham, AL 35233, USA.</w:t>
      </w:r>
    </w:p>
    <w:p w14:paraId="65396489" w14:textId="77777777"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eastAsia="Times New Roman" w:hAnsi="Arial" w:cs="Arial"/>
          <w:iCs/>
          <w:color w:val="0D0D0D" w:themeColor="text1" w:themeTint="F2"/>
          <w:sz w:val="24"/>
          <w:szCs w:val="24"/>
        </w:rPr>
        <w:t>Indiana University School of Medicine, Indianapolis, IN-</w:t>
      </w:r>
      <w:r w:rsidRPr="0050267E">
        <w:rPr>
          <w:rFonts w:ascii="Arial" w:hAnsi="Arial" w:cs="Arial"/>
          <w:iCs/>
          <w:color w:val="0D0D0D" w:themeColor="text1" w:themeTint="F2"/>
          <w:sz w:val="24"/>
          <w:szCs w:val="24"/>
          <w:shd w:val="clear" w:color="auto" w:fill="FFFFFF"/>
        </w:rPr>
        <w:t>46202</w:t>
      </w:r>
      <w:r w:rsidRPr="0050267E">
        <w:rPr>
          <w:rFonts w:ascii="Arial" w:eastAsia="Times New Roman" w:hAnsi="Arial" w:cs="Arial"/>
          <w:iCs/>
          <w:color w:val="0D0D0D" w:themeColor="text1" w:themeTint="F2"/>
          <w:sz w:val="24"/>
          <w:szCs w:val="24"/>
        </w:rPr>
        <w:t>, USA.</w:t>
      </w:r>
    </w:p>
    <w:p w14:paraId="65D2BC93" w14:textId="77777777"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eastAsia="Times New Roman" w:hAnsi="Arial" w:cs="Arial"/>
          <w:iCs/>
          <w:color w:val="0D0D0D" w:themeColor="text1" w:themeTint="F2"/>
          <w:sz w:val="24"/>
          <w:szCs w:val="24"/>
        </w:rPr>
        <w:t>Department of Protein Sciences &amp; Mass Spectrometry, Translational Medicine, Bristol Myers Squibb, Princeton, NJ-08543, USA.</w:t>
      </w:r>
    </w:p>
    <w:p w14:paraId="60994751" w14:textId="77777777"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hAnsi="Arial" w:cs="Arial"/>
          <w:iCs/>
          <w:color w:val="0D0D0D" w:themeColor="text1" w:themeTint="F2"/>
          <w:sz w:val="24"/>
          <w:szCs w:val="24"/>
          <w:shd w:val="clear" w:color="auto" w:fill="FFFFFF"/>
        </w:rPr>
        <w:t>Department of Biomedical Informatics, Emory University School of Medicine, Atlanta, GA-30322, USA.</w:t>
      </w:r>
      <w:r w:rsidRPr="0050267E">
        <w:rPr>
          <w:rFonts w:ascii="Arial" w:eastAsia="Times New Roman" w:hAnsi="Arial" w:cs="Arial"/>
          <w:iCs/>
          <w:color w:val="0D0D0D" w:themeColor="text1" w:themeTint="F2"/>
          <w:sz w:val="24"/>
          <w:szCs w:val="24"/>
        </w:rPr>
        <w:t xml:space="preserve"> </w:t>
      </w:r>
    </w:p>
    <w:p w14:paraId="7351C830" w14:textId="77777777" w:rsidR="005C6EBC" w:rsidRPr="0050267E" w:rsidRDefault="005C6EBC" w:rsidP="00864E83">
      <w:pPr>
        <w:pStyle w:val="ListParagraph"/>
        <w:numPr>
          <w:ilvl w:val="0"/>
          <w:numId w:val="6"/>
        </w:numPr>
        <w:shd w:val="clear" w:color="auto" w:fill="FFFFFF"/>
        <w:tabs>
          <w:tab w:val="left" w:pos="540"/>
        </w:tabs>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hAnsi="Arial" w:cs="Arial"/>
          <w:iCs/>
          <w:color w:val="0D0D0D" w:themeColor="text1" w:themeTint="F2"/>
          <w:sz w:val="24"/>
          <w:szCs w:val="24"/>
          <w:shd w:val="clear" w:color="auto" w:fill="FFFFFF"/>
        </w:rPr>
        <w:lastRenderedPageBreak/>
        <w:t>Department of Hematology and Medical Oncology, Winship Cancer Institute, Emory University, Atlanta, GA-30322, USA.</w:t>
      </w:r>
    </w:p>
    <w:p w14:paraId="1836AD04" w14:textId="3FE569B9" w:rsidR="001127E9" w:rsidRPr="0050267E" w:rsidRDefault="001127E9"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eastAsia="Times New Roman" w:hAnsi="Arial" w:cs="Arial"/>
          <w:iCs/>
          <w:color w:val="0D0D0D" w:themeColor="text1" w:themeTint="F2"/>
          <w:sz w:val="24"/>
          <w:szCs w:val="24"/>
        </w:rPr>
        <w:t>Department of Pharmacology and Toxicology, University of Alabama at Birmingham, Birmingham, AL 35233, USA.</w:t>
      </w:r>
    </w:p>
    <w:p w14:paraId="2379CA82" w14:textId="2CD8E785" w:rsidR="005C6EBC" w:rsidRPr="0050267E" w:rsidRDefault="005C6EBC" w:rsidP="00864E83">
      <w:pPr>
        <w:pStyle w:val="ListParagraph"/>
        <w:numPr>
          <w:ilvl w:val="0"/>
          <w:numId w:val="6"/>
        </w:numPr>
        <w:shd w:val="clear" w:color="auto" w:fill="FFFFFF"/>
        <w:spacing w:before="240" w:after="240" w:line="480" w:lineRule="auto"/>
        <w:ind w:left="90" w:hanging="90"/>
        <w:jc w:val="both"/>
        <w:rPr>
          <w:rFonts w:ascii="Arial" w:eastAsia="Times New Roman" w:hAnsi="Arial" w:cs="Arial"/>
          <w:iCs/>
          <w:color w:val="0D0D0D" w:themeColor="text1" w:themeTint="F2"/>
          <w:sz w:val="24"/>
          <w:szCs w:val="24"/>
        </w:rPr>
      </w:pPr>
      <w:r w:rsidRPr="0050267E">
        <w:rPr>
          <w:rFonts w:ascii="Arial" w:hAnsi="Arial" w:cs="Arial"/>
          <w:iCs/>
          <w:color w:val="0D0D0D" w:themeColor="text1" w:themeTint="F2"/>
          <w:sz w:val="24"/>
          <w:szCs w:val="24"/>
          <w:shd w:val="clear" w:color="auto" w:fill="FFFFFF"/>
        </w:rPr>
        <w:t>Department of Pathology, University of Alabama at Birmingham, AL-35233, USA.</w:t>
      </w:r>
    </w:p>
    <w:p w14:paraId="125A9474" w14:textId="0507F915" w:rsidR="005C6EBC" w:rsidRPr="0050267E" w:rsidRDefault="005C6EBC" w:rsidP="00864E83">
      <w:pPr>
        <w:pStyle w:val="ListParagraph"/>
        <w:numPr>
          <w:ilvl w:val="0"/>
          <w:numId w:val="6"/>
        </w:numPr>
        <w:shd w:val="clear" w:color="auto" w:fill="FFFFFF"/>
        <w:tabs>
          <w:tab w:val="left" w:pos="180"/>
        </w:tabs>
        <w:spacing w:before="240" w:after="240" w:line="480" w:lineRule="auto"/>
        <w:ind w:left="90" w:hanging="90"/>
        <w:jc w:val="both"/>
        <w:rPr>
          <w:rFonts w:ascii="Arial" w:hAnsi="Arial" w:cs="Arial"/>
          <w:iCs/>
          <w:color w:val="0D0D0D" w:themeColor="text1" w:themeTint="F2"/>
          <w:sz w:val="24"/>
          <w:szCs w:val="24"/>
          <w:shd w:val="clear" w:color="auto" w:fill="FFFFFF"/>
        </w:rPr>
      </w:pPr>
      <w:r w:rsidRPr="0050267E">
        <w:rPr>
          <w:rFonts w:ascii="Arial" w:hAnsi="Arial" w:cs="Arial"/>
          <w:iCs/>
          <w:color w:val="0D0D0D" w:themeColor="text1" w:themeTint="F2"/>
          <w:sz w:val="24"/>
          <w:szCs w:val="24"/>
          <w:shd w:val="clear" w:color="auto" w:fill="FFFFFF"/>
        </w:rPr>
        <w:t xml:space="preserve">Department of Pediatrics, Emory University, Atlanta, </w:t>
      </w:r>
      <w:r w:rsidR="00574481" w:rsidRPr="0050267E">
        <w:rPr>
          <w:rFonts w:ascii="Arial" w:hAnsi="Arial" w:cs="Arial"/>
          <w:iCs/>
          <w:color w:val="0D0D0D" w:themeColor="text1" w:themeTint="F2"/>
          <w:sz w:val="24"/>
          <w:szCs w:val="24"/>
          <w:shd w:val="clear" w:color="auto" w:fill="FFFFFF"/>
        </w:rPr>
        <w:t>GA-30322,</w:t>
      </w:r>
      <w:r w:rsidRPr="0050267E">
        <w:rPr>
          <w:rFonts w:ascii="Arial" w:hAnsi="Arial" w:cs="Arial"/>
          <w:iCs/>
          <w:color w:val="0D0D0D" w:themeColor="text1" w:themeTint="F2"/>
          <w:sz w:val="24"/>
          <w:szCs w:val="24"/>
          <w:shd w:val="clear" w:color="auto" w:fill="FFFFFF"/>
        </w:rPr>
        <w:t xml:space="preserve"> USA.</w:t>
      </w:r>
    </w:p>
    <w:p w14:paraId="37FDD499" w14:textId="5944B1F7" w:rsidR="005C6EBC" w:rsidRPr="0050267E" w:rsidRDefault="005C6EBC" w:rsidP="00864E83">
      <w:pPr>
        <w:pStyle w:val="ListParagraph"/>
        <w:numPr>
          <w:ilvl w:val="0"/>
          <w:numId w:val="6"/>
        </w:numPr>
        <w:shd w:val="clear" w:color="auto" w:fill="FFFFFF"/>
        <w:tabs>
          <w:tab w:val="left" w:pos="180"/>
        </w:tabs>
        <w:spacing w:before="240" w:after="240" w:line="480" w:lineRule="auto"/>
        <w:ind w:left="90" w:hanging="90"/>
        <w:jc w:val="both"/>
        <w:rPr>
          <w:rFonts w:ascii="Arial" w:hAnsi="Arial" w:cs="Arial"/>
          <w:iCs/>
          <w:color w:val="0D0D0D" w:themeColor="text1" w:themeTint="F2"/>
          <w:sz w:val="24"/>
          <w:szCs w:val="24"/>
          <w:shd w:val="clear" w:color="auto" w:fill="FFFFFF"/>
        </w:rPr>
      </w:pPr>
      <w:r w:rsidRPr="0050267E">
        <w:rPr>
          <w:rFonts w:ascii="Arial" w:hAnsi="Arial" w:cs="Arial"/>
          <w:iCs/>
          <w:color w:val="0D0D0D" w:themeColor="text1" w:themeTint="F2"/>
          <w:sz w:val="24"/>
          <w:szCs w:val="24"/>
          <w:shd w:val="clear" w:color="auto" w:fill="FFFFFF"/>
        </w:rPr>
        <w:t xml:space="preserve">Department of Medicine, Emory University, Atlanta, </w:t>
      </w:r>
      <w:r w:rsidR="00574481" w:rsidRPr="0050267E">
        <w:rPr>
          <w:rFonts w:ascii="Arial" w:hAnsi="Arial" w:cs="Arial"/>
          <w:iCs/>
          <w:color w:val="0D0D0D" w:themeColor="text1" w:themeTint="F2"/>
          <w:sz w:val="24"/>
          <w:szCs w:val="24"/>
          <w:shd w:val="clear" w:color="auto" w:fill="FFFFFF"/>
        </w:rPr>
        <w:t>GA-30322,</w:t>
      </w:r>
      <w:r w:rsidRPr="0050267E">
        <w:rPr>
          <w:rFonts w:ascii="Arial" w:hAnsi="Arial" w:cs="Arial"/>
          <w:iCs/>
          <w:color w:val="0D0D0D" w:themeColor="text1" w:themeTint="F2"/>
          <w:sz w:val="24"/>
          <w:szCs w:val="24"/>
          <w:shd w:val="clear" w:color="auto" w:fill="FFFFFF"/>
        </w:rPr>
        <w:t xml:space="preserve"> </w:t>
      </w:r>
      <w:r w:rsidR="00574481" w:rsidRPr="0050267E">
        <w:rPr>
          <w:rFonts w:ascii="Arial" w:hAnsi="Arial" w:cs="Arial"/>
          <w:iCs/>
          <w:color w:val="0D0D0D" w:themeColor="text1" w:themeTint="F2"/>
          <w:sz w:val="24"/>
          <w:szCs w:val="24"/>
          <w:shd w:val="clear" w:color="auto" w:fill="FFFFFF"/>
        </w:rPr>
        <w:t>USA</w:t>
      </w:r>
      <w:r w:rsidRPr="0050267E">
        <w:rPr>
          <w:rFonts w:ascii="Arial" w:hAnsi="Arial" w:cs="Arial"/>
          <w:iCs/>
          <w:color w:val="0D0D0D" w:themeColor="text1" w:themeTint="F2"/>
          <w:sz w:val="24"/>
          <w:szCs w:val="24"/>
          <w:shd w:val="clear" w:color="auto" w:fill="FFFFFF"/>
        </w:rPr>
        <w:t>.</w:t>
      </w:r>
    </w:p>
    <w:p w14:paraId="204824F7" w14:textId="77777777" w:rsidR="004F1F8B" w:rsidRPr="0050267E" w:rsidRDefault="004F1F8B" w:rsidP="004F1F8B">
      <w:pPr>
        <w:pStyle w:val="ListParagraph"/>
        <w:shd w:val="clear" w:color="auto" w:fill="FFFFFF"/>
        <w:spacing w:before="240" w:after="240" w:line="480" w:lineRule="auto"/>
        <w:ind w:left="810"/>
        <w:jc w:val="both"/>
        <w:outlineLvl w:val="2"/>
        <w:rPr>
          <w:rFonts w:ascii="Arial" w:eastAsia="Times New Roman" w:hAnsi="Arial" w:cs="Arial"/>
          <w:b/>
          <w:bCs/>
          <w:color w:val="0D0D0D" w:themeColor="text1" w:themeTint="F2"/>
          <w:sz w:val="24"/>
          <w:szCs w:val="24"/>
        </w:rPr>
      </w:pPr>
    </w:p>
    <w:p w14:paraId="68F10DB8" w14:textId="77777777" w:rsidR="00F354A8"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b/>
          <w:bCs/>
          <w:color w:val="0D0D0D" w:themeColor="text1" w:themeTint="F2"/>
          <w:sz w:val="24"/>
          <w:szCs w:val="24"/>
        </w:rPr>
      </w:pPr>
      <w:r w:rsidRPr="0050267E">
        <w:rPr>
          <w:rFonts w:ascii="Arial" w:eastAsia="Times New Roman" w:hAnsi="Arial" w:cs="Arial"/>
          <w:b/>
          <w:bCs/>
          <w:color w:val="0D0D0D" w:themeColor="text1" w:themeTint="F2"/>
          <w:sz w:val="24"/>
          <w:szCs w:val="24"/>
        </w:rPr>
        <w:t xml:space="preserve">Running title: </w:t>
      </w:r>
    </w:p>
    <w:p w14:paraId="5743E25E" w14:textId="53F4947B" w:rsidR="004F1F8B"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color w:val="0D0D0D" w:themeColor="text1" w:themeTint="F2"/>
          <w:sz w:val="24"/>
          <w:szCs w:val="24"/>
        </w:rPr>
      </w:pPr>
      <w:r w:rsidRPr="0050267E">
        <w:rPr>
          <w:rFonts w:ascii="Arial" w:eastAsia="Times New Roman" w:hAnsi="Arial" w:cs="Arial"/>
          <w:color w:val="0D0D0D" w:themeColor="text1" w:themeTint="F2"/>
          <w:sz w:val="24"/>
          <w:szCs w:val="24"/>
        </w:rPr>
        <w:t>Enhancing Chemotherapy in Pancreatic Cancer</w:t>
      </w:r>
    </w:p>
    <w:p w14:paraId="0BB6EE57" w14:textId="77777777" w:rsidR="00F354A8" w:rsidRPr="0050267E" w:rsidRDefault="00F354A8" w:rsidP="00F354A8">
      <w:pPr>
        <w:pStyle w:val="ListParagraph"/>
        <w:shd w:val="clear" w:color="auto" w:fill="FFFFFF"/>
        <w:spacing w:before="240" w:after="240" w:line="480" w:lineRule="auto"/>
        <w:ind w:left="0"/>
        <w:outlineLvl w:val="2"/>
        <w:rPr>
          <w:rFonts w:ascii="Arial" w:eastAsia="Times New Roman" w:hAnsi="Arial" w:cs="Arial"/>
          <w:b/>
          <w:bCs/>
          <w:color w:val="0D0D0D" w:themeColor="text1" w:themeTint="F2"/>
          <w:sz w:val="24"/>
          <w:szCs w:val="24"/>
        </w:rPr>
      </w:pPr>
    </w:p>
    <w:p w14:paraId="531FD204" w14:textId="02A84049" w:rsidR="00F354A8" w:rsidRPr="0050267E" w:rsidRDefault="00F354A8" w:rsidP="00F354A8">
      <w:pPr>
        <w:pStyle w:val="ListParagraph"/>
        <w:shd w:val="clear" w:color="auto" w:fill="FFFFFF"/>
        <w:spacing w:before="240" w:after="240" w:line="480" w:lineRule="auto"/>
        <w:ind w:left="0"/>
        <w:outlineLvl w:val="2"/>
        <w:rPr>
          <w:rFonts w:ascii="Arial" w:eastAsia="Times New Roman" w:hAnsi="Arial" w:cs="Arial"/>
          <w:b/>
          <w:bCs/>
          <w:color w:val="0D0D0D" w:themeColor="text1" w:themeTint="F2"/>
          <w:sz w:val="24"/>
          <w:szCs w:val="24"/>
        </w:rPr>
      </w:pPr>
      <w:r w:rsidRPr="0050267E">
        <w:rPr>
          <w:rFonts w:ascii="Arial" w:eastAsia="Times New Roman" w:hAnsi="Arial" w:cs="Arial"/>
          <w:b/>
          <w:bCs/>
          <w:color w:val="0D0D0D" w:themeColor="text1" w:themeTint="F2"/>
          <w:sz w:val="24"/>
          <w:szCs w:val="24"/>
        </w:rPr>
        <w:t>Corresponding Author</w:t>
      </w:r>
    </w:p>
    <w:p w14:paraId="2130AC6A" w14:textId="78EA4BEF" w:rsidR="00F354A8" w:rsidRPr="00350387" w:rsidRDefault="00F354A8" w:rsidP="00F354A8">
      <w:pPr>
        <w:pStyle w:val="ListParagraph"/>
        <w:shd w:val="clear" w:color="auto" w:fill="FFFFFF"/>
        <w:spacing w:before="240" w:after="240" w:line="480" w:lineRule="auto"/>
        <w:ind w:left="0"/>
        <w:outlineLvl w:val="2"/>
        <w:rPr>
          <w:rFonts w:ascii="Arial" w:eastAsia="Times New Roman" w:hAnsi="Arial" w:cs="Arial"/>
          <w:b/>
          <w:bCs/>
          <w:i/>
          <w:iCs/>
          <w:color w:val="0D0D0D" w:themeColor="text1" w:themeTint="F2"/>
          <w:sz w:val="24"/>
          <w:szCs w:val="24"/>
        </w:rPr>
      </w:pPr>
      <w:r w:rsidRPr="00350387">
        <w:rPr>
          <w:rFonts w:ascii="Arial" w:eastAsia="Times New Roman" w:hAnsi="Arial" w:cs="Arial"/>
          <w:b/>
          <w:bCs/>
          <w:i/>
          <w:iCs/>
          <w:color w:val="0D0D0D" w:themeColor="text1" w:themeTint="F2"/>
          <w:sz w:val="24"/>
          <w:szCs w:val="24"/>
        </w:rPr>
        <w:t>Bassel F. El-Rayes</w:t>
      </w:r>
      <w:r w:rsidR="00350387" w:rsidRPr="00350387">
        <w:rPr>
          <w:rFonts w:ascii="Arial" w:eastAsia="Times New Roman" w:hAnsi="Arial" w:cs="Arial"/>
          <w:b/>
          <w:bCs/>
          <w:i/>
          <w:iCs/>
          <w:color w:val="0D0D0D" w:themeColor="text1" w:themeTint="F2"/>
          <w:sz w:val="24"/>
          <w:szCs w:val="24"/>
        </w:rPr>
        <w:t>,</w:t>
      </w:r>
      <w:r w:rsidRPr="00350387">
        <w:rPr>
          <w:rFonts w:ascii="Arial" w:eastAsia="Times New Roman" w:hAnsi="Arial" w:cs="Arial"/>
          <w:b/>
          <w:bCs/>
          <w:i/>
          <w:iCs/>
          <w:color w:val="0D0D0D" w:themeColor="text1" w:themeTint="F2"/>
          <w:sz w:val="24"/>
          <w:szCs w:val="24"/>
        </w:rPr>
        <w:t xml:space="preserve"> MD</w:t>
      </w:r>
    </w:p>
    <w:p w14:paraId="63531F2B" w14:textId="77777777" w:rsidR="00F354A8" w:rsidRPr="0050267E" w:rsidRDefault="00F354A8" w:rsidP="00F354A8">
      <w:pPr>
        <w:pStyle w:val="ListParagraph"/>
        <w:shd w:val="clear" w:color="auto" w:fill="FFFFFF"/>
        <w:spacing w:before="240" w:after="240" w:line="480" w:lineRule="auto"/>
        <w:ind w:left="0"/>
        <w:outlineLvl w:val="2"/>
        <w:rPr>
          <w:rFonts w:ascii="Arial" w:eastAsia="Times New Roman" w:hAnsi="Arial" w:cs="Arial"/>
          <w:i/>
          <w:iCs/>
          <w:color w:val="0D0D0D" w:themeColor="text1" w:themeTint="F2"/>
          <w:sz w:val="24"/>
          <w:szCs w:val="24"/>
        </w:rPr>
      </w:pPr>
      <w:r w:rsidRPr="0050267E">
        <w:rPr>
          <w:rFonts w:ascii="Arial" w:eastAsia="Times New Roman" w:hAnsi="Arial" w:cs="Arial"/>
          <w:i/>
          <w:iCs/>
          <w:color w:val="0D0D0D" w:themeColor="text1" w:themeTint="F2"/>
          <w:sz w:val="24"/>
          <w:szCs w:val="24"/>
        </w:rPr>
        <w:t>Professor, Deputy Director of the UAB O’Neal Comprehensive Cancer Center</w:t>
      </w:r>
    </w:p>
    <w:p w14:paraId="06DFAB76" w14:textId="77777777" w:rsidR="00F354A8"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i/>
          <w:iCs/>
          <w:color w:val="0D0D0D" w:themeColor="text1" w:themeTint="F2"/>
          <w:sz w:val="24"/>
          <w:szCs w:val="24"/>
        </w:rPr>
      </w:pPr>
      <w:r w:rsidRPr="0050267E">
        <w:rPr>
          <w:rFonts w:ascii="Arial" w:eastAsia="Times New Roman" w:hAnsi="Arial" w:cs="Arial"/>
          <w:i/>
          <w:iCs/>
          <w:color w:val="0D0D0D" w:themeColor="text1" w:themeTint="F2"/>
          <w:sz w:val="24"/>
          <w:szCs w:val="24"/>
        </w:rPr>
        <w:t>Division of Hematology &amp; Oncology – Heersink School of Medicine</w:t>
      </w:r>
    </w:p>
    <w:p w14:paraId="4DC1847D" w14:textId="77777777" w:rsidR="00F354A8"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i/>
          <w:iCs/>
          <w:color w:val="0D0D0D" w:themeColor="text1" w:themeTint="F2"/>
          <w:sz w:val="24"/>
          <w:szCs w:val="24"/>
        </w:rPr>
      </w:pPr>
      <w:r w:rsidRPr="0050267E">
        <w:rPr>
          <w:rFonts w:ascii="Arial" w:eastAsia="Times New Roman" w:hAnsi="Arial" w:cs="Arial"/>
          <w:i/>
          <w:iCs/>
          <w:color w:val="0D0D0D" w:themeColor="text1" w:themeTint="F2"/>
          <w:sz w:val="24"/>
          <w:szCs w:val="24"/>
        </w:rPr>
        <w:t>The University of Alabama at Birmingham</w:t>
      </w:r>
    </w:p>
    <w:p w14:paraId="14049936" w14:textId="77777777" w:rsidR="00F354A8"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i/>
          <w:iCs/>
          <w:color w:val="0D0D0D" w:themeColor="text1" w:themeTint="F2"/>
          <w:sz w:val="24"/>
          <w:szCs w:val="24"/>
        </w:rPr>
      </w:pPr>
      <w:r w:rsidRPr="0050267E">
        <w:rPr>
          <w:rFonts w:ascii="Arial" w:eastAsia="Times New Roman" w:hAnsi="Arial" w:cs="Arial"/>
          <w:i/>
          <w:iCs/>
          <w:color w:val="0D0D0D" w:themeColor="text1" w:themeTint="F2"/>
          <w:sz w:val="24"/>
          <w:szCs w:val="24"/>
        </w:rPr>
        <w:t>Birmingham, AL 35233-3300</w:t>
      </w:r>
    </w:p>
    <w:p w14:paraId="6B364BEB" w14:textId="0739DD43" w:rsidR="00F354A8" w:rsidRPr="0050267E" w:rsidRDefault="00F354A8" w:rsidP="00F354A8">
      <w:pPr>
        <w:pStyle w:val="ListParagraph"/>
        <w:shd w:val="clear" w:color="auto" w:fill="FFFFFF"/>
        <w:spacing w:before="240" w:after="240" w:line="480" w:lineRule="auto"/>
        <w:ind w:left="0"/>
        <w:jc w:val="both"/>
        <w:outlineLvl w:val="2"/>
        <w:rPr>
          <w:rFonts w:ascii="Arial" w:eastAsia="Times New Roman" w:hAnsi="Arial" w:cs="Arial"/>
          <w:i/>
          <w:iCs/>
          <w:color w:val="0D0D0D" w:themeColor="text1" w:themeTint="F2"/>
          <w:sz w:val="24"/>
          <w:szCs w:val="24"/>
        </w:rPr>
      </w:pPr>
      <w:r w:rsidRPr="0050267E">
        <w:rPr>
          <w:rFonts w:ascii="Arial" w:hAnsi="Arial" w:cs="Arial"/>
          <w:i/>
          <w:iCs/>
          <w:color w:val="0D0D0D" w:themeColor="text1" w:themeTint="F2"/>
          <w:sz w:val="24"/>
          <w:szCs w:val="24"/>
          <w:shd w:val="clear" w:color="auto" w:fill="FFFFFF"/>
        </w:rPr>
        <w:t>E-mail: belrayes@uabmc.edu</w:t>
      </w:r>
    </w:p>
    <w:p w14:paraId="38140D1C" w14:textId="77777777" w:rsidR="004F1F8B" w:rsidRPr="0050267E" w:rsidRDefault="004F1F8B" w:rsidP="00F354A8">
      <w:pPr>
        <w:pStyle w:val="ListParagraph"/>
        <w:shd w:val="clear" w:color="auto" w:fill="FFFFFF"/>
        <w:spacing w:before="240" w:after="240" w:line="480" w:lineRule="auto"/>
        <w:ind w:left="0"/>
        <w:jc w:val="both"/>
        <w:outlineLvl w:val="2"/>
        <w:rPr>
          <w:rFonts w:ascii="Arial" w:eastAsia="Times New Roman" w:hAnsi="Arial" w:cs="Arial"/>
          <w:b/>
          <w:bCs/>
          <w:color w:val="0D0D0D" w:themeColor="text1" w:themeTint="F2"/>
          <w:sz w:val="24"/>
          <w:szCs w:val="24"/>
        </w:rPr>
      </w:pPr>
    </w:p>
    <w:p w14:paraId="2273FA44" w14:textId="625027CF" w:rsidR="004F1F8B" w:rsidRPr="0050267E" w:rsidRDefault="004F1F8B" w:rsidP="00F354A8">
      <w:pPr>
        <w:pStyle w:val="ListParagraph"/>
        <w:shd w:val="clear" w:color="auto" w:fill="FFFFFF"/>
        <w:spacing w:before="240" w:after="240" w:line="480" w:lineRule="auto"/>
        <w:ind w:left="0"/>
        <w:jc w:val="both"/>
        <w:outlineLvl w:val="2"/>
        <w:rPr>
          <w:rFonts w:ascii="Arial" w:eastAsia="Times New Roman" w:hAnsi="Arial" w:cs="Arial"/>
          <w:b/>
          <w:bCs/>
          <w:color w:val="0D0D0D" w:themeColor="text1" w:themeTint="F2"/>
          <w:sz w:val="24"/>
          <w:szCs w:val="24"/>
        </w:rPr>
      </w:pPr>
      <w:r w:rsidRPr="0050267E">
        <w:rPr>
          <w:rFonts w:ascii="Arial" w:eastAsia="Times New Roman" w:hAnsi="Arial" w:cs="Arial"/>
          <w:b/>
          <w:bCs/>
          <w:color w:val="0D0D0D" w:themeColor="text1" w:themeTint="F2"/>
          <w:sz w:val="24"/>
          <w:szCs w:val="24"/>
        </w:rPr>
        <w:t>Declaration of interests</w:t>
      </w:r>
    </w:p>
    <w:p w14:paraId="5654C996" w14:textId="77777777" w:rsidR="004F1F8B" w:rsidRPr="0050267E" w:rsidRDefault="004F1F8B" w:rsidP="00F354A8">
      <w:pPr>
        <w:pStyle w:val="ListParagraph"/>
        <w:shd w:val="clear" w:color="auto" w:fill="FFFFFF"/>
        <w:spacing w:before="240" w:after="240" w:line="480" w:lineRule="auto"/>
        <w:ind w:left="0"/>
        <w:jc w:val="both"/>
        <w:rPr>
          <w:rFonts w:ascii="Arial" w:eastAsia="Times New Roman" w:hAnsi="Arial" w:cs="Arial"/>
          <w:color w:val="0D0D0D" w:themeColor="text1" w:themeTint="F2"/>
          <w:sz w:val="24"/>
          <w:szCs w:val="24"/>
        </w:rPr>
      </w:pPr>
      <w:r w:rsidRPr="0050267E">
        <w:rPr>
          <w:rFonts w:ascii="Arial" w:eastAsia="Times New Roman" w:hAnsi="Arial" w:cs="Arial"/>
          <w:color w:val="0D0D0D" w:themeColor="text1" w:themeTint="F2"/>
          <w:sz w:val="24"/>
          <w:szCs w:val="24"/>
        </w:rPr>
        <w:t>The authors declare no competing interests.</w:t>
      </w:r>
    </w:p>
    <w:p w14:paraId="0071F081" w14:textId="77777777" w:rsidR="004F1F8B" w:rsidRPr="0050267E" w:rsidRDefault="004F1F8B" w:rsidP="004F1F8B">
      <w:pPr>
        <w:shd w:val="clear" w:color="auto" w:fill="FFFFFF"/>
        <w:tabs>
          <w:tab w:val="left" w:pos="180"/>
        </w:tabs>
        <w:spacing w:before="240" w:after="240" w:line="480" w:lineRule="auto"/>
        <w:jc w:val="both"/>
        <w:rPr>
          <w:rFonts w:ascii="Arial" w:hAnsi="Arial" w:cs="Arial"/>
          <w:iCs/>
          <w:color w:val="0D0D0D" w:themeColor="text1" w:themeTint="F2"/>
          <w:sz w:val="24"/>
          <w:szCs w:val="24"/>
          <w:shd w:val="clear" w:color="auto" w:fill="FFFFFF"/>
        </w:rPr>
      </w:pPr>
    </w:p>
    <w:p w14:paraId="33CEF18C" w14:textId="77777777" w:rsidR="005C6EBC" w:rsidRPr="0050267E" w:rsidRDefault="005C6EBC" w:rsidP="00864E83">
      <w:pPr>
        <w:spacing w:before="240" w:after="240" w:line="480" w:lineRule="auto"/>
        <w:jc w:val="both"/>
        <w:rPr>
          <w:rFonts w:ascii="Arial" w:hAnsi="Arial" w:cs="Arial"/>
          <w:b/>
          <w:color w:val="0D0D0D" w:themeColor="text1" w:themeTint="F2"/>
          <w:sz w:val="24"/>
          <w:szCs w:val="24"/>
          <w:shd w:val="clear" w:color="auto" w:fill="FFFFFF"/>
        </w:rPr>
      </w:pPr>
    </w:p>
    <w:p w14:paraId="16F6FEFF" w14:textId="77777777" w:rsidR="00F354A8" w:rsidRPr="0050267E" w:rsidRDefault="00F354A8" w:rsidP="00864E83">
      <w:pPr>
        <w:spacing w:before="240" w:after="240" w:line="480" w:lineRule="auto"/>
        <w:jc w:val="both"/>
        <w:rPr>
          <w:rFonts w:ascii="Arial" w:hAnsi="Arial" w:cs="Arial"/>
          <w:b/>
          <w:color w:val="0D0D0D" w:themeColor="text1" w:themeTint="F2"/>
          <w:sz w:val="24"/>
          <w:szCs w:val="24"/>
          <w:shd w:val="clear" w:color="auto" w:fill="FFFFFF"/>
        </w:rPr>
      </w:pPr>
    </w:p>
    <w:p w14:paraId="3DEBCC56" w14:textId="60FC6835" w:rsidR="005C6EBC" w:rsidRPr="0050267E" w:rsidRDefault="00F354A8" w:rsidP="00864E83">
      <w:pPr>
        <w:spacing w:before="240" w:after="240" w:line="480" w:lineRule="auto"/>
        <w:jc w:val="both"/>
        <w:rPr>
          <w:rFonts w:ascii="Arial" w:hAnsi="Arial" w:cs="Arial"/>
          <w:b/>
          <w:color w:val="0D0D0D" w:themeColor="text1" w:themeTint="F2"/>
          <w:sz w:val="24"/>
          <w:szCs w:val="24"/>
          <w:shd w:val="clear" w:color="auto" w:fill="FFFFFF"/>
        </w:rPr>
      </w:pPr>
      <w:r w:rsidRPr="0050267E">
        <w:rPr>
          <w:rFonts w:ascii="Arial" w:hAnsi="Arial" w:cs="Arial"/>
          <w:b/>
          <w:color w:val="0D0D0D" w:themeColor="text1" w:themeTint="F2"/>
          <w:sz w:val="24"/>
          <w:szCs w:val="24"/>
          <w:shd w:val="clear" w:color="auto" w:fill="FFFFFF"/>
        </w:rPr>
        <w:t>ABSTRACT</w:t>
      </w:r>
    </w:p>
    <w:p w14:paraId="2A0AF4EF" w14:textId="39A1E2FF" w:rsidR="00A44229" w:rsidRPr="0050267E" w:rsidRDefault="00A44229"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 xml:space="preserve">Pancreatic ductal adenocarcinoma (PDAC) boasts a dismal five-year survival rate of less than 15%, mainly due to therapy resistance. Recent studies have highlighted hydroxychloroquine (H) and paricalcitol (P), reducing stromal density and enhancing PDAC sensitivity to chemotherapy. This investigation aimed to elucidate the molecular impacts of combining H and P, focusing on their ability to sensitize PDAC to chemotherapy. </w:t>
      </w:r>
      <w:r w:rsidRPr="0050267E">
        <w:rPr>
          <w:rFonts w:ascii="Arial" w:hAnsi="Arial" w:cs="Arial"/>
          <w:i/>
          <w:iCs/>
          <w:color w:val="0D0D0D" w:themeColor="text1" w:themeTint="F2"/>
        </w:rPr>
        <w:t>In vitro</w:t>
      </w:r>
      <w:r w:rsidRPr="0050267E">
        <w:rPr>
          <w:rFonts w:ascii="Arial" w:hAnsi="Arial" w:cs="Arial"/>
          <w:color w:val="0D0D0D" w:themeColor="text1" w:themeTint="F2"/>
        </w:rPr>
        <w:t xml:space="preserve"> and </w:t>
      </w:r>
      <w:r w:rsidRPr="0050267E">
        <w:rPr>
          <w:rFonts w:ascii="Arial" w:hAnsi="Arial" w:cs="Arial"/>
          <w:i/>
          <w:iCs/>
          <w:color w:val="0D0D0D" w:themeColor="text1" w:themeTint="F2"/>
        </w:rPr>
        <w:t>in vivo</w:t>
      </w:r>
      <w:r w:rsidRPr="0050267E">
        <w:rPr>
          <w:rFonts w:ascii="Arial" w:hAnsi="Arial" w:cs="Arial"/>
          <w:color w:val="0D0D0D" w:themeColor="text1" w:themeTint="F2"/>
        </w:rPr>
        <w:t xml:space="preserve"> experiments demonstrated that the HP combination significantly (p&lt;0.001) enhanced gemcitabine (G) effects, validated in orthotopic mouse models and patient-derived xenografts (PDX). Mechanistically, GP</w:t>
      </w:r>
      <w:r w:rsidR="000569E3" w:rsidRPr="0050267E">
        <w:rPr>
          <w:rFonts w:ascii="Arial" w:hAnsi="Arial" w:cs="Arial"/>
          <w:color w:val="0D0D0D" w:themeColor="text1" w:themeTint="F2"/>
        </w:rPr>
        <w:t>H</w:t>
      </w:r>
      <w:r w:rsidRPr="0050267E">
        <w:rPr>
          <w:rFonts w:ascii="Arial" w:hAnsi="Arial" w:cs="Arial"/>
          <w:color w:val="0D0D0D" w:themeColor="text1" w:themeTint="F2"/>
        </w:rPr>
        <w:t xml:space="preserve"> induced cell death via the vitamin D receptor pathway</w:t>
      </w:r>
      <w:r w:rsidR="00E93EA5" w:rsidRPr="0050267E">
        <w:rPr>
          <w:rFonts w:ascii="Arial" w:hAnsi="Arial" w:cs="Arial"/>
          <w:color w:val="0D0D0D" w:themeColor="text1" w:themeTint="F2"/>
        </w:rPr>
        <w:t xml:space="preserve"> upregulated autophagy and ER stress-related transcripts and suppressed mTOR signaling</w:t>
      </w:r>
      <w:r w:rsidRPr="0050267E">
        <w:rPr>
          <w:rFonts w:ascii="Arial" w:hAnsi="Arial" w:cs="Arial"/>
          <w:color w:val="0D0D0D" w:themeColor="text1" w:themeTint="F2"/>
        </w:rPr>
        <w:t>. Single-cell (</w:t>
      </w:r>
      <w:proofErr w:type="spellStart"/>
      <w:r w:rsidRPr="0050267E">
        <w:rPr>
          <w:rFonts w:ascii="Arial" w:hAnsi="Arial" w:cs="Arial"/>
          <w:color w:val="0D0D0D" w:themeColor="text1" w:themeTint="F2"/>
        </w:rPr>
        <w:t>sc</w:t>
      </w:r>
      <w:proofErr w:type="spellEnd"/>
      <w:r w:rsidRPr="0050267E">
        <w:rPr>
          <w:rFonts w:ascii="Arial" w:hAnsi="Arial" w:cs="Arial"/>
          <w:color w:val="0D0D0D" w:themeColor="text1" w:themeTint="F2"/>
        </w:rPr>
        <w:t xml:space="preserve">) </w:t>
      </w:r>
      <w:proofErr w:type="spellStart"/>
      <w:r w:rsidRPr="0050267E">
        <w:rPr>
          <w:rFonts w:ascii="Arial" w:hAnsi="Arial" w:cs="Arial"/>
          <w:color w:val="0D0D0D" w:themeColor="text1" w:themeTint="F2"/>
        </w:rPr>
        <w:t>RNAseq</w:t>
      </w:r>
      <w:proofErr w:type="spellEnd"/>
      <w:r w:rsidRPr="0050267E">
        <w:rPr>
          <w:rFonts w:ascii="Arial" w:hAnsi="Arial" w:cs="Arial"/>
          <w:color w:val="0D0D0D" w:themeColor="text1" w:themeTint="F2"/>
        </w:rPr>
        <w:t xml:space="preserve"> analyses showed GPH increased quiescent cancer associated fibroblasts and reduced autophagy related transcripts. GPH treatment modulated T-cell populations favoring antitumor immunity. Findings from clinical trial patient biopsies underscored these effects, highlighting GPH's potential as a therapeutic adjunct in PDAC management (NCT04524702).</w:t>
      </w:r>
    </w:p>
    <w:p w14:paraId="069718EF" w14:textId="5D0978E5"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br w:type="page"/>
      </w:r>
      <w:r w:rsidR="00F354A8" w:rsidRPr="0050267E">
        <w:rPr>
          <w:rFonts w:ascii="Arial" w:hAnsi="Arial" w:cs="Arial"/>
          <w:b/>
          <w:color w:val="0D0D0D" w:themeColor="text1" w:themeTint="F2"/>
          <w:sz w:val="24"/>
          <w:szCs w:val="24"/>
        </w:rPr>
        <w:lastRenderedPageBreak/>
        <w:t>INTRODUCTION</w:t>
      </w:r>
    </w:p>
    <w:p w14:paraId="6DA43BC6" w14:textId="66908A5B" w:rsidR="005C6EBC" w:rsidRPr="0050267E" w:rsidRDefault="005C6EBC" w:rsidP="00F354A8">
      <w:pPr>
        <w:spacing w:before="240" w:after="240" w:line="480" w:lineRule="auto"/>
        <w:ind w:firstLine="720"/>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Pancreatic ductal adenocarcinoma (PDAC) is expected to be the second leading cause of cancer mortality in the U</w:t>
      </w:r>
      <w:r w:rsidR="007F5366" w:rsidRPr="0050267E">
        <w:rPr>
          <w:rFonts w:ascii="Arial" w:hAnsi="Arial" w:cs="Arial"/>
          <w:color w:val="0D0D0D" w:themeColor="text1" w:themeTint="F2"/>
          <w:sz w:val="24"/>
          <w:szCs w:val="24"/>
        </w:rPr>
        <w:t xml:space="preserve">nited </w:t>
      </w:r>
      <w:r w:rsidRPr="0050267E">
        <w:rPr>
          <w:rFonts w:ascii="Arial" w:hAnsi="Arial" w:cs="Arial"/>
          <w:color w:val="0D0D0D" w:themeColor="text1" w:themeTint="F2"/>
          <w:sz w:val="24"/>
          <w:szCs w:val="24"/>
        </w:rPr>
        <w:t>S</w:t>
      </w:r>
      <w:r w:rsidR="007F5366" w:rsidRPr="0050267E">
        <w:rPr>
          <w:rFonts w:ascii="Arial" w:hAnsi="Arial" w:cs="Arial"/>
          <w:color w:val="0D0D0D" w:themeColor="text1" w:themeTint="F2"/>
          <w:sz w:val="24"/>
          <w:szCs w:val="24"/>
        </w:rPr>
        <w:t>tates</w:t>
      </w:r>
      <w:r w:rsidRPr="0050267E">
        <w:rPr>
          <w:rFonts w:ascii="Arial" w:hAnsi="Arial" w:cs="Arial"/>
          <w:color w:val="0D0D0D" w:themeColor="text1" w:themeTint="F2"/>
          <w:sz w:val="24"/>
          <w:szCs w:val="24"/>
        </w:rPr>
        <w:t xml:space="preserve"> before 20</w:t>
      </w:r>
      <w:r w:rsidR="005342E1" w:rsidRPr="0050267E">
        <w:rPr>
          <w:rFonts w:ascii="Arial" w:hAnsi="Arial" w:cs="Arial"/>
          <w:color w:val="0D0D0D" w:themeColor="text1" w:themeTint="F2"/>
          <w:sz w:val="24"/>
          <w:szCs w:val="24"/>
        </w:rPr>
        <w:t>4</w:t>
      </w:r>
      <w:r w:rsidRPr="0050267E">
        <w:rPr>
          <w:rFonts w:ascii="Arial" w:hAnsi="Arial" w:cs="Arial"/>
          <w:color w:val="0D0D0D" w:themeColor="text1" w:themeTint="F2"/>
          <w:sz w:val="24"/>
          <w:szCs w:val="24"/>
        </w:rPr>
        <w:t>0</w:t>
      </w:r>
      <w:r w:rsidR="007A0CFE" w:rsidRPr="0050267E">
        <w:rPr>
          <w:rFonts w:ascii="Arial" w:hAnsi="Arial" w:cs="Arial"/>
          <w:color w:val="0D0D0D" w:themeColor="text1" w:themeTint="F2"/>
          <w:sz w:val="24"/>
          <w:szCs w:val="24"/>
        </w:rPr>
        <w:t xml:space="preserve"> </w:t>
      </w:r>
      <w:r w:rsidR="00A90E42"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&lt;EndNote&gt;&lt;Cite&gt;&lt;Author&gt;Rahib&lt;/Author&gt;&lt;Year&gt;2021&lt;/Year&gt;&lt;RecNum&gt;125&lt;/RecNum&gt;&lt;DisplayText&gt;(1)&lt;/DisplayText&gt;&lt;record&gt;&lt;rec-number&gt;125&lt;/rec-number&gt;&lt;foreign-keys&gt;&lt;key app="EN" db-id="0z5txvaz1rw9r8eap9hp55w89sdawxrrf59d" timestamp="1716592606"&gt;125&lt;/key&gt;&lt;/foreign-keys&gt;&lt;ref-type name="Journal Article"&gt;17&lt;/ref-type&gt;&lt;contributors&gt;&lt;authors&gt;&lt;author&gt;Rahib, Lola&lt;/author&gt;&lt;author&gt;Wehner, Mackenzie R&lt;/author&gt;&lt;author&gt;Matrisian, Lynn M&lt;/author&gt;&lt;author&gt;Nead, Kevin T&lt;/author&gt;&lt;/authors&gt;&lt;/contributors&gt;&lt;titles&gt;&lt;title&gt;Estimated projection of US cancer incidence and death to 2040&lt;/title&gt;&lt;secondary-title&gt;JAMA network open&lt;/secondary-title&gt;&lt;/titles&gt;&lt;periodical&gt;&lt;full-title&gt;JAMA network open&lt;/full-title&gt;&lt;/periodical&gt;&lt;pages&gt;e214708-e214708&lt;/pages&gt;&lt;volume&gt;4&lt;/volume&gt;&lt;number&gt;4&lt;/number&gt;&lt;dates&gt;&lt;year&gt;2021&lt;/year&gt;&lt;/dates&gt;&lt;urls&gt;&lt;/urls&gt;&lt;/record&gt;&lt;/Cite&gt;&lt;/EndNote&gt;</w:instrText>
      </w:r>
      <w:r w:rsidR="00A90E42"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w:t>
      </w:r>
      <w:r w:rsidR="00A90E42"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 significant clinical challenge in PDAC is the early occurrence of metastasis, and thus, effective systemic therapy is critical </w:t>
      </w:r>
      <w:r w:rsidR="007F5366" w:rsidRPr="0050267E">
        <w:rPr>
          <w:rFonts w:ascii="Arial" w:hAnsi="Arial" w:cs="Arial"/>
          <w:color w:val="0D0D0D" w:themeColor="text1" w:themeTint="F2"/>
          <w:sz w:val="24"/>
          <w:szCs w:val="24"/>
        </w:rPr>
        <w:t xml:space="preserve">for </w:t>
      </w:r>
      <w:r w:rsidRPr="0050267E">
        <w:rPr>
          <w:rFonts w:ascii="Arial" w:hAnsi="Arial" w:cs="Arial"/>
          <w:color w:val="0D0D0D" w:themeColor="text1" w:themeTint="F2"/>
          <w:sz w:val="24"/>
          <w:szCs w:val="24"/>
        </w:rPr>
        <w:t>improving survival</w:t>
      </w:r>
      <w:r w:rsidR="007A0CFE" w:rsidRPr="0050267E">
        <w:rPr>
          <w:rFonts w:ascii="Arial" w:hAnsi="Arial" w:cs="Arial"/>
          <w:color w:val="0D0D0D" w:themeColor="text1" w:themeTint="F2"/>
          <w:sz w:val="24"/>
          <w:szCs w:val="24"/>
        </w:rPr>
        <w:t xml:space="preserve"> </w:t>
      </w:r>
      <w:r w:rsidR="00A90E42"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&lt;EndNote&gt;&lt;Cite&gt;&lt;Author&gt;Siegel&lt;/Author&gt;&lt;Year&gt;2023&lt;/Year&gt;&lt;RecNum&gt;206&lt;/RecNum&gt;&lt;DisplayText&gt;(2,3)&lt;/DisplayText&gt;&lt;record&gt;&lt;rec-number&gt;206&lt;/rec-number&gt;&lt;foreign-keys&gt;&lt;key app="EN" db-id="vr2wd2z229z00neepv95es9grwx5aw0xr9pp" timestamp="1676914190"&gt;206&lt;/key&gt;&lt;/foreign-keys&gt;&lt;ref-type name="Journal Article"&gt;17&lt;/ref-type&gt;&lt;contributors&gt;&lt;authors&gt;&lt;author&gt;Siegel, Rebecca L&lt;/author&gt;&lt;author&gt;Miller, Kimberly D&lt;/author&gt;&lt;author&gt;Wagle, Nikita Sandeep&lt;/author&gt;&lt;author&gt;Jemal, Ahmedin&lt;/author&gt;&lt;/authors&gt;&lt;/contributors&gt;&lt;titles&gt;&lt;title&gt;Cancer statistics, 2023&lt;/title&gt;&lt;secondary-title&gt;CA: a cancer journal for clinicians&lt;/secondary-title&gt;&lt;/titles&gt;&lt;periodical&gt;&lt;full-title&gt;CA: a cancer journal for clinicians&lt;/full-title&gt;&lt;/periodical&gt;&lt;pages&gt;17-48&lt;/pages&gt;&lt;volume&gt;73&lt;/volume&gt;&lt;number&gt;1&lt;/number&gt;&lt;dates&gt;&lt;year&gt;2023&lt;/year&gt;&lt;/dates&gt;&lt;isbn&gt;0007-9235&lt;/isbn&gt;&lt;urls&gt;&lt;/urls&gt;&lt;/record&gt;&lt;/Cite&gt;&lt;Cite&gt;&lt;Author&gt;Jiang&lt;/Author&gt;&lt;Year&gt;2023&lt;/Year&gt;&lt;RecNum&gt;207&lt;/RecNum&gt;&lt;record&gt;&lt;rec-number&gt;207&lt;/rec-number&gt;&lt;foreign-keys&gt;&lt;key app="EN" db-id="vr2wd2z229z00neepv95es9grwx5aw0xr9pp" timestamp="1676914261"&gt;207&lt;/key&gt;&lt;/foreign-keys&gt;&lt;ref-type name="Journal Article"&gt;17&lt;/ref-type&gt;&lt;contributors&gt;&lt;authors&gt;&lt;author&gt;Jiang, Yan&lt;/author&gt;&lt;author&gt;Sohal, Davendra PS&lt;/author&gt;&lt;/authors&gt;&lt;/contributors&gt;&lt;titles&gt;&lt;title&gt;Pancreatic adenocarcinoma management&lt;/title&gt;&lt;secondary-title&gt;JCO Oncology Practice&lt;/secondary-title&gt;&lt;/titles&gt;&lt;periodical&gt;&lt;full-title&gt;JCO Oncology Practice&lt;/full-title&gt;&lt;/periodical&gt;&lt;pages&gt;19-32&lt;/pages&gt;&lt;volume&gt;19&lt;/volume&gt;&lt;number&gt;1&lt;/number&gt;&lt;dates&gt;&lt;year&gt;2023&lt;/year&gt;&lt;/dates&gt;&lt;isbn&gt;2688-1527&lt;/isbn&gt;&lt;urls&gt;&lt;/urls&gt;&lt;/record&gt;&lt;/Cite&gt;&lt;/EndNote&gt;</w:instrText>
      </w:r>
      <w:r w:rsidR="00A90E42"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(2,3)</w:t>
      </w:r>
      <w:r w:rsidR="00A90E42"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Unfortunately, the standard </w:t>
      </w:r>
      <w:r w:rsidR="008730B7" w:rsidRPr="0050267E">
        <w:rPr>
          <w:rFonts w:ascii="Arial" w:hAnsi="Arial" w:cs="Arial"/>
          <w:color w:val="0D0D0D" w:themeColor="text1" w:themeTint="F2"/>
          <w:sz w:val="24"/>
          <w:szCs w:val="24"/>
        </w:rPr>
        <w:t xml:space="preserve">cytotoxic chemotherapy </w:t>
      </w:r>
      <w:r w:rsidRPr="0050267E">
        <w:rPr>
          <w:rFonts w:ascii="Arial" w:hAnsi="Arial" w:cs="Arial"/>
          <w:color w:val="0D0D0D" w:themeColor="text1" w:themeTint="F2"/>
          <w:sz w:val="24"/>
          <w:szCs w:val="24"/>
        </w:rPr>
        <w:t>treatment</w:t>
      </w:r>
      <w:r w:rsidR="008730B7" w:rsidRPr="0050267E">
        <w:rPr>
          <w:rFonts w:ascii="Arial" w:hAnsi="Arial" w:cs="Arial"/>
          <w:color w:val="0D0D0D" w:themeColor="text1" w:themeTint="F2"/>
          <w:sz w:val="24"/>
          <w:szCs w:val="24"/>
        </w:rPr>
        <w:t xml:space="preserve"> regimen</w:t>
      </w:r>
      <w:r w:rsidRPr="0050267E">
        <w:rPr>
          <w:rFonts w:ascii="Arial" w:hAnsi="Arial" w:cs="Arial"/>
          <w:color w:val="0D0D0D" w:themeColor="text1" w:themeTint="F2"/>
          <w:sz w:val="24"/>
          <w:szCs w:val="24"/>
        </w:rPr>
        <w:t>s</w:t>
      </w:r>
      <w:r w:rsidR="008730B7"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have only demonstrated a modest impact on survival</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&lt;EndNote&gt;&lt;Cite&gt;&lt;Author&gt;Di Costanzo&lt;/Author&gt;&lt;Year&gt;2023&lt;/Year&gt;&lt;RecNum&gt;208&lt;/RecNum&gt;&lt;DisplayText&gt;(4)&lt;/DisplayText&gt;&lt;record&gt;&lt;rec-number&gt;208&lt;/rec-number&gt;&lt;foreign-keys&gt;&lt;key app="EN" db-id="vr2wd2z229z00neepv95es9grwx5aw0xr9pp" timestamp="1676914344"&gt;208&lt;/key&gt;&lt;/foreign-keys&gt;&lt;ref-type name="Journal Article"&gt;17&lt;/ref-type&gt;&lt;contributors&gt;&lt;authors&gt;&lt;author&gt;Di Costanzo, Francesco&lt;/author&gt;&lt;author&gt;Di Costanzo, Federica&lt;/author&gt;&lt;author&gt;Antonuzzo, Lorenzo&lt;/author&gt;&lt;author&gt;Mazza, Ernesto&lt;/author&gt;&lt;author&gt;Giommoni, Elisa&lt;/author&gt;&lt;/authors&gt;&lt;/contributors&gt;&lt;titles&gt;&lt;title&gt;Optimizing First-Line Chemotherapy in Metastatic Pancreatic Cancer: Efficacy of FOLFIRINOX versus Nab-Paclitaxel plus Gemcitabine&lt;/title&gt;&lt;secondary-title&gt;Cancers&lt;/secondary-title&gt;&lt;/titles&gt;&lt;periodical&gt;&lt;full-title&gt;Cancers&lt;/full-title&gt;&lt;/periodical&gt;&lt;pages&gt;416&lt;/pages&gt;&lt;volume&gt;15&lt;/volume&gt;&lt;number&gt;2&lt;/number&gt;&lt;dates&gt;&lt;year&gt;2023&lt;/year&gt;&lt;/dates&gt;&lt;isbn&gt;2072-6694&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Mechanisms </w:t>
      </w:r>
      <w:r w:rsidR="00A43938" w:rsidRPr="0050267E">
        <w:rPr>
          <w:rFonts w:ascii="Arial" w:hAnsi="Arial" w:cs="Arial"/>
          <w:color w:val="0D0D0D" w:themeColor="text1" w:themeTint="F2"/>
          <w:sz w:val="24"/>
          <w:szCs w:val="24"/>
        </w:rPr>
        <w:t>contribut</w:t>
      </w:r>
      <w:r w:rsidRPr="0050267E">
        <w:rPr>
          <w:rFonts w:ascii="Arial" w:hAnsi="Arial" w:cs="Arial"/>
          <w:color w:val="0D0D0D" w:themeColor="text1" w:themeTint="F2"/>
          <w:sz w:val="24"/>
          <w:szCs w:val="24"/>
        </w:rPr>
        <w:t xml:space="preserve">ing </w:t>
      </w:r>
      <w:r w:rsidR="00A43938" w:rsidRPr="0050267E">
        <w:rPr>
          <w:rFonts w:ascii="Arial" w:hAnsi="Arial" w:cs="Arial"/>
          <w:color w:val="0D0D0D" w:themeColor="text1" w:themeTint="F2"/>
          <w:sz w:val="24"/>
          <w:szCs w:val="24"/>
        </w:rPr>
        <w:t xml:space="preserve">to </w:t>
      </w:r>
      <w:r w:rsidRPr="0050267E">
        <w:rPr>
          <w:rFonts w:ascii="Arial" w:hAnsi="Arial" w:cs="Arial"/>
          <w:color w:val="0D0D0D" w:themeColor="text1" w:themeTint="F2"/>
          <w:sz w:val="24"/>
          <w:szCs w:val="24"/>
        </w:rPr>
        <w:t>drug resistance include dense inflammatory stroma in the tumor microenvironment (TME) and activation of autophagy</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&lt;EndNote&gt;&lt;Cite&gt;&lt;Author&gt;Sherman&lt;/Author&gt;&lt;Year&gt;2023&lt;/Year&gt;&lt;RecNum&gt;209&lt;/RecNum&gt;&lt;DisplayText&gt;(5)&lt;/DisplayText&gt;&lt;record&gt;&lt;rec-number&gt;209&lt;/rec-number&gt;&lt;foreign-keys&gt;&lt;key app="EN" db-id="vr2wd2z229z00neepv95es9grwx5aw0xr9pp" timestamp="1676914436"&gt;209&lt;/key&gt;&lt;/foreign-keys&gt;&lt;ref-type name="Journal Article"&gt;17&lt;/ref-type&gt;&lt;contributors&gt;&lt;authors&gt;&lt;author&gt;Sherman, Mara H&lt;/author&gt;&lt;author&gt;Beatty, Gregory L&lt;/author&gt;&lt;/authors&gt;&lt;/contributors&gt;&lt;titles&gt;&lt;title&gt;Tumor microenvironment in pancreatic cancer pathogenesis and therapeutic resistance&lt;/title&gt;&lt;secondary-title&gt;Annual Review of Pathology: Mechanisms of Disease&lt;/secondary-title&gt;&lt;/titles&gt;&lt;periodical&gt;&lt;full-title&gt;Annual Review of Pathology: Mechanisms of Disease&lt;/full-title&gt;&lt;/periodical&gt;&lt;pages&gt;123-148&lt;/pages&gt;&lt;volume&gt;18&lt;/volume&gt;&lt;dates&gt;&lt;year&gt;2023&lt;/year&gt;&lt;/dates&gt;&lt;isbn&gt;1553-4006&lt;/isbn&gt;&lt;urls&gt;&lt;/urls&gt;&lt;/record&gt;&lt;/Cite&gt;&lt;/EndNote&gt;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The TME is characterized by low vasculature, absent or </w:t>
      </w:r>
      <w:r w:rsidR="00E31A89" w:rsidRPr="0050267E">
        <w:rPr>
          <w:rFonts w:ascii="Arial" w:hAnsi="Arial" w:cs="Arial"/>
          <w:color w:val="0D0D0D" w:themeColor="text1" w:themeTint="F2"/>
          <w:sz w:val="24"/>
          <w:szCs w:val="24"/>
        </w:rPr>
        <w:t>poorly</w:t>
      </w:r>
      <w:r w:rsidRPr="0050267E">
        <w:rPr>
          <w:rFonts w:ascii="Arial" w:hAnsi="Arial" w:cs="Arial"/>
          <w:color w:val="0D0D0D" w:themeColor="text1" w:themeTint="F2"/>
          <w:sz w:val="24"/>
          <w:szCs w:val="24"/>
        </w:rPr>
        <w:t xml:space="preserve"> activated immune cells, and dense extracellular matrix (ECM)</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&lt;EndNote&gt;&lt;Cite&gt;&lt;Author&gt;Sherman&lt;/Author&gt;&lt;Year&gt;2023&lt;/Year&gt;&lt;RecNum&gt;209&lt;/RecNum&gt;&lt;DisplayText&gt;(5)&lt;/DisplayText&gt;&lt;record&gt;&lt;rec-number&gt;209&lt;/rec-number&gt;&lt;foreign-keys&gt;&lt;key app="EN" db-id="vr2wd2z229z00neepv95es9grwx5aw0xr9pp" timestamp="1676914436"&gt;209&lt;/key&gt;&lt;/foreign-keys&gt;&lt;ref-type name="Journal Article"&gt;17&lt;/ref-type&gt;&lt;contributors&gt;&lt;authors&gt;&lt;author&gt;Sherman, Mara H&lt;/author&gt;&lt;author&gt;Beatty, Gregory L&lt;/author&gt;&lt;/authors&gt;&lt;/contributors&gt;&lt;titles&gt;&lt;title&gt;Tumor microenvironment in pancreatic cancer pathogenesis and therapeutic resistance&lt;/title&gt;&lt;secondary-title&gt;Annual Review of Pathology: Mechanisms of Disease&lt;/secondary-title&gt;&lt;/titles&gt;&lt;periodical&gt;&lt;full-title&gt;Annual Review of Pathology: Mechanisms of Disease&lt;/full-title&gt;&lt;/periodical&gt;&lt;pages&gt;123-148&lt;/pages&gt;&lt;volume&gt;18&lt;/volume&gt;&lt;dates&gt;&lt;year&gt;2023&lt;/year&gt;&lt;/dates&gt;&lt;isbn&gt;1553-4006&lt;/isbn&gt;&lt;urls&gt;&lt;/urls&gt;&lt;/record&gt;&lt;/Cite&gt;&lt;/EndNote&gt;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CC034A" w:rsidRPr="0050267E">
        <w:rPr>
          <w:rFonts w:ascii="Arial" w:hAnsi="Arial" w:cs="Arial"/>
          <w:color w:val="0D0D0D" w:themeColor="text1" w:themeTint="F2"/>
          <w:sz w:val="24"/>
          <w:szCs w:val="24"/>
        </w:rPr>
        <w:t>C</w:t>
      </w:r>
      <w:r w:rsidRPr="0050267E">
        <w:rPr>
          <w:rFonts w:ascii="Arial" w:hAnsi="Arial" w:cs="Arial"/>
          <w:color w:val="0D0D0D" w:themeColor="text1" w:themeTint="F2"/>
          <w:sz w:val="24"/>
          <w:szCs w:val="24"/>
        </w:rPr>
        <w:t xml:space="preserve">ancer-associated fibroblasts (CAFs) are central to </w:t>
      </w:r>
      <w:r w:rsidR="007F5366" w:rsidRPr="0050267E">
        <w:rPr>
          <w:rFonts w:ascii="Arial" w:hAnsi="Arial" w:cs="Arial"/>
          <w:color w:val="0D0D0D" w:themeColor="text1" w:themeTint="F2"/>
          <w:sz w:val="24"/>
          <w:szCs w:val="24"/>
        </w:rPr>
        <w:t>supporting</w:t>
      </w:r>
      <w:r w:rsidRPr="0050267E">
        <w:rPr>
          <w:rFonts w:ascii="Arial" w:hAnsi="Arial" w:cs="Arial"/>
          <w:color w:val="0D0D0D" w:themeColor="text1" w:themeTint="F2"/>
          <w:sz w:val="24"/>
          <w:szCs w:val="24"/>
        </w:rPr>
        <w:t xml:space="preserve"> PDAC and its TME through the production of </w:t>
      </w:r>
      <w:r w:rsidR="007F5366" w:rsidRPr="0050267E">
        <w:rPr>
          <w:rFonts w:ascii="Arial" w:hAnsi="Arial" w:cs="Arial"/>
          <w:color w:val="0D0D0D" w:themeColor="text1" w:themeTint="F2"/>
          <w:sz w:val="24"/>
          <w:szCs w:val="24"/>
        </w:rPr>
        <w:t>ECM proteins</w:t>
      </w:r>
      <w:r w:rsidR="00DA54A0" w:rsidRPr="0050267E">
        <w:rPr>
          <w:rFonts w:ascii="Arial" w:hAnsi="Arial" w:cs="Arial"/>
          <w:color w:val="0D0D0D" w:themeColor="text1" w:themeTint="F2"/>
          <w:sz w:val="24"/>
          <w:szCs w:val="24"/>
        </w:rPr>
        <w:t>,</w:t>
      </w:r>
      <w:r w:rsidR="007F5366" w:rsidRPr="0050267E">
        <w:rPr>
          <w:rFonts w:ascii="Arial" w:hAnsi="Arial" w:cs="Arial"/>
          <w:color w:val="0D0D0D" w:themeColor="text1" w:themeTint="F2"/>
          <w:sz w:val="24"/>
          <w:szCs w:val="24"/>
        </w:rPr>
        <w:t xml:space="preserve"> along with </w:t>
      </w:r>
      <w:r w:rsidR="002044ED"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secretion of cytokine</w:t>
      </w:r>
      <w:r w:rsidR="007F5366" w:rsidRPr="0050267E">
        <w:rPr>
          <w:rFonts w:ascii="Arial" w:hAnsi="Arial" w:cs="Arial"/>
          <w:color w:val="0D0D0D" w:themeColor="text1" w:themeTint="F2"/>
          <w:sz w:val="24"/>
          <w:szCs w:val="24"/>
        </w:rPr>
        <w:t>s</w:t>
      </w:r>
      <w:r w:rsidRPr="0050267E">
        <w:rPr>
          <w:rFonts w:ascii="Arial" w:hAnsi="Arial" w:cs="Arial"/>
          <w:color w:val="0D0D0D" w:themeColor="text1" w:themeTint="F2"/>
          <w:sz w:val="24"/>
          <w:szCs w:val="24"/>
        </w:rPr>
        <w:t xml:space="preserve"> </w:t>
      </w:r>
      <w:r w:rsidR="007F5366" w:rsidRPr="0050267E">
        <w:rPr>
          <w:rFonts w:ascii="Arial" w:hAnsi="Arial" w:cs="Arial"/>
          <w:color w:val="0D0D0D" w:themeColor="text1" w:themeTint="F2"/>
          <w:sz w:val="24"/>
          <w:szCs w:val="24"/>
        </w:rPr>
        <w:t xml:space="preserve">and </w:t>
      </w:r>
      <w:r w:rsidRPr="0050267E">
        <w:rPr>
          <w:rFonts w:ascii="Arial" w:hAnsi="Arial" w:cs="Arial"/>
          <w:color w:val="0D0D0D" w:themeColor="text1" w:themeTint="F2"/>
          <w:sz w:val="24"/>
          <w:szCs w:val="24"/>
        </w:rPr>
        <w:t>growth factors</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&lt;EndNote&gt;&lt;Cite&gt;&lt;Author&gt;Luong&lt;/Author&gt;&lt;Year&gt;2022&lt;/Year&gt;&lt;RecNum&gt;112&lt;/RecNum&gt;&lt;DisplayText&gt;(6)&lt;/DisplayText&gt;&lt;record&gt;&lt;rec-number&gt;112&lt;/rec-number&gt;&lt;foreign-keys&gt;&lt;key app="EN" db-id="px5ss2rr55xfznefept55rw2v5pwp9xd9svr" timestamp="1669235276"&gt;112&lt;/key&gt;&lt;/foreign-keys&gt;&lt;ref-type name="Journal Article"&gt;17&lt;/ref-type&gt;&lt;contributors&gt;&lt;authors&gt;&lt;author&gt;Luong, Tha&lt;/author&gt;&lt;author&gt;Golivi, Yuvasri&lt;/author&gt;&lt;author&gt;Nagaraju, Ganji Purnachandra&lt;/author&gt;&lt;author&gt;El-Rayes, Bassel&lt;/author&gt;&lt;/authors&gt;&lt;/contributors&gt;&lt;titles&gt;&lt;title&gt;Fibroblast heterogeneity in pancreatic ductal adenocarcinoma: Perspectives in immunotherapy&lt;/title&gt;&lt;secondary-title&gt;Cytokine &amp;amp; Growth Factor Reviews&lt;/secondary-title&gt;&lt;/titles&gt;&lt;periodical&gt;&lt;full-title&gt;Cytokine &amp;amp; Growth Factor Reviews&lt;/full-title&gt;&lt;/periodical&gt;&lt;dates&gt;&lt;year&gt;2022&lt;/year&gt;&lt;/dates&gt;&lt;isbn&gt;1359-6101&lt;/isbn&gt;&lt;urls&gt;&lt;/urls&gt;&lt;/record&gt;&lt;/Cite&gt;&lt;/EndNote&gt;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(6)</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BA23FD"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 xml:space="preserve">ECM, in turn, </w:t>
      </w:r>
      <w:r w:rsidR="00C53404" w:rsidRPr="0050267E">
        <w:rPr>
          <w:rFonts w:ascii="Arial" w:hAnsi="Arial" w:cs="Arial"/>
          <w:color w:val="0D0D0D" w:themeColor="text1" w:themeTint="F2"/>
          <w:sz w:val="24"/>
          <w:szCs w:val="24"/>
        </w:rPr>
        <w:t>prevent</w:t>
      </w:r>
      <w:r w:rsidR="00841890" w:rsidRPr="0050267E">
        <w:rPr>
          <w:rFonts w:ascii="Arial" w:hAnsi="Arial" w:cs="Arial"/>
          <w:color w:val="0D0D0D" w:themeColor="text1" w:themeTint="F2"/>
          <w:sz w:val="24"/>
          <w:szCs w:val="24"/>
        </w:rPr>
        <w:t xml:space="preserve">s </w:t>
      </w:r>
      <w:r w:rsidRPr="0050267E">
        <w:rPr>
          <w:rFonts w:ascii="Arial" w:hAnsi="Arial" w:cs="Arial"/>
          <w:color w:val="0D0D0D" w:themeColor="text1" w:themeTint="F2"/>
          <w:sz w:val="24"/>
          <w:szCs w:val="24"/>
        </w:rPr>
        <w:t xml:space="preserve">tumor blood vessel formation and impairs chemotherapy transport. </w:t>
      </w:r>
      <w:r w:rsidR="007F5366" w:rsidRPr="0050267E">
        <w:rPr>
          <w:rFonts w:ascii="Arial" w:hAnsi="Arial" w:cs="Arial"/>
          <w:color w:val="0D0D0D" w:themeColor="text1" w:themeTint="F2"/>
          <w:sz w:val="24"/>
          <w:szCs w:val="24"/>
        </w:rPr>
        <w:t>Thus, identifying more effective ways to target the TME in PDAC could</w:t>
      </w:r>
      <w:r w:rsidR="00E9198F" w:rsidRPr="0050267E">
        <w:rPr>
          <w:rFonts w:ascii="Arial" w:hAnsi="Arial" w:cs="Arial"/>
          <w:color w:val="0D0D0D" w:themeColor="text1" w:themeTint="F2"/>
          <w:sz w:val="24"/>
          <w:szCs w:val="24"/>
        </w:rPr>
        <w:t xml:space="preserve"> complement existing </w:t>
      </w:r>
      <w:r w:rsidR="00DA54A0" w:rsidRPr="0050267E">
        <w:rPr>
          <w:rFonts w:ascii="Arial" w:hAnsi="Arial" w:cs="Arial"/>
          <w:color w:val="0D0D0D" w:themeColor="text1" w:themeTint="F2"/>
          <w:sz w:val="24"/>
          <w:szCs w:val="24"/>
        </w:rPr>
        <w:t>chemotherapy</w:t>
      </w:r>
      <w:r w:rsidR="00161FB2" w:rsidRPr="0050267E">
        <w:rPr>
          <w:rFonts w:ascii="Arial" w:hAnsi="Arial" w:cs="Arial"/>
          <w:color w:val="0D0D0D" w:themeColor="text1" w:themeTint="F2"/>
          <w:sz w:val="24"/>
          <w:szCs w:val="24"/>
        </w:rPr>
        <w:t xml:space="preserve"> or immune-based </w:t>
      </w:r>
      <w:r w:rsidR="00E9198F" w:rsidRPr="0050267E">
        <w:rPr>
          <w:rFonts w:ascii="Arial" w:hAnsi="Arial" w:cs="Arial"/>
          <w:color w:val="0D0D0D" w:themeColor="text1" w:themeTint="F2"/>
          <w:sz w:val="24"/>
          <w:szCs w:val="24"/>
        </w:rPr>
        <w:t xml:space="preserve">therapies and </w:t>
      </w:r>
      <w:r w:rsidR="00E93EA5" w:rsidRPr="0050267E">
        <w:rPr>
          <w:rFonts w:ascii="Arial" w:hAnsi="Arial" w:cs="Arial"/>
          <w:color w:val="0D0D0D" w:themeColor="text1" w:themeTint="F2"/>
          <w:sz w:val="24"/>
          <w:szCs w:val="24"/>
        </w:rPr>
        <w:t>benefit</w:t>
      </w:r>
      <w:r w:rsidR="007F5366" w:rsidRPr="0050267E">
        <w:rPr>
          <w:rFonts w:ascii="Arial" w:hAnsi="Arial" w:cs="Arial"/>
          <w:color w:val="0D0D0D" w:themeColor="text1" w:themeTint="F2"/>
          <w:sz w:val="24"/>
          <w:szCs w:val="24"/>
        </w:rPr>
        <w:t xml:space="preserve"> patients</w:t>
      </w:r>
      <w:r w:rsidR="00E9198F" w:rsidRPr="0050267E">
        <w:rPr>
          <w:rFonts w:ascii="Arial" w:hAnsi="Arial" w:cs="Arial"/>
          <w:color w:val="0D0D0D" w:themeColor="text1" w:themeTint="F2"/>
          <w:sz w:val="24"/>
          <w:szCs w:val="24"/>
        </w:rPr>
        <w:t>.</w:t>
      </w:r>
    </w:p>
    <w:p w14:paraId="5096088D" w14:textId="2C1653C0" w:rsidR="005C6EBC" w:rsidRPr="0050267E" w:rsidRDefault="005C6EBC" w:rsidP="00F354A8">
      <w:pPr>
        <w:spacing w:before="240" w:after="240" w:line="480" w:lineRule="auto"/>
        <w:ind w:firstLine="720"/>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Autophagy</w:t>
      </w:r>
      <w:r w:rsidR="002B0E37" w:rsidRPr="0050267E">
        <w:rPr>
          <w:rFonts w:ascii="Arial" w:hAnsi="Arial" w:cs="Arial"/>
          <w:color w:val="0D0D0D" w:themeColor="text1" w:themeTint="F2"/>
          <w:sz w:val="24"/>
          <w:szCs w:val="24"/>
        </w:rPr>
        <w:t xml:space="preserve"> has gained attention as a </w:t>
      </w:r>
      <w:r w:rsidR="00C96B54" w:rsidRPr="0050267E">
        <w:rPr>
          <w:rFonts w:ascii="Arial" w:hAnsi="Arial" w:cs="Arial"/>
          <w:color w:val="0D0D0D" w:themeColor="text1" w:themeTint="F2"/>
          <w:sz w:val="24"/>
          <w:szCs w:val="24"/>
        </w:rPr>
        <w:t>biologically relevant</w:t>
      </w:r>
      <w:r w:rsidR="002B0E37" w:rsidRPr="0050267E">
        <w:rPr>
          <w:rFonts w:ascii="Arial" w:hAnsi="Arial" w:cs="Arial"/>
          <w:color w:val="0D0D0D" w:themeColor="text1" w:themeTint="F2"/>
          <w:sz w:val="24"/>
          <w:szCs w:val="24"/>
        </w:rPr>
        <w:t xml:space="preserve"> process that can be targeted in tumors.</w:t>
      </w:r>
      <w:r w:rsidRPr="0050267E">
        <w:rPr>
          <w:rFonts w:ascii="Arial" w:hAnsi="Arial" w:cs="Arial"/>
          <w:color w:val="0D0D0D" w:themeColor="text1" w:themeTint="F2"/>
          <w:sz w:val="24"/>
          <w:szCs w:val="24"/>
        </w:rPr>
        <w:t xml:space="preserve"> </w:t>
      </w:r>
      <w:r w:rsidR="002B0E37" w:rsidRPr="0050267E">
        <w:rPr>
          <w:rFonts w:ascii="Arial" w:hAnsi="Arial" w:cs="Arial"/>
          <w:color w:val="0D0D0D" w:themeColor="text1" w:themeTint="F2"/>
          <w:sz w:val="24"/>
          <w:szCs w:val="24"/>
        </w:rPr>
        <w:t xml:space="preserve">This </w:t>
      </w:r>
      <w:r w:rsidRPr="0050267E">
        <w:rPr>
          <w:rFonts w:ascii="Arial" w:hAnsi="Arial" w:cs="Arial"/>
          <w:color w:val="0D0D0D" w:themeColor="text1" w:themeTint="F2"/>
          <w:sz w:val="24"/>
          <w:szCs w:val="24"/>
        </w:rPr>
        <w:t xml:space="preserve">mechanism maintains </w:t>
      </w:r>
      <w:r w:rsidR="0082128F" w:rsidRPr="0050267E">
        <w:rPr>
          <w:rFonts w:ascii="Arial" w:hAnsi="Arial" w:cs="Arial"/>
          <w:color w:val="0D0D0D" w:themeColor="text1" w:themeTint="F2"/>
          <w:sz w:val="24"/>
          <w:szCs w:val="24"/>
        </w:rPr>
        <w:t xml:space="preserve">tumor cell </w:t>
      </w:r>
      <w:r w:rsidRPr="0050267E">
        <w:rPr>
          <w:rFonts w:ascii="Arial" w:hAnsi="Arial" w:cs="Arial"/>
          <w:color w:val="0D0D0D" w:themeColor="text1" w:themeTint="F2"/>
          <w:sz w:val="24"/>
          <w:szCs w:val="24"/>
        </w:rPr>
        <w:t>homeostasis by degrading cargo (pathogens, organelles, proteins, etc.)</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&lt;EndNote&gt;&lt;Cite&gt;&lt;Author&gt;Singh&lt;/Author&gt;&lt;Year&gt;2018&lt;/Year&gt;&lt;RecNum&gt;230&lt;/RecNum&gt;&lt;DisplayText&gt;(7)&lt;/DisplayText&gt;&lt;record&gt;&lt;rec-number&gt;230&lt;/rec-number&gt;&lt;foreign-keys&gt;&lt;key app="EN" db-id="vr2wd2z229z00neepv95es9grwx5aw0xr9pp" timestamp="1676918983"&gt;230&lt;/key&gt;&lt;/foreign-keys&gt;&lt;ref-type name="Journal Article"&gt;17&lt;/ref-type&gt;&lt;contributors&gt;&lt;authors&gt;&lt;author&gt;Singh, Shikha Satendra&lt;/author&gt;&lt;author&gt;Vats, Somya&lt;/author&gt;&lt;author&gt;Chia, Amelia Yi-Qian&lt;/author&gt;&lt;author&gt;Tan, Tuan Zea&lt;/author&gt;&lt;author&gt;Deng, Shuo&lt;/author&gt;&lt;author&gt;Ong, Mei Shan&lt;/author&gt;&lt;author&gt;Arfuso, Frank&lt;/author&gt;&lt;author&gt;Yap, Celestial T&lt;/author&gt;&lt;author&gt;Goh, Boon Cher&lt;/author&gt;&lt;author&gt;Sethi, Gautam&lt;/author&gt;&lt;/authors&gt;&lt;/contributors&gt;&lt;titles&gt;&lt;title&gt;Dual role of autophagy in hallmarks of cancer&lt;/title&gt;&lt;secondary-title&gt;Oncogene&lt;/secondary-title&gt;&lt;/titles&gt;&lt;periodical&gt;&lt;full-title&gt;Oncogene&lt;/full-title&gt;&lt;/periodical&gt;&lt;pages&gt;1142-1158&lt;/pages&gt;&lt;volume&gt;37&lt;/volume&gt;&lt;number&gt;9&lt;/number&gt;&lt;dates&gt;&lt;year&gt;2018&lt;/year&gt;&lt;/dates&gt;&lt;isbn&gt;0950-9232&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(7)</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Although </w:t>
      </w:r>
      <w:r w:rsidR="002B0E37" w:rsidRPr="0050267E">
        <w:rPr>
          <w:rFonts w:ascii="Arial" w:hAnsi="Arial" w:cs="Arial"/>
          <w:color w:val="0D0D0D" w:themeColor="text1" w:themeTint="F2"/>
          <w:sz w:val="24"/>
          <w:szCs w:val="24"/>
        </w:rPr>
        <w:t>autophagy</w:t>
      </w:r>
      <w:r w:rsidRPr="0050267E">
        <w:rPr>
          <w:rFonts w:ascii="Arial" w:hAnsi="Arial" w:cs="Arial"/>
          <w:color w:val="0D0D0D" w:themeColor="text1" w:themeTint="F2"/>
          <w:sz w:val="24"/>
          <w:szCs w:val="24"/>
        </w:rPr>
        <w:t xml:space="preserve"> primarily promotes cell survival under stress, it can induce apoptosis through autophagic cell death</w:t>
      </w:r>
      <w:r w:rsidR="007A0CFE" w:rsidRPr="0050267E">
        <w:rPr>
          <w:rFonts w:ascii="Arial" w:hAnsi="Arial" w:cs="Arial"/>
          <w:color w:val="0D0D0D" w:themeColor="text1" w:themeTint="F2"/>
          <w:sz w:val="24"/>
          <w:szCs w:val="24"/>
        </w:rPr>
        <w:t xml:space="preserve"> </w:t>
      </w:r>
      <w:r w:rsidR="00A90E42"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&lt;EndNote&gt;&lt;Cite&gt;&lt;Author&gt;Singh&lt;/Author&gt;&lt;Year&gt;2018&lt;/Year&gt;&lt;RecNum&gt;230&lt;/RecNum&gt;&lt;DisplayText&gt;(7)&lt;/DisplayText&gt;&lt;record&gt;&lt;rec-number&gt;230&lt;/rec-number&gt;&lt;foreign-keys&gt;&lt;key app="EN" db-id="vr2wd2z229z00neepv95es9grwx5aw0xr9pp" timestamp="1676918983"&gt;230&lt;/key&gt;&lt;/foreign-keys&gt;&lt;ref-type name="Journal Article"&gt;17&lt;/ref-type&gt;&lt;contributors&gt;&lt;authors&gt;&lt;author&gt;Singh, Shikha Satendra&lt;/author&gt;&lt;author&gt;Vats, Somya&lt;/author&gt;&lt;author&gt;Chia, Amelia Yi-Qian&lt;/author&gt;&lt;author&gt;Tan, Tuan Zea&lt;/author&gt;&lt;author&gt;Deng, Shuo&lt;/author&gt;&lt;author&gt;Ong, Mei Shan&lt;/author&gt;&lt;author&gt;Arfuso, Frank&lt;/author&gt;&lt;author&gt;Yap, Celestial T&lt;/author&gt;&lt;author&gt;Goh, Boon Cher&lt;/author&gt;&lt;author&gt;Sethi, Gautam&lt;/author&gt;&lt;/authors&gt;&lt;/contributors&gt;&lt;titles&gt;&lt;title&gt;Dual role of autophagy in hallmarks of cancer&lt;/title&gt;&lt;secondary-title&gt;Oncogene&lt;/secondary-title&gt;&lt;/titles&gt;&lt;periodical&gt;&lt;full-title&gt;Oncogene&lt;/full-title&gt;&lt;/periodical&gt;&lt;pages&gt;1142-1158&lt;/pages&gt;&lt;volume&gt;37&lt;/volume&gt;&lt;number&gt;9&lt;/number&gt;&lt;dates&gt;&lt;year&gt;2018&lt;/year&gt;&lt;/dates&gt;&lt;isbn&gt;0950-9232&lt;/isbn&gt;&lt;urls&gt;&lt;/urls&gt;&lt;/record&gt;&lt;/Cite&gt;&lt;/EndNote&gt;</w:instrText>
      </w:r>
      <w:r w:rsidR="00A90E42"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(7)</w:t>
      </w:r>
      <w:r w:rsidR="00A90E42"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Autophagy is regulated by 18 known autophagy-related (ATG) genes</w:t>
      </w:r>
      <w:r w:rsidR="007A0CFE" w:rsidRPr="0050267E">
        <w:rPr>
          <w:rFonts w:ascii="Arial" w:hAnsi="Arial" w:cs="Arial"/>
          <w:color w:val="0D0D0D" w:themeColor="text1" w:themeTint="F2"/>
          <w:sz w:val="24"/>
          <w:szCs w:val="24"/>
        </w:rPr>
        <w:t xml:space="preserve"> </w:t>
      </w:r>
      <w:r w:rsidR="00A90E42"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&lt;EndNote&gt;&lt;Cite&gt;&lt;Author&gt;Singh&lt;/Author&gt;&lt;Year&gt;2018&lt;/Year&gt;&lt;RecNum&gt;230&lt;/RecNum&gt;&lt;DisplayText&gt;(7)&lt;/DisplayText&gt;&lt;record&gt;&lt;rec-number&gt;230&lt;/rec-number&gt;&lt;foreign-keys&gt;&lt;key app="EN" db-id="vr2wd2z229z00neepv95es9grwx5aw0xr9pp" timestamp="1676918983"&gt;230&lt;/key&gt;&lt;/foreign-keys&gt;&lt;ref-type name="Journal Article"&gt;17&lt;/ref-type&gt;&lt;contributors&gt;&lt;authors&gt;&lt;author&gt;Singh, Shikha Satendra&lt;/author&gt;&lt;author&gt;Vats, Somya&lt;/author&gt;&lt;author&gt;Chia, Amelia Yi-Qian&lt;/author&gt;&lt;author&gt;Tan, Tuan Zea&lt;/author&gt;&lt;author&gt;Deng, Shuo&lt;/author&gt;&lt;author&gt;Ong, Mei Shan&lt;/author&gt;&lt;author&gt;Arfuso, Frank&lt;/author&gt;&lt;author&gt;Yap, Celestial T&lt;/author&gt;&lt;author&gt;Goh, Boon Cher&lt;/author&gt;&lt;author&gt;Sethi, Gautam&lt;/author&gt;&lt;/authors&gt;&lt;/contributors&gt;&lt;titles&gt;&lt;title&gt;Dual role of autophagy in hallmarks of cancer&lt;/title&gt;&lt;secondary-title&gt;Oncogene&lt;/secondary-title&gt;&lt;/titles&gt;&lt;periodical&gt;&lt;full-title&gt;Oncogene&lt;/full-title&gt;&lt;/periodical&gt;&lt;pages&gt;1142-1158&lt;/pages&gt;&lt;volume&gt;37&lt;/volume&gt;&lt;number&gt;9&lt;/number&gt;&lt;dates&gt;&lt;year&gt;2018&lt;/year&gt;&lt;/dates&gt;&lt;isbn&gt;0950-9232&lt;/isbn&gt;&lt;urls&gt;&lt;/urls&gt;&lt;/record&gt;&lt;/Cite&gt;&lt;/EndNote&gt;</w:instrText>
      </w:r>
      <w:r w:rsidR="00A90E42"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(7)</w:t>
      </w:r>
      <w:r w:rsidR="00A90E42"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Various environmental factors, such as stress, can trigger </w:t>
      </w:r>
      <w:r w:rsidR="00E31A89" w:rsidRPr="0050267E">
        <w:rPr>
          <w:rFonts w:ascii="Arial" w:hAnsi="Arial" w:cs="Arial"/>
          <w:color w:val="0D0D0D" w:themeColor="text1" w:themeTint="F2"/>
          <w:sz w:val="24"/>
          <w:szCs w:val="24"/>
        </w:rPr>
        <w:t>this cellular process</w:t>
      </w:r>
      <w:r w:rsidRPr="0050267E">
        <w:rPr>
          <w:rFonts w:ascii="Arial" w:hAnsi="Arial" w:cs="Arial"/>
          <w:color w:val="0D0D0D" w:themeColor="text1" w:themeTint="F2"/>
          <w:sz w:val="24"/>
          <w:szCs w:val="24"/>
        </w:rPr>
        <w:t xml:space="preserve"> by activating AMPK and </w:t>
      </w:r>
      <w:r w:rsidR="00352BF2" w:rsidRPr="0050267E">
        <w:rPr>
          <w:rFonts w:ascii="Arial" w:hAnsi="Arial" w:cs="Arial"/>
          <w:color w:val="0D0D0D" w:themeColor="text1" w:themeTint="F2"/>
          <w:sz w:val="24"/>
          <w:szCs w:val="24"/>
        </w:rPr>
        <w:t>blocking</w:t>
      </w:r>
      <w:r w:rsidRPr="0050267E">
        <w:rPr>
          <w:rFonts w:ascii="Arial" w:hAnsi="Arial" w:cs="Arial"/>
          <w:color w:val="0D0D0D" w:themeColor="text1" w:themeTint="F2"/>
          <w:sz w:val="24"/>
          <w:szCs w:val="24"/>
        </w:rPr>
        <w:t xml:space="preserve"> the mTOR pathway</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&lt;EndNote&gt;&lt;Cite&gt;&lt;Author&gt;Singh&lt;/Author&gt;&lt;Year&gt;2012&lt;/Year&gt;&lt;RecNum&gt;231&lt;/RecNum&gt;&lt;DisplayText&gt;(8)&lt;/DisplayText&gt;&lt;record&gt;&lt;rec-number&gt;231&lt;/rec-number&gt;&lt;foreign-keys&gt;&lt;key app="EN" db-id="vr2wd2z229z00neepv95es9grwx5aw0xr9pp" timestamp="1676919084"&gt;231&lt;/key&gt;&lt;/foreign-keys&gt;&lt;ref-type name="Journal Article"&gt;17&lt;/ref-type&gt;&lt;contributors&gt;&lt;authors&gt;&lt;author&gt;Singh, Brahma N&lt;/author&gt;&lt;author&gt;Kumar, Dhruv&lt;/author&gt;&lt;author&gt;Shankar, Sharmila&lt;/author&gt;&lt;author&gt;Srivastava, Rakesh K&lt;/author&gt;&lt;/authors&gt;&lt;/contributors&gt;&lt;titles&gt;&lt;title&gt;Rottlerin induces autophagy which leads to apoptotic cell death through inhibition of PI3K/Akt/mTOR pathway in human pancreatic cancer stem cells&lt;/title&gt;&lt;secondary-title&gt;Biochemical pharmacology&lt;/secondary-title&gt;&lt;/titles&gt;&lt;periodical&gt;&lt;full-title&gt;Biochemical pharmacology&lt;/full-title&gt;&lt;/periodical&gt;&lt;pages&gt;1154-1163&lt;/pages&gt;&lt;volume&gt;84&lt;/volume&gt;&lt;number&gt;9&lt;/number&gt;&lt;dates&gt;&lt;year&gt;2012&lt;/year&gt;&lt;/dates&gt;&lt;isbn&gt;0006-2952&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(8)</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Autophagy initiation is controlled by Beclin-1 and the ULK kinase complex, which then translocate to ATG9, an initiation site</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&lt;EndNote&gt;&lt;Cite&gt;&lt;Author&gt;Zachari&lt;/Author&gt;&lt;Year&gt;2017&lt;/Year&gt;&lt;RecNum&gt;232&lt;/RecNum&gt;&lt;DisplayText&gt;(9)&lt;/DisplayText&gt;&lt;record&gt;&lt;rec-number&gt;232&lt;/rec-number&gt;&lt;foreign-keys&gt;&lt;key app="EN" db-id="vr2wd2z229z00neepv95es9grwx5aw0xr9pp" timestamp="1676919148"&gt;232&lt;/key&gt;&lt;/foreign-keys&gt;&lt;ref-type name="Journal Article"&gt;17&lt;/ref-type&gt;&lt;contributors&gt;&lt;authors&gt;&lt;author&gt;Zachari, Maria&lt;/author&gt;&lt;author&gt;Ganley, Ian G&lt;/author&gt;&lt;/authors&gt;&lt;/contributors&gt;&lt;titles&gt;&lt;title&gt;The mammalian ULK1 complex and autophagy initiation&lt;/title&gt;&lt;secondary-title&gt;Essays in biochemistry&lt;/secondary-title&gt;&lt;/titles&gt;&lt;periodical&gt;&lt;full-title&gt;Essays in biochemistry&lt;/full-title&gt;&lt;/periodical&gt;&lt;pages&gt;585-596&lt;/pages&gt;&lt;volume&gt;61&lt;/volume&gt;&lt;number&gt;6&lt;/number&gt;&lt;dates&gt;&lt;year&gt;2017&lt;/year&gt;&lt;/dates&gt;&lt;isbn&gt;0071-1365&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(9)</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lastRenderedPageBreak/>
        <w:t>PDAC</w:t>
      </w:r>
      <w:r w:rsidR="00595623" w:rsidRPr="0050267E">
        <w:rPr>
          <w:rFonts w:ascii="Arial" w:hAnsi="Arial" w:cs="Arial"/>
          <w:color w:val="0D0D0D" w:themeColor="text1" w:themeTint="F2"/>
          <w:sz w:val="24"/>
          <w:szCs w:val="24"/>
        </w:rPr>
        <w:t xml:space="preserve"> cell lines and </w:t>
      </w:r>
      <w:r w:rsidR="0082128F" w:rsidRPr="0050267E">
        <w:rPr>
          <w:rFonts w:ascii="Arial" w:hAnsi="Arial" w:cs="Arial"/>
          <w:color w:val="0D0D0D" w:themeColor="text1" w:themeTint="F2"/>
          <w:sz w:val="24"/>
          <w:szCs w:val="24"/>
        </w:rPr>
        <w:t xml:space="preserve">patient </w:t>
      </w:r>
      <w:r w:rsidR="00595623" w:rsidRPr="0050267E">
        <w:rPr>
          <w:rFonts w:ascii="Arial" w:hAnsi="Arial" w:cs="Arial"/>
          <w:color w:val="0D0D0D" w:themeColor="text1" w:themeTint="F2"/>
          <w:sz w:val="24"/>
          <w:szCs w:val="24"/>
        </w:rPr>
        <w:t>tumors</w:t>
      </w:r>
      <w:r w:rsidRPr="0050267E">
        <w:rPr>
          <w:rFonts w:ascii="Arial" w:hAnsi="Arial" w:cs="Arial"/>
          <w:color w:val="0D0D0D" w:themeColor="text1" w:themeTint="F2"/>
          <w:sz w:val="24"/>
          <w:szCs w:val="24"/>
        </w:rPr>
        <w:t xml:space="preserve"> show elevated autophagy under baseline conditions. </w:t>
      </w:r>
      <w:r w:rsidR="00425AF1" w:rsidRPr="0050267E">
        <w:rPr>
          <w:rFonts w:ascii="Arial" w:hAnsi="Arial" w:cs="Arial"/>
          <w:color w:val="0D0D0D" w:themeColor="text1" w:themeTint="F2"/>
          <w:sz w:val="24"/>
          <w:szCs w:val="24"/>
        </w:rPr>
        <w:t>Importantly, a</w:t>
      </w:r>
      <w:r w:rsidRPr="0050267E">
        <w:rPr>
          <w:rFonts w:ascii="Arial" w:hAnsi="Arial" w:cs="Arial"/>
          <w:color w:val="0D0D0D" w:themeColor="text1" w:themeTint="F2"/>
          <w:sz w:val="24"/>
          <w:szCs w:val="24"/>
        </w:rPr>
        <w:t xml:space="preserve">utophagy also plays a central role in the immune system. It indirectly impacts T-cell </w:t>
      </w:r>
      <w:r w:rsidR="00352BF2" w:rsidRPr="0050267E">
        <w:rPr>
          <w:rFonts w:ascii="Arial" w:hAnsi="Arial" w:cs="Arial"/>
          <w:color w:val="0D0D0D" w:themeColor="text1" w:themeTint="F2"/>
          <w:sz w:val="24"/>
          <w:szCs w:val="24"/>
        </w:rPr>
        <w:t>triggering</w:t>
      </w:r>
      <w:r w:rsidRPr="0050267E">
        <w:rPr>
          <w:rFonts w:ascii="Arial" w:hAnsi="Arial" w:cs="Arial"/>
          <w:color w:val="0D0D0D" w:themeColor="text1" w:themeTint="F2"/>
          <w:sz w:val="24"/>
          <w:szCs w:val="24"/>
        </w:rPr>
        <w:t xml:space="preserve"> and maturation by being involved in LC3-mediated phagocytosis</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&lt;EndNote&gt;&lt;Cite&gt;&lt;Author&gt;Cui&lt;/Author&gt;&lt;Year&gt;2019&lt;/Year&gt;&lt;RecNum&gt;233&lt;/RecNum&gt;&lt;DisplayText&gt;(10)&lt;/DisplayText&gt;&lt;record&gt;&lt;rec-number&gt;233&lt;/rec-number&gt;&lt;foreign-keys&gt;&lt;key app="EN" db-id="vr2wd2z229z00neepv95es9grwx5aw0xr9pp" timestamp="1676919194"&gt;233&lt;/key&gt;&lt;/foreign-keys&gt;&lt;ref-type name="Journal Article"&gt;17&lt;/ref-type&gt;&lt;contributors&gt;&lt;authors&gt;&lt;author&gt;Cui, Bing&lt;/author&gt;&lt;author&gt;Lin, Heng&lt;/author&gt;&lt;author&gt;Yu, Jinmei&lt;/author&gt;&lt;author&gt;Yu, Jiaojiao&lt;/author&gt;&lt;author&gt;Hu, Zhuowei&lt;/author&gt;&lt;/authors&gt;&lt;/contributors&gt;&lt;titles&gt;&lt;title&gt;Autophagy and the immune response&lt;/title&gt;&lt;secondary-title&gt;Autophagy: Biology and Diseases: Basic Science&lt;/secondary-title&gt;&lt;/titles&gt;&lt;periodical&gt;&lt;full-title&gt;Autophagy: Biology and Diseases: Basic Science&lt;/full-title&gt;&lt;/periodical&gt;&lt;pages&gt;595-634&lt;/pages&gt;&lt;dates&gt;&lt;year&gt;2019&lt;/year&gt;&lt;/dates&gt;&lt;isbn&gt;9811506019&lt;/isbn&gt;&lt;urls&gt;&lt;/urls&gt;&lt;/record&gt;&lt;/Cite&gt;&lt;/EndNote&gt;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(10)</w:t>
      </w:r>
      <w:r w:rsidRPr="0050267E">
        <w:rPr>
          <w:rFonts w:ascii="Arial" w:hAnsi="Arial" w:cs="Arial"/>
          <w:color w:val="0D0D0D" w:themeColor="text1" w:themeTint="F2"/>
          <w:sz w:val="24"/>
          <w:szCs w:val="24"/>
        </w:rPr>
        <w:fldChar w:fldCharType="end"/>
      </w:r>
      <w:r w:rsidR="0082128F" w:rsidRPr="0050267E">
        <w:rPr>
          <w:rFonts w:ascii="Arial" w:hAnsi="Arial" w:cs="Arial"/>
          <w:color w:val="0D0D0D" w:themeColor="text1" w:themeTint="F2"/>
          <w:sz w:val="24"/>
          <w:szCs w:val="24"/>
        </w:rPr>
        <w:t xml:space="preserve"> and</w:t>
      </w:r>
      <w:r w:rsidRPr="0050267E">
        <w:rPr>
          <w:rFonts w:ascii="Arial" w:hAnsi="Arial" w:cs="Arial"/>
          <w:color w:val="0D0D0D" w:themeColor="text1" w:themeTint="F2"/>
          <w:sz w:val="24"/>
          <w:szCs w:val="24"/>
        </w:rPr>
        <w:t xml:space="preserve"> contributes to CD4</w:t>
      </w:r>
      <w:r w:rsidR="00425AF1"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T-cell stimulation by </w:t>
      </w:r>
      <w:r w:rsidR="00425AF1" w:rsidRPr="0050267E">
        <w:rPr>
          <w:rFonts w:ascii="Arial" w:hAnsi="Arial" w:cs="Arial"/>
          <w:color w:val="0D0D0D" w:themeColor="text1" w:themeTint="F2"/>
          <w:sz w:val="24"/>
          <w:szCs w:val="24"/>
        </w:rPr>
        <w:t xml:space="preserve">promoting antigen </w:t>
      </w:r>
      <w:r w:rsidR="00C96B54" w:rsidRPr="0050267E">
        <w:rPr>
          <w:rFonts w:ascii="Arial" w:hAnsi="Arial" w:cs="Arial"/>
          <w:color w:val="0D0D0D" w:themeColor="text1" w:themeTint="F2"/>
          <w:sz w:val="24"/>
          <w:szCs w:val="24"/>
        </w:rPr>
        <w:t>presentation</w:t>
      </w:r>
      <w:r w:rsidRPr="0050267E">
        <w:rPr>
          <w:rFonts w:ascii="Arial" w:hAnsi="Arial" w:cs="Arial"/>
          <w:color w:val="0D0D0D" w:themeColor="text1" w:themeTint="F2"/>
          <w:sz w:val="24"/>
          <w:szCs w:val="24"/>
        </w:rPr>
        <w:t xml:space="preserve"> via MHC class I and II molecules</w:t>
      </w:r>
      <w:r w:rsidR="007A0CF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&lt;EndNote&gt;&lt;Cite&gt;&lt;Author&gt;Münz&lt;/Author&gt;&lt;Year&gt;2016&lt;/Year&gt;&lt;RecNum&gt;234&lt;/RecNum&gt;&lt;DisplayText&gt;(11)&lt;/DisplayText&gt;&lt;record&gt;&lt;rec-number&gt;234&lt;/rec-number&gt;&lt;foreign-keys&gt;&lt;key app="EN" db-id="vr2wd2z229z00neepv95es9grwx5aw0xr9pp" timestamp="1676919274"&gt;234&lt;/key&gt;&lt;/foreign-keys&gt;&lt;ref-type name="Journal Article"&gt;17&lt;/ref-type&gt;&lt;contributors&gt;&lt;authors&gt;&lt;author&gt;Münz, Christian&lt;/author&gt;&lt;/authors&gt;&lt;/contributors&gt;&lt;titles&gt;&lt;title&gt;Autophagy beyond intracellular MHC class II antigen presentation&lt;/title&gt;&lt;secondary-title&gt;Trends in immunology&lt;/secondary-title&gt;&lt;/titles&gt;&lt;periodical&gt;&lt;full-title&gt;Trends in immunology&lt;/full-title&gt;&lt;/periodical&gt;&lt;pages&gt;755-763&lt;/pages&gt;&lt;volume&gt;37&lt;/volume&gt;&lt;number&gt;11&lt;/number&gt;&lt;dates&gt;&lt;year&gt;2016&lt;/year&gt;&lt;/dates&gt;&lt;isbn&gt;1471-4906&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(11)</w:t>
      </w:r>
      <w:r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These results </w:t>
      </w:r>
      <w:r w:rsidR="00352BF2" w:rsidRPr="0050267E">
        <w:rPr>
          <w:rFonts w:ascii="Arial" w:hAnsi="Arial" w:cs="Arial"/>
          <w:color w:val="0D0D0D" w:themeColor="text1" w:themeTint="F2"/>
          <w:sz w:val="24"/>
          <w:szCs w:val="24"/>
        </w:rPr>
        <w:t>propose</w:t>
      </w:r>
      <w:r w:rsidRPr="0050267E">
        <w:rPr>
          <w:rFonts w:ascii="Arial" w:hAnsi="Arial" w:cs="Arial"/>
          <w:color w:val="0D0D0D" w:themeColor="text1" w:themeTint="F2"/>
          <w:sz w:val="24"/>
          <w:szCs w:val="24"/>
        </w:rPr>
        <w:t xml:space="preserve"> that autophagy-mediated proteins could be involved in the communication between cancer and immune cells. </w:t>
      </w:r>
    </w:p>
    <w:p w14:paraId="26D2D92C" w14:textId="7A377AD5" w:rsidR="005C6EBC" w:rsidRPr="0050267E" w:rsidRDefault="0091414D" w:rsidP="00F354A8">
      <w:pPr>
        <w:autoSpaceDE w:val="0"/>
        <w:autoSpaceDN w:val="0"/>
        <w:adjustRightInd w:val="0"/>
        <w:spacing w:before="240" w:after="240" w:line="480" w:lineRule="auto"/>
        <w:ind w:firstLine="720"/>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Several efforts are ongoing to identify unique vulnerabilities in these cells that can enable more precise targeting. Aligned with this, previous reports demonstrate </w:t>
      </w:r>
      <w:r w:rsidR="00C96B54" w:rsidRPr="0050267E">
        <w:rPr>
          <w:rFonts w:ascii="Arial" w:hAnsi="Arial" w:cs="Arial"/>
          <w:color w:val="0D0D0D" w:themeColor="text1" w:themeTint="F2"/>
          <w:sz w:val="24"/>
          <w:szCs w:val="24"/>
        </w:rPr>
        <w:t xml:space="preserve">that </w:t>
      </w:r>
      <w:r w:rsidRPr="0050267E">
        <w:rPr>
          <w:rFonts w:ascii="Arial" w:hAnsi="Arial" w:cs="Arial"/>
          <w:color w:val="0D0D0D" w:themeColor="text1" w:themeTint="F2"/>
          <w:sz w:val="24"/>
          <w:szCs w:val="24"/>
        </w:rPr>
        <w:t xml:space="preserve">CAFs </w:t>
      </w:r>
      <w:r w:rsidR="005C6EBC" w:rsidRPr="0050267E">
        <w:rPr>
          <w:rFonts w:ascii="Arial" w:hAnsi="Arial" w:cs="Arial"/>
          <w:color w:val="0D0D0D" w:themeColor="text1" w:themeTint="F2"/>
          <w:sz w:val="24"/>
          <w:szCs w:val="24"/>
        </w:rPr>
        <w:t xml:space="preserve">have highly expressed vitamin D receptors (VDR) compared to other </w:t>
      </w:r>
      <w:r w:rsidRPr="0050267E">
        <w:rPr>
          <w:rFonts w:ascii="Arial" w:hAnsi="Arial" w:cs="Arial"/>
          <w:color w:val="0D0D0D" w:themeColor="text1" w:themeTint="F2"/>
          <w:sz w:val="24"/>
          <w:szCs w:val="24"/>
        </w:rPr>
        <w:t>cells within</w:t>
      </w:r>
      <w:r w:rsidR="005C6EBC" w:rsidRPr="0050267E">
        <w:rPr>
          <w:rFonts w:ascii="Arial" w:hAnsi="Arial" w:cs="Arial"/>
          <w:color w:val="0D0D0D" w:themeColor="text1" w:themeTint="F2"/>
          <w:sz w:val="24"/>
          <w:szCs w:val="24"/>
        </w:rPr>
        <w:t xml:space="preserve"> the TME</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&lt;EndNote&gt;&lt;Cite&gt;&lt;Author&gt;Zhao&lt;/Author&gt;&lt;Year&gt;2023&lt;/Year&gt;&lt;RecNum&gt;211&lt;/RecNum&gt;&lt;DisplayText&gt;(12,13)&lt;/DisplayText&gt;&lt;record&gt;&lt;rec-number&gt;211&lt;/rec-number&gt;&lt;foreign-keys&gt;&lt;key app="EN" db-id="vr2wd2z229z00neepv95es9grwx5aw0xr9pp" timestamp="1676914718"&gt;211&lt;/key&gt;&lt;/foreign-keys&gt;&lt;ref-type name="Journal Article"&gt;17&lt;/ref-type&gt;&lt;contributors&gt;&lt;authors&gt;&lt;author&gt;Zhao, Zhen-xiong&lt;/author&gt;&lt;author&gt;Zhang, Yan-Qiu&lt;/author&gt;&lt;author&gt;Sun, Hui&lt;/author&gt;&lt;author&gt;Chen, Zi-Qi&lt;/author&gt;&lt;author&gt;Chang, Jin-jia&lt;/author&gt;&lt;author&gt;Wang, Xin&lt;/author&gt;&lt;author&gt;Wang, Xu&lt;/author&gt;&lt;author&gt;Tan, Cong&lt;/author&gt;&lt;author&gt;Ni, Shu-Juan&lt;/author&gt;&lt;author&gt;Weng, Wei-Wei&lt;/author&gt;&lt;/authors&gt;&lt;/contributors&gt;&lt;titles&gt;&lt;title&gt;Calcipotriol abrogates cancer-associated fibroblast-derived IL-8-mediated oxaliplatin resistance in gastric cancer cells via blocking PI3K/Akt signaling&lt;/title&gt;&lt;secondary-title&gt;Acta Pharmacologica Sinica&lt;/secondary-title&gt;&lt;/titles&gt;&lt;periodical&gt;&lt;full-title&gt;Acta Pharmacologica Sinica&lt;/full-title&gt;&lt;/periodical&gt;&lt;pages&gt;178-188&lt;/pages&gt;&lt;volume&gt;44&lt;/volume&gt;&lt;number&gt;1&lt;/number&gt;&lt;dates&gt;&lt;year&gt;2023&lt;/year&gt;&lt;/dates&gt;&lt;isbn&gt;1671-4083&lt;/isbn&gt;&lt;urls&gt;&lt;/urls&gt;&lt;/record&gt;&lt;/Cite&gt;&lt;Cite&gt;&lt;Author&gt;Liu&lt;/Author&gt;&lt;Year&gt;2022&lt;/Year&gt;&lt;RecNum&gt;212&lt;/RecNum&gt;&lt;record&gt;&lt;rec-number&gt;212&lt;/rec-number&gt;&lt;foreign-keys&gt;&lt;key app="EN" db-id="vr2wd2z229z00neepv95es9grwx5aw0xr9pp" timestamp="1676914744"&gt;212&lt;/key&gt;&lt;/foreign-keys&gt;&lt;ref-type name="Journal Article"&gt;17&lt;/ref-type&gt;&lt;contributors&gt;&lt;authors&gt;&lt;author&gt;Liu, Xi&lt;/author&gt;&lt;author&gt;Iovanna, Juan&lt;/author&gt;&lt;author&gt;Santofimia-Castaño, Patricia&lt;/author&gt;&lt;/authors&gt;&lt;/contributors&gt;&lt;titles&gt;&lt;title&gt;Stroma-targeting strategies in pancreatic cancer: a double-edged sword&lt;/title&gt;&lt;secondary-title&gt;Journal of Physiology and Biochemistry&lt;/secondary-title&gt;&lt;/titles&gt;&lt;periodical&gt;&lt;full-title&gt;Journal of Physiology and Biochemistry&lt;/full-title&gt;&lt;/periodical&gt;&lt;pages&gt;1-10&lt;/pages&gt;&lt;dates&gt;&lt;year&gt;2022&lt;/year&gt;&lt;/dates&gt;&lt;isbn&gt;1138-7548&lt;/isbn&gt;&lt;urls&gt;&lt;/urls&gt;&lt;/record&gt;&lt;/Cite&gt;&lt;/EndNote&gt;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(12,13)</w:t>
      </w:r>
      <w:r w:rsidR="005C6EBC" w:rsidRPr="0050267E">
        <w:rPr>
          <w:rFonts w:ascii="Arial" w:hAnsi="Arial" w:cs="Arial"/>
          <w:color w:val="0D0D0D" w:themeColor="text1" w:themeTint="F2"/>
          <w:sz w:val="24"/>
          <w:szCs w:val="24"/>
        </w:rPr>
        <w:fldChar w:fldCharType="end"/>
      </w:r>
      <w:r w:rsidR="005C6EBC" w:rsidRPr="0050267E">
        <w:rPr>
          <w:rFonts w:ascii="Arial" w:hAnsi="Arial" w:cs="Arial"/>
          <w:color w:val="0D0D0D" w:themeColor="text1" w:themeTint="F2"/>
          <w:sz w:val="24"/>
          <w:szCs w:val="24"/>
        </w:rPr>
        <w:t xml:space="preserve">. </w:t>
      </w:r>
      <w:r w:rsidR="0082128F" w:rsidRPr="0050267E">
        <w:rPr>
          <w:rFonts w:ascii="Arial" w:hAnsi="Arial" w:cs="Arial"/>
          <w:color w:val="0D0D0D" w:themeColor="text1" w:themeTint="F2"/>
          <w:sz w:val="24"/>
          <w:szCs w:val="24"/>
        </w:rPr>
        <w:t>V</w:t>
      </w:r>
      <w:r w:rsidR="005C6EBC" w:rsidRPr="0050267E">
        <w:rPr>
          <w:rFonts w:ascii="Arial" w:hAnsi="Arial" w:cs="Arial"/>
          <w:color w:val="0D0D0D" w:themeColor="text1" w:themeTint="F2"/>
          <w:sz w:val="24"/>
          <w:szCs w:val="24"/>
        </w:rPr>
        <w:t xml:space="preserve">itamin D analogs </w:t>
      </w:r>
      <w:r w:rsidR="00BA5F0F" w:rsidRPr="0050267E">
        <w:rPr>
          <w:rFonts w:ascii="Arial" w:hAnsi="Arial" w:cs="Arial"/>
          <w:color w:val="0D0D0D" w:themeColor="text1" w:themeTint="F2"/>
          <w:sz w:val="24"/>
          <w:szCs w:val="24"/>
        </w:rPr>
        <w:t xml:space="preserve">can </w:t>
      </w:r>
      <w:r w:rsidR="005C6EBC" w:rsidRPr="0050267E">
        <w:rPr>
          <w:rFonts w:ascii="Arial" w:hAnsi="Arial" w:cs="Arial"/>
          <w:color w:val="0D0D0D" w:themeColor="text1" w:themeTint="F2"/>
          <w:sz w:val="24"/>
          <w:szCs w:val="24"/>
        </w:rPr>
        <w:t>reduc</w:t>
      </w:r>
      <w:r w:rsidR="00995A93" w:rsidRPr="0050267E">
        <w:rPr>
          <w:rFonts w:ascii="Arial" w:hAnsi="Arial" w:cs="Arial"/>
          <w:color w:val="0D0D0D" w:themeColor="text1" w:themeTint="F2"/>
          <w:sz w:val="24"/>
          <w:szCs w:val="24"/>
        </w:rPr>
        <w:t>e</w:t>
      </w:r>
      <w:r w:rsidR="005C6EBC" w:rsidRPr="0050267E">
        <w:rPr>
          <w:rFonts w:ascii="Arial" w:hAnsi="Arial" w:cs="Arial"/>
          <w:color w:val="0D0D0D" w:themeColor="text1" w:themeTint="F2"/>
          <w:sz w:val="24"/>
          <w:szCs w:val="24"/>
        </w:rPr>
        <w:t xml:space="preserve"> activated CAF proportions in PDAC-TME</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&lt;EndNote&gt;&lt;Cite&gt;&lt;Author&gt;Yu&lt;/Author&gt;&lt;Year&gt;2021&lt;/Year&gt;&lt;RecNum&gt;224&lt;/RecNum&gt;&lt;DisplayText&gt;(14,15)&lt;/DisplayText&gt;&lt;record&gt;&lt;rec-number&gt;224&lt;/rec-number&gt;&lt;foreign-keys&gt;&lt;key app="EN" db-id="vr2wd2z229z00neepv95es9grwx5aw0xr9pp" timestamp="1676918067"&gt;224&lt;/key&gt;&lt;/foreign-keys&gt;&lt;ref-type name="Journal Article"&gt;17&lt;/ref-type&gt;&lt;contributors&gt;&lt;authors&gt;&lt;author&gt;Yu, Yuanyuan&lt;/author&gt;&lt;author&gt;Schuck, Kathleen&lt;/author&gt;&lt;author&gt;Friess, Helmut&lt;/author&gt;&lt;author&gt;Kong, Bo&lt;/author&gt;&lt;/authors&gt;&lt;/contributors&gt;&lt;titles&gt;&lt;title&gt;Targeting aggressive fibroblasts to enhance the treatment of pancreatic cancer&lt;/title&gt;&lt;secondary-title&gt;Expert Opinion on Therapeutic Targets&lt;/secondary-title&gt;&lt;/titles&gt;&lt;periodical&gt;&lt;full-title&gt;Expert Opinion on Therapeutic Targets&lt;/full-title&gt;&lt;/periodical&gt;&lt;pages&gt;5-13&lt;/pages&gt;&lt;volume&gt;25&lt;/volume&gt;&lt;number&gt;1&lt;/number&gt;&lt;dates&gt;&lt;year&gt;2021&lt;/year&gt;&lt;/dates&gt;&lt;isbn&gt;1472-8222&lt;/isbn&gt;&lt;urls&gt;&lt;/urls&gt;&lt;/record&gt;&lt;/Cite&gt;&lt;Cite&gt;&lt;Author&gt;Gorchs&lt;/Author&gt;&lt;Year&gt;2020&lt;/Year&gt;&lt;RecNum&gt;227&lt;/RecNum&gt;&lt;record&gt;&lt;rec-number&gt;227&lt;/rec-number&gt;&lt;foreign-keys&gt;&lt;key app="EN" db-id="vr2wd2z229z00neepv95es9grwx5aw0xr9pp" timestamp="1676918718"&gt;227&lt;/key&gt;&lt;/foreign-keys&gt;&lt;ref-type name="Journal Article"&gt;17&lt;/ref-type&gt;&lt;contributors&gt;&lt;authors&gt;&lt;author&gt;Gorchs, Laia&lt;/author&gt;&lt;author&gt;Ahmed, Sultan&lt;/author&gt;&lt;author&gt;Mayer, Chanté&lt;/author&gt;&lt;author&gt;Knauf, Alisa&lt;/author&gt;&lt;author&gt;Fernández Moro, Carlos&lt;/author&gt;&lt;author&gt;Svensson, Mattias&lt;/author&gt;&lt;author&gt;Heuchel, Rainer&lt;/author&gt;&lt;author&gt;Rangelova, Elena&lt;/author&gt;&lt;author&gt;Bergman, Peter&lt;/author&gt;&lt;author&gt;Kaipe, Helen&lt;/author&gt;&lt;/authors&gt;&lt;/contributors&gt;&lt;titles&gt;&lt;title&gt;The vitamin D analogue calcipotriol promotes an anti-tumorigenic phenotype of human pancreatic CAFs but reduces T cell mediated immunity&lt;/title&gt;&lt;secondary-title&gt;Scientific reports&lt;/secondary-title&gt;&lt;/titles&gt;&lt;periodical&gt;&lt;full-title&gt;Scientific reports&lt;/full-title&gt;&lt;/periodical&gt;&lt;pages&gt;1-15&lt;/pages&gt;&lt;volume&gt;10&lt;/volume&gt;&lt;number&gt;1&lt;/number&gt;&lt;dates&gt;&lt;year&gt;2020&lt;/year&gt;&lt;/dates&gt;&lt;isbn&gt;2045-2322&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(14,15)</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Activating VDR reprograms CAF phenotypes, improving </w:t>
      </w:r>
      <w:r w:rsidR="00EF7A7D" w:rsidRPr="0050267E">
        <w:rPr>
          <w:rFonts w:ascii="Arial" w:hAnsi="Arial" w:cs="Arial"/>
          <w:color w:val="0D0D0D" w:themeColor="text1" w:themeTint="F2"/>
          <w:sz w:val="24"/>
          <w:szCs w:val="24"/>
        </w:rPr>
        <w:t>anti</w:t>
      </w:r>
      <w:r w:rsidR="005C6EBC" w:rsidRPr="0050267E">
        <w:rPr>
          <w:rFonts w:ascii="Arial" w:hAnsi="Arial" w:cs="Arial"/>
          <w:color w:val="0D0D0D" w:themeColor="text1" w:themeTint="F2"/>
          <w:sz w:val="24"/>
          <w:szCs w:val="24"/>
        </w:rPr>
        <w:t xml:space="preserve">tumor immune response when combined with anti-PD-1 and </w:t>
      </w:r>
      <w:r w:rsidR="00995A93" w:rsidRPr="0050267E">
        <w:rPr>
          <w:rFonts w:ascii="Arial" w:hAnsi="Arial" w:cs="Arial"/>
          <w:color w:val="0D0D0D" w:themeColor="text1" w:themeTint="F2"/>
          <w:sz w:val="24"/>
          <w:szCs w:val="24"/>
        </w:rPr>
        <w:t xml:space="preserve">with </w:t>
      </w:r>
      <w:r w:rsidR="005C6EBC" w:rsidRPr="0050267E">
        <w:rPr>
          <w:rFonts w:ascii="Arial" w:hAnsi="Arial" w:cs="Arial"/>
          <w:color w:val="0D0D0D" w:themeColor="text1" w:themeTint="F2"/>
          <w:sz w:val="24"/>
          <w:szCs w:val="24"/>
        </w:rPr>
        <w:t>chemotherapy in PDAC</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&lt;EndNote&gt;&lt;Cite&gt;&lt;Author&gt;Kong&lt;/Author&gt;&lt;Year&gt;2022&lt;/Year&gt;&lt;RecNum&gt;228&lt;/RecNum&gt;&lt;DisplayText&gt;(16)&lt;/DisplayText&gt;&lt;record&gt;&lt;rec-number&gt;228&lt;/rec-number&gt;&lt;foreign-keys&gt;&lt;key app="EN" db-id="vr2wd2z229z00neepv95es9grwx5aw0xr9pp" timestamp="1676918816"&gt;228&lt;/key&gt;&lt;/foreign-keys&gt;&lt;ref-type name="Journal Article"&gt;17&lt;/ref-type&gt;&lt;contributors&gt;&lt;authors&gt;&lt;author&gt;Kong, Weijian&lt;/author&gt;&lt;author&gt;Liu, Zhengsheng&lt;/author&gt;&lt;author&gt;Sun, Mengnan&lt;/author&gt;&lt;author&gt;Liu, Huiqin&lt;/author&gt;&lt;author&gt;Kong, Chao&lt;/author&gt;&lt;author&gt;Ma, Jie&lt;/author&gt;&lt;author&gt;Wang, Rui&lt;/author&gt;&lt;author&gt;Qian, Feng&lt;/author&gt;&lt;/authors&gt;&lt;/contributors&gt;&lt;titles&gt;&lt;title&gt;Synergistic autophagy blockade and VDR signaling activation enhance stellate cell reprogramming in pancreatic ductal adenocarcinoma&lt;/title&gt;&lt;secondary-title&gt;Cancer Letters&lt;/secondary-title&gt;&lt;/titles&gt;&lt;periodical&gt;&lt;full-title&gt;Cancer Letters&lt;/full-title&gt;&lt;/periodical&gt;&lt;pages&gt;215718&lt;/pages&gt;&lt;volume&gt;539&lt;/volume&gt;&lt;dates&gt;&lt;year&gt;2022&lt;/year&gt;&lt;/dates&gt;&lt;isbn&gt;0304-3835&lt;/isbn&gt;&lt;urls&gt;&lt;/urls&gt;&lt;/record&gt;&lt;/Cite&gt;&lt;/EndNote&gt;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(16)</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Recent studies </w:t>
      </w:r>
      <w:r w:rsidR="00EF7A7D" w:rsidRPr="0050267E">
        <w:rPr>
          <w:rFonts w:ascii="Arial" w:hAnsi="Arial" w:cs="Arial"/>
          <w:color w:val="0D0D0D" w:themeColor="text1" w:themeTint="F2"/>
          <w:sz w:val="24"/>
          <w:szCs w:val="24"/>
        </w:rPr>
        <w:t xml:space="preserve">also </w:t>
      </w:r>
      <w:r w:rsidR="005C6EBC" w:rsidRPr="0050267E">
        <w:rPr>
          <w:rFonts w:ascii="Arial" w:hAnsi="Arial" w:cs="Arial"/>
          <w:color w:val="0D0D0D" w:themeColor="text1" w:themeTint="F2"/>
          <w:sz w:val="24"/>
          <w:szCs w:val="24"/>
        </w:rPr>
        <w:t>revealed that VDR agonists induced autophagy in various cancers by binding to the VDR-RXR complex and regulating genes essential for cancer growth and metastasis</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&lt;EndNote&gt;&lt;Cite&gt;&lt;Author&gt;Tavera-Mendoza&lt;/Author&gt;&lt;Year&gt;2017&lt;/Year&gt;&lt;RecNum&gt;25&lt;/RecNum&gt;&lt;DisplayText&gt;(17,18)&lt;/DisplayText&gt;&lt;record&gt;&lt;rec-number&gt;25&lt;/rec-number&gt;&lt;foreign-keys&gt;&lt;key app="EN" db-id="ffad0dp2sew2t6e2zwpxe5wdvz59rtzrstdf" timestamp="1697726494"&gt;25&lt;/key&gt;&lt;/foreign-keys&gt;&lt;ref-type name="Journal Article"&gt;17&lt;/ref-type&gt;&lt;contributors&gt;&lt;authors&gt;&lt;author&gt;Tavera-Mendoza, Luz E&lt;/author&gt;&lt;author&gt;Westerling, Thomas&lt;/author&gt;&lt;author&gt;Libby, Eric&lt;/author&gt;&lt;author&gt;Marusyk, Andriy&lt;/author&gt;&lt;author&gt;Cato, Laura&lt;/author&gt;&lt;author&gt;Cassani, Raymundo&lt;/author&gt;&lt;author&gt;Cameron, Lisa A&lt;/author&gt;&lt;author&gt;Ficarro, Scott B&lt;/author&gt;&lt;author&gt;Marto, Jarrod A&lt;/author&gt;&lt;author&gt;Klawitter, Jelena&lt;/author&gt;&lt;/authors&gt;&lt;/contributors&gt;&lt;titles&gt;&lt;title&gt;Vitamin D receptor regulates autophagy in the normal mammary gland and in luminal breast cancer cells&lt;/title&gt;&lt;secondary-title&gt;Proceedings of the National Academy of Sciences&lt;/secondary-title&gt;&lt;/titles&gt;&lt;periodical&gt;&lt;full-title&gt;Proceedings of the National Academy of Sciences&lt;/full-title&gt;&lt;/periodical&gt;&lt;pages&gt;E2186-E2194&lt;/pages&gt;&lt;volume&gt;114&lt;/volume&gt;&lt;number&gt;11&lt;/number&gt;&lt;dates&gt;&lt;year&gt;2017&lt;/year&gt;&lt;/dates&gt;&lt;isbn&gt;0027-8424&lt;/isbn&gt;&lt;urls&gt;&lt;/urls&gt;&lt;/record&gt;&lt;/Cite&gt;&lt;Cite&gt;&lt;Author&gt;Suares&lt;/Author&gt;&lt;Year&gt;2019&lt;/Year&gt;&lt;RecNum&gt;229&lt;/RecNum&gt;&lt;record&gt;&lt;rec-number&gt;229&lt;/rec-number&gt;&lt;foreign-keys&gt;&lt;key app="EN" db-id="vr2wd2z229z00neepv95es9grwx5aw0xr9pp" timestamp="1676918884"&gt;229&lt;/key&gt;&lt;/foreign-keys&gt;&lt;ref-type name="Journal Article"&gt;17&lt;/ref-type&gt;&lt;contributors&gt;&lt;authors&gt;&lt;author&gt;Suares, Alejandra&lt;/author&gt;&lt;author&gt;Tapia, Cinthya&lt;/author&gt;&lt;author&gt;González-Pardo, Verónica&lt;/author&gt;&lt;/authors&gt;&lt;/contributors&gt;&lt;titles&gt;&lt;title&gt;VDR agonists down regulate PI3K/Akt/mTOR axis and trigger autophagy in Kaposi&amp;apos;s sarcoma cells&lt;/title&gt;&lt;secondary-title&gt;Heliyon&lt;/secondary-title&gt;&lt;/titles&gt;&lt;periodical&gt;&lt;full-title&gt;Heliyon&lt;/full-title&gt;&lt;/periodical&gt;&lt;pages&gt;e02367&lt;/pages&gt;&lt;volume&gt;5&lt;/volume&gt;&lt;number&gt;8&lt;/number&gt;&lt;dates&gt;&lt;year&gt;2019&lt;/year&gt;&lt;/dates&gt;&lt;isbn&gt;2405-8440&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(17,18)</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w:t>
      </w:r>
      <w:r w:rsidR="00FA520A" w:rsidRPr="0050267E">
        <w:rPr>
          <w:rFonts w:ascii="Arial" w:hAnsi="Arial" w:cs="Arial"/>
          <w:color w:val="0D0D0D" w:themeColor="text1" w:themeTint="F2"/>
          <w:sz w:val="24"/>
          <w:szCs w:val="24"/>
        </w:rPr>
        <w:t>P</w:t>
      </w:r>
      <w:r w:rsidR="00915394" w:rsidRPr="0050267E">
        <w:rPr>
          <w:rFonts w:ascii="Arial" w:hAnsi="Arial" w:cs="Arial"/>
          <w:color w:val="0D0D0D" w:themeColor="text1" w:themeTint="F2"/>
          <w:sz w:val="24"/>
          <w:szCs w:val="24"/>
        </w:rPr>
        <w:t>aricalcitol (P), a vitamin D analog administered with G, reduced stromal activation and tumor size and increased overall survival in orthotopic mouse models of PDAC</w:t>
      </w:r>
      <w:r w:rsidR="007A0CFE" w:rsidRPr="0050267E">
        <w:rPr>
          <w:rFonts w:ascii="Arial" w:hAnsi="Arial" w:cs="Arial"/>
          <w:color w:val="0D0D0D" w:themeColor="text1" w:themeTint="F2"/>
          <w:sz w:val="24"/>
          <w:szCs w:val="24"/>
        </w:rPr>
        <w:t xml:space="preserve"> </w:t>
      </w:r>
      <w:r w:rsidR="00915394"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&lt;EndNote&gt;&lt;Cite&gt;&lt;Author&gt;Kanat&lt;/Author&gt;&lt;Year&gt;2018&lt;/Year&gt;&lt;RecNum&gt;221&lt;/RecNum&gt;&lt;DisplayText&gt;(19,20)&lt;/DisplayText&gt;&lt;record&gt;&lt;rec-number&gt;221&lt;/rec-number&gt;&lt;foreign-keys&gt;&lt;key app="EN" db-id="vr2wd2z229z00neepv95es9grwx5aw0xr9pp" timestamp="1676916947"&gt;221&lt;/key&gt;&lt;/foreign-keys&gt;&lt;ref-type name="Journal Article"&gt;17&lt;/ref-type&gt;&lt;contributors&gt;&lt;authors&gt;&lt;author&gt;Kanat, Özkan&lt;/author&gt;&lt;author&gt;Ertaş, Hülya&lt;/author&gt;&lt;/authors&gt;&lt;/contributors&gt;&lt;titles&gt;&lt;title&gt;Shattering the castle walls: Anti-stromal therapy for pancreatic cancer&lt;/title&gt;&lt;/titles&gt;&lt;dates&gt;&lt;year&gt;2018&lt;/year&gt;&lt;/dates&gt;&lt;isbn&gt;1948-5204&lt;/isbn&gt;&lt;urls&gt;&lt;/urls&gt;&lt;/record&gt;&lt;/Cite&gt;&lt;Cite&gt;&lt;Author&gt;Schwartz&lt;/Author&gt;&lt;Year&gt;2008&lt;/Year&gt;&lt;RecNum&gt;79&lt;/RecNum&gt;&lt;record&gt;&lt;rec-number&gt;79&lt;/rec-number&gt;&lt;foreign-keys&gt;&lt;key app="EN" db-id="px5ss2rr55xfznefept55rw2v5pwp9xd9svr" timestamp="1661434446"&gt;79&lt;/key&gt;&lt;/foreign-keys&gt;&lt;ref-type name="Journal Article"&gt;17&lt;/ref-type&gt;&lt;contributors&gt;&lt;authors&gt;&lt;author&gt;Schwartz, Gary G&lt;/author&gt;&lt;author&gt;Eads, Dawn&lt;/author&gt;&lt;author&gt;Naczki, Christine&lt;/author&gt;&lt;author&gt;Northrup, Scott&lt;/author&gt;&lt;author&gt;Chen, Tai&lt;/author&gt;&lt;author&gt;Koumenis, Constantinos&lt;/author&gt;&lt;/authors&gt;&lt;/contributors&gt;&lt;titles&gt;&lt;title&gt;19-nor-1α, 25-Dihydroxyvitamin D2 (Paricalcitol) inhibits the proliferation of human pancreatic cancer cells in vitro and in vivo&lt;/title&gt;&lt;secondary-title&gt;Cancer biology &amp;amp; therapy&lt;/secondary-title&gt;&lt;/titles&gt;&lt;pages&gt;430-436&lt;/pages&gt;&lt;volume&gt;7&lt;/volume&gt;&lt;number&gt;3&lt;/number&gt;&lt;dates&gt;&lt;year&gt;2008&lt;/year&gt;&lt;/dates&gt;&lt;isbn&gt;1538-4047&lt;/isbn&gt;&lt;urls&gt;&lt;/urls&gt;&lt;/record&gt;&lt;/Cite&gt;&lt;/EndNote&gt;</w:instrText>
      </w:r>
      <w:r w:rsidR="00915394"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(19,20)</w:t>
      </w:r>
      <w:r w:rsidR="00915394"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915394" w:rsidRPr="0050267E">
        <w:rPr>
          <w:rFonts w:ascii="Arial" w:hAnsi="Arial" w:cs="Arial"/>
          <w:color w:val="0D0D0D" w:themeColor="text1" w:themeTint="F2"/>
          <w:sz w:val="24"/>
          <w:szCs w:val="24"/>
        </w:rPr>
        <w:t xml:space="preserve"> Previous studies have also </w:t>
      </w:r>
      <w:r w:rsidR="00352BF2" w:rsidRPr="0050267E">
        <w:rPr>
          <w:rFonts w:ascii="Arial" w:hAnsi="Arial" w:cs="Arial"/>
          <w:color w:val="0D0D0D" w:themeColor="text1" w:themeTint="F2"/>
          <w:sz w:val="24"/>
          <w:szCs w:val="24"/>
        </w:rPr>
        <w:t>presented</w:t>
      </w:r>
      <w:r w:rsidR="00915394" w:rsidRPr="0050267E">
        <w:rPr>
          <w:rFonts w:ascii="Arial" w:hAnsi="Arial" w:cs="Arial"/>
          <w:color w:val="0D0D0D" w:themeColor="text1" w:themeTint="F2"/>
          <w:sz w:val="24"/>
          <w:szCs w:val="24"/>
        </w:rPr>
        <w:t xml:space="preserve"> that </w:t>
      </w:r>
      <w:r w:rsidR="00352BF2" w:rsidRPr="0050267E">
        <w:rPr>
          <w:rFonts w:ascii="Arial" w:hAnsi="Arial" w:cs="Arial"/>
          <w:color w:val="0D0D0D" w:themeColor="text1" w:themeTint="F2"/>
          <w:sz w:val="24"/>
          <w:szCs w:val="24"/>
        </w:rPr>
        <w:t>elevated</w:t>
      </w:r>
      <w:r w:rsidR="00915394" w:rsidRPr="0050267E">
        <w:rPr>
          <w:rFonts w:ascii="Arial" w:hAnsi="Arial" w:cs="Arial"/>
          <w:color w:val="0D0D0D" w:themeColor="text1" w:themeTint="F2"/>
          <w:sz w:val="24"/>
          <w:szCs w:val="24"/>
        </w:rPr>
        <w:t xml:space="preserve"> vitamin D levels correlate with </w:t>
      </w:r>
      <w:r w:rsidR="00352BF2" w:rsidRPr="0050267E">
        <w:rPr>
          <w:rFonts w:ascii="Arial" w:hAnsi="Arial" w:cs="Arial"/>
          <w:color w:val="0D0D0D" w:themeColor="text1" w:themeTint="F2"/>
          <w:sz w:val="24"/>
          <w:szCs w:val="24"/>
        </w:rPr>
        <w:t>reduced</w:t>
      </w:r>
      <w:r w:rsidR="00915394" w:rsidRPr="0050267E">
        <w:rPr>
          <w:rFonts w:ascii="Arial" w:hAnsi="Arial" w:cs="Arial"/>
          <w:color w:val="0D0D0D" w:themeColor="text1" w:themeTint="F2"/>
          <w:sz w:val="24"/>
          <w:szCs w:val="24"/>
        </w:rPr>
        <w:t xml:space="preserve"> risk of metastasis and death in PDAC patients</w:t>
      </w:r>
      <w:r w:rsidR="007A0CFE" w:rsidRPr="0050267E">
        <w:rPr>
          <w:rFonts w:ascii="Arial" w:hAnsi="Arial" w:cs="Arial"/>
          <w:color w:val="0D0D0D" w:themeColor="text1" w:themeTint="F2"/>
          <w:sz w:val="24"/>
          <w:szCs w:val="24"/>
        </w:rPr>
        <w:t xml:space="preserve"> </w:t>
      </w:r>
      <w:r w:rsidR="00915394"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&lt;EndNote&gt;&lt;Cite&gt;&lt;Author&gt;Mukai&lt;/Author&gt;&lt;Year&gt;2018&lt;/Year&gt;&lt;RecNum&gt;213&lt;/RecNum&gt;&lt;DisplayText&gt;(21)&lt;/DisplayText&gt;&lt;record&gt;&lt;rec-number&gt;213&lt;/rec-number&gt;&lt;foreign-keys&gt;&lt;key app="EN" db-id="vr2wd2z229z00neepv95es9grwx5aw0xr9pp" timestamp="1676914863"&gt;213&lt;/key&gt;&lt;/foreign-keys&gt;&lt;ref-type name="Journal Article"&gt;17&lt;/ref-type&gt;&lt;contributors&gt;&lt;authors&gt;&lt;author&gt;Mukai, Yosuke&lt;/author&gt;&lt;author&gt;Yamada, Daisaku&lt;/author&gt;&lt;author&gt;Eguchi, Hidetoshi&lt;/author&gt;&lt;author&gt;Iwagami, Yoshifumi&lt;/author&gt;&lt;author&gt;Asaoka, Tadafumi&lt;/author&gt;&lt;author&gt;Noda, Takehiro&lt;/author&gt;&lt;author&gt;Kawamoto, Koichi&lt;/author&gt;&lt;author&gt;Gotoh, Kunihito&lt;/author&gt;&lt;author&gt;Kobayashi, Shogo&lt;/author&gt;&lt;author&gt;Takeda, Yutaka&lt;/author&gt;&lt;/authors&gt;&lt;/contributors&gt;&lt;titles&gt;&lt;title&gt;Vitamin D supplementation is a promising therapy for pancreatic ductal adenocarcinoma in conjunction with current chemoradiation therapy&lt;/title&gt;&lt;secondary-title&gt;Annals of surgical oncology&lt;/secondary-title&gt;&lt;/titles&gt;&lt;periodical&gt;&lt;full-title&gt;Annals of surgical oncology&lt;/full-title&gt;&lt;/periodical&gt;&lt;pages&gt;1868-1879&lt;/pages&gt;&lt;volume&gt;25&lt;/volume&gt;&lt;dates&gt;&lt;year&gt;2018&lt;/year&gt;&lt;/dates&gt;&lt;isbn&gt;1068-9265&lt;/isbn&gt;&lt;urls&gt;&lt;/urls&gt;&lt;/record&gt;&lt;/Cite&gt;&lt;/EndNote&gt;</w:instrText>
      </w:r>
      <w:r w:rsidR="00915394"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(21)</w:t>
      </w:r>
      <w:r w:rsidR="00915394"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915394" w:rsidRPr="0050267E">
        <w:rPr>
          <w:rFonts w:ascii="Arial" w:hAnsi="Arial" w:cs="Arial"/>
          <w:color w:val="0D0D0D" w:themeColor="text1" w:themeTint="F2"/>
          <w:sz w:val="24"/>
          <w:szCs w:val="24"/>
        </w:rPr>
        <w:t xml:space="preserve"> C</w:t>
      </w:r>
      <w:r w:rsidR="005C6EBC" w:rsidRPr="0050267E">
        <w:rPr>
          <w:rFonts w:ascii="Arial" w:hAnsi="Arial" w:cs="Arial"/>
          <w:color w:val="0D0D0D" w:themeColor="text1" w:themeTint="F2"/>
          <w:sz w:val="24"/>
          <w:szCs w:val="24"/>
        </w:rPr>
        <w:t xml:space="preserve">hloroquine (CQ) and its </w:t>
      </w:r>
      <w:r w:rsidR="00352BF2" w:rsidRPr="0050267E">
        <w:rPr>
          <w:rFonts w:ascii="Arial" w:hAnsi="Arial" w:cs="Arial"/>
          <w:color w:val="0D0D0D" w:themeColor="text1" w:themeTint="F2"/>
          <w:sz w:val="24"/>
          <w:szCs w:val="24"/>
        </w:rPr>
        <w:t>derived</w:t>
      </w:r>
      <w:r w:rsidR="005C6EBC" w:rsidRPr="0050267E">
        <w:rPr>
          <w:rFonts w:ascii="Arial" w:hAnsi="Arial" w:cs="Arial"/>
          <w:color w:val="0D0D0D" w:themeColor="text1" w:themeTint="F2"/>
          <w:sz w:val="24"/>
          <w:szCs w:val="24"/>
        </w:rPr>
        <w:t xml:space="preserve"> hydroxychloroquine (H)</w:t>
      </w:r>
      <w:r w:rsidR="00EF7A7D"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 xml:space="preserve">are quinolone-based drugs that </w:t>
      </w:r>
      <w:r w:rsidR="00352BF2" w:rsidRPr="0050267E">
        <w:rPr>
          <w:rFonts w:ascii="Arial" w:hAnsi="Arial" w:cs="Arial"/>
          <w:color w:val="0D0D0D" w:themeColor="text1" w:themeTint="F2"/>
          <w:sz w:val="24"/>
          <w:szCs w:val="24"/>
        </w:rPr>
        <w:t>block</w:t>
      </w:r>
      <w:r w:rsidR="005C6EBC" w:rsidRPr="0050267E">
        <w:rPr>
          <w:rFonts w:ascii="Arial" w:hAnsi="Arial" w:cs="Arial"/>
          <w:color w:val="0D0D0D" w:themeColor="text1" w:themeTint="F2"/>
          <w:sz w:val="24"/>
          <w:szCs w:val="24"/>
        </w:rPr>
        <w:t xml:space="preserve"> autophagy </w:t>
      </w:r>
      <w:r w:rsidR="00CB3D7C" w:rsidRPr="0050267E">
        <w:rPr>
          <w:rFonts w:ascii="Arial" w:hAnsi="Arial" w:cs="Arial"/>
          <w:color w:val="0D0D0D" w:themeColor="text1" w:themeTint="F2"/>
          <w:sz w:val="24"/>
          <w:szCs w:val="24"/>
        </w:rPr>
        <w:t>indirectly</w:t>
      </w:r>
      <w:r w:rsidR="00AB1AF1" w:rsidRPr="0050267E">
        <w:rPr>
          <w:rFonts w:ascii="Arial" w:hAnsi="Arial" w:cs="Arial"/>
          <w:color w:val="0D0D0D" w:themeColor="text1" w:themeTint="F2"/>
          <w:sz w:val="24"/>
          <w:szCs w:val="24"/>
        </w:rPr>
        <w:t xml:space="preserve"> </w:t>
      </w:r>
      <w:r w:rsidR="00CE2D22" w:rsidRPr="0050267E">
        <w:rPr>
          <w:rFonts w:ascii="Arial" w:hAnsi="Arial" w:cs="Arial"/>
          <w:color w:val="0D0D0D" w:themeColor="text1" w:themeTint="F2"/>
          <w:sz w:val="24"/>
          <w:szCs w:val="24"/>
        </w:rPr>
        <w:t>by</w:t>
      </w:r>
      <w:r w:rsidR="00AB1AF1" w:rsidRPr="0050267E">
        <w:rPr>
          <w:rFonts w:ascii="Arial" w:hAnsi="Arial" w:cs="Arial"/>
          <w:color w:val="0D0D0D" w:themeColor="text1" w:themeTint="F2"/>
          <w:sz w:val="24"/>
          <w:szCs w:val="24"/>
        </w:rPr>
        <w:t xml:space="preserve"> </w:t>
      </w:r>
      <w:r w:rsidR="00352BF2" w:rsidRPr="0050267E">
        <w:rPr>
          <w:rFonts w:ascii="Arial" w:hAnsi="Arial" w:cs="Arial"/>
          <w:color w:val="0D0D0D" w:themeColor="text1" w:themeTint="F2"/>
          <w:sz w:val="24"/>
          <w:szCs w:val="24"/>
        </w:rPr>
        <w:t>preventing</w:t>
      </w:r>
      <w:r w:rsidR="00AB1AF1" w:rsidRPr="0050267E">
        <w:rPr>
          <w:rFonts w:ascii="Arial" w:hAnsi="Arial" w:cs="Arial"/>
          <w:color w:val="0D0D0D" w:themeColor="text1" w:themeTint="F2"/>
          <w:sz w:val="24"/>
          <w:szCs w:val="24"/>
        </w:rPr>
        <w:t xml:space="preserve"> </w:t>
      </w:r>
      <w:r w:rsidR="00CE2D22" w:rsidRPr="0050267E">
        <w:rPr>
          <w:rFonts w:ascii="Arial" w:hAnsi="Arial" w:cs="Arial"/>
          <w:color w:val="0D0D0D" w:themeColor="text1" w:themeTint="F2"/>
          <w:sz w:val="24"/>
          <w:szCs w:val="24"/>
        </w:rPr>
        <w:t xml:space="preserve">the </w:t>
      </w:r>
      <w:r w:rsidR="00AB1AF1" w:rsidRPr="0050267E">
        <w:rPr>
          <w:rFonts w:ascii="Arial" w:hAnsi="Arial" w:cs="Arial"/>
          <w:color w:val="0D0D0D" w:themeColor="text1" w:themeTint="F2"/>
          <w:sz w:val="24"/>
          <w:szCs w:val="24"/>
        </w:rPr>
        <w:t xml:space="preserve">fusion of autophagosomes with </w:t>
      </w:r>
      <w:r w:rsidR="00CE2D22" w:rsidRPr="0050267E">
        <w:rPr>
          <w:rFonts w:ascii="Arial" w:hAnsi="Arial" w:cs="Arial"/>
          <w:color w:val="0D0D0D" w:themeColor="text1" w:themeTint="F2"/>
          <w:sz w:val="24"/>
          <w:szCs w:val="24"/>
        </w:rPr>
        <w:t>lysosomes</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&lt;EndNote&gt;&lt;Cite&gt;&lt;Author&gt;Abdel-Aziz&lt;/Author&gt;&lt;Year&gt;2022&lt;/Year&gt;&lt;RecNum&gt;235&lt;/RecNum&gt;&lt;DisplayText&gt;(22)&lt;/DisplayText&gt;&lt;record&gt;&lt;rec-number&gt;235&lt;/rec-number&gt;&lt;foreign-keys&gt;&lt;key app="EN" db-id="vr2wd2z229z00neepv95es9grwx5aw0xr9pp" timestamp="1676919384"&gt;235&lt;/key&gt;&lt;/foreign-keys&gt;&lt;ref-type name="Journal Article"&gt;17&lt;/ref-type&gt;&lt;contributors&gt;&lt;authors&gt;&lt;author&gt;Abdel-Aziz, Amal Kamal&lt;/author&gt;&lt;author&gt;Saadeldin, Mona Kamal&lt;/author&gt;&lt;author&gt;Salem, Ahmed Hamed&lt;/author&gt;&lt;author&gt;Ibrahim, Safaa A&lt;/author&gt;&lt;author&gt;Shouman, Samia&lt;/author&gt;&lt;author&gt;Abdel-Naim, Ashraf B&lt;/author&gt;&lt;author&gt;Orecchia, Roberto&lt;/author&gt;&lt;/authors&gt;&lt;/contributors&gt;&lt;titles&gt;&lt;title&gt;A Critical Review of Chloroquine and Hydroxychloroquine as Potential Adjuvant Agents for Treating People with Cancer&lt;/title&gt;&lt;secondary-title&gt;Future Pharmacology&lt;/secondary-title&gt;&lt;/titles&gt;&lt;periodical&gt;&lt;full-title&gt;Future Pharmacology&lt;/full-title&gt;&lt;/periodical&gt;&lt;pages&gt;431-443&lt;/pages&gt;&lt;volume&gt;2&lt;/volume&gt;&lt;number&gt;4&lt;/number&gt;&lt;dates&gt;&lt;year&gt;2022&lt;/year&gt;&lt;/dates&gt;&lt;isbn&gt;2673-9879&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(22)</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CQ </w:t>
      </w:r>
      <w:r w:rsidR="00786DD1" w:rsidRPr="0050267E">
        <w:rPr>
          <w:rFonts w:ascii="Arial" w:hAnsi="Arial" w:cs="Arial"/>
          <w:color w:val="0D0D0D" w:themeColor="text1" w:themeTint="F2"/>
          <w:sz w:val="24"/>
          <w:szCs w:val="24"/>
        </w:rPr>
        <w:t xml:space="preserve">can also have immune modulatory effects as it </w:t>
      </w:r>
      <w:r w:rsidR="009F1BBF" w:rsidRPr="0050267E">
        <w:rPr>
          <w:rFonts w:ascii="Arial" w:hAnsi="Arial" w:cs="Arial"/>
          <w:color w:val="0D0D0D" w:themeColor="text1" w:themeTint="F2"/>
          <w:sz w:val="24"/>
          <w:szCs w:val="24"/>
        </w:rPr>
        <w:t>promotes</w:t>
      </w:r>
      <w:r w:rsidR="005C6EBC" w:rsidRPr="0050267E">
        <w:rPr>
          <w:rFonts w:ascii="Arial" w:hAnsi="Arial" w:cs="Arial"/>
          <w:color w:val="0D0D0D" w:themeColor="text1" w:themeTint="F2"/>
          <w:sz w:val="24"/>
          <w:szCs w:val="24"/>
        </w:rPr>
        <w:t xml:space="preserve"> M1 macrophages</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&lt;EndNote&gt;&lt;Cite&gt;&lt;Author&gt;Chen&lt;/Author&gt;&lt;Year&gt;2018&lt;/Year&gt;&lt;RecNum&gt;236&lt;/RecNum&gt;&lt;DisplayText&gt;(23)&lt;/DisplayText&gt;&lt;record&gt;&lt;rec-number&gt;236&lt;/rec-number&gt;&lt;foreign-keys&gt;&lt;key app="EN" db-id="vr2wd2z229z00neepv95es9grwx5aw0xr9pp" timestamp="1676919444"&gt;236&lt;/key&gt;&lt;/foreign-keys&gt;&lt;ref-type name="Journal Article"&gt;17&lt;/ref-type&gt;&lt;contributors&gt;&lt;authors&gt;&lt;author&gt;Chen, Degao&lt;/author&gt;&lt;author&gt;Xie, Jing&lt;/author&gt;&lt;author&gt;Fiskesund, Roland&lt;/author&gt;&lt;author&gt;Dong, Wenqian&lt;/author&gt;&lt;author&gt;Liang, Xiaoyu&lt;/author&gt;&lt;author&gt;Lv, Jiadi&lt;/author&gt;&lt;author&gt;Jin, Xun&lt;/author&gt;&lt;author&gt;Liu, Jinyan&lt;/author&gt;&lt;author&gt;Mo, Siqi&lt;/author&gt;&lt;author&gt;Zhang, Tianzhen&lt;/author&gt;&lt;/authors&gt;&lt;/contributors&gt;&lt;titles&gt;&lt;title&gt;Chloroquine modulates antitumor immune response by resetting tumor-associated macrophages toward M1 phenotype&lt;/title&gt;&lt;secondary-title&gt;Nature communications&lt;/secondary-title&gt;&lt;/titles&gt;&lt;periodical&gt;&lt;full-title&gt;Nature communications&lt;/full-title&gt;&lt;/periodical&gt;&lt;pages&gt;873&lt;/pages&gt;&lt;volume&gt;9&lt;/volume&gt;&lt;number&gt;1&lt;/number&gt;&lt;dates&gt;&lt;year&gt;2018&lt;/year&gt;&lt;/dates&gt;&lt;isbn&gt;2041-1723&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(23)</w:t>
      </w:r>
      <w:r w:rsidR="005C6EBC" w:rsidRPr="0050267E">
        <w:rPr>
          <w:rFonts w:ascii="Arial" w:hAnsi="Arial" w:cs="Arial"/>
          <w:color w:val="0D0D0D" w:themeColor="text1" w:themeTint="F2"/>
          <w:sz w:val="24"/>
          <w:szCs w:val="24"/>
        </w:rPr>
        <w:fldChar w:fldCharType="end"/>
      </w:r>
      <w:r w:rsidR="00786DD1" w:rsidRPr="0050267E">
        <w:rPr>
          <w:rFonts w:ascii="Arial" w:hAnsi="Arial" w:cs="Arial"/>
          <w:color w:val="0D0D0D" w:themeColor="text1" w:themeTint="F2"/>
          <w:sz w:val="24"/>
          <w:szCs w:val="24"/>
        </w:rPr>
        <w:t>, while</w:t>
      </w:r>
      <w:r w:rsidR="005C6EBC" w:rsidRPr="0050267E">
        <w:rPr>
          <w:rFonts w:ascii="Arial" w:hAnsi="Arial" w:cs="Arial"/>
          <w:color w:val="0D0D0D" w:themeColor="text1" w:themeTint="F2"/>
          <w:sz w:val="24"/>
          <w:szCs w:val="24"/>
        </w:rPr>
        <w:t xml:space="preserve"> H has been shown to affect CAF activation and decrease TGFβ secretion, which delays tumor development</w:t>
      </w:r>
      <w:r w:rsidR="007A0CFE" w:rsidRPr="0050267E">
        <w:rPr>
          <w:rFonts w:ascii="Arial" w:hAnsi="Arial" w:cs="Arial"/>
          <w:color w:val="0D0D0D" w:themeColor="text1" w:themeTint="F2"/>
          <w:sz w:val="24"/>
          <w:szCs w:val="24"/>
        </w:rPr>
        <w:t xml:space="preserve"> </w:t>
      </w:r>
      <w:r w:rsidR="005342E1"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&lt;EndNote&gt;&lt;Cite&gt;&lt;Author&gt;Principe&lt;/Author&gt;&lt;Year&gt;2021&lt;/Year&gt;&lt;RecNum&gt;126&lt;/RecNum&gt;&lt;DisplayText&gt;(24)&lt;/DisplayText&gt;&lt;record&gt;&lt;rec-number&gt;126&lt;/rec-number&gt;&lt;foreign-keys&gt;&lt;key app="EN" db-id="0z5txvaz1rw9r8eap9hp55w89sdawxrrf59d" timestamp="1716592671"&gt;126&lt;/key&gt;&lt;/foreign-keys&gt;&lt;ref-type name="Journal Article"&gt;17&lt;/ref-type&gt;&lt;contributors&gt;&lt;authors&gt;&lt;author&gt;Principe, Daniel R&lt;/author&gt;&lt;author&gt;Timbers, Kaytlin E&lt;/author&gt;&lt;author&gt;Atia, Luke G&lt;/author&gt;&lt;author&gt;Koch, Regina M&lt;/author&gt;&lt;author&gt;Rana, Ajay&lt;/author&gt;&lt;/authors&gt;&lt;/contributors&gt;&lt;titles&gt;&lt;title&gt;TGFβ signaling in the pancreatic tumor microenvironment&lt;/title&gt;&lt;secondary-title&gt;Cancers&lt;/secondary-title&gt;&lt;/titles&gt;&lt;periodical&gt;&lt;full-title&gt;Cancers&lt;/full-title&gt;&lt;/periodical&gt;&lt;pages&gt;5086&lt;/pages&gt;&lt;volume&gt;13&lt;/volume&gt;&lt;number&gt;20&lt;/number&gt;&lt;dates&gt;&lt;year&gt;2021&lt;/year&gt;&lt;/dates&gt;&lt;isbn&gt;2072-6694&lt;/isbn&gt;&lt;urls&gt;&lt;/urls&gt;&lt;/record&gt;&lt;/Cite&gt;&lt;/EndNote&gt;</w:instrText>
      </w:r>
      <w:r w:rsidR="005342E1"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(24)</w:t>
      </w:r>
      <w:r w:rsidR="005342E1"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As a monotherapy, H effectively impacted tumor </w:t>
      </w:r>
      <w:r w:rsidR="005C6EBC" w:rsidRPr="0050267E">
        <w:rPr>
          <w:rFonts w:ascii="Arial" w:hAnsi="Arial" w:cs="Arial"/>
          <w:color w:val="0D0D0D" w:themeColor="text1" w:themeTint="F2"/>
          <w:sz w:val="24"/>
          <w:szCs w:val="24"/>
        </w:rPr>
        <w:lastRenderedPageBreak/>
        <w:t xml:space="preserve">progression; however, when combined with </w:t>
      </w:r>
      <w:r w:rsidR="0082128F" w:rsidRPr="0050267E">
        <w:rPr>
          <w:rFonts w:ascii="Arial" w:hAnsi="Arial" w:cs="Arial"/>
          <w:color w:val="0D0D0D" w:themeColor="text1" w:themeTint="F2"/>
          <w:sz w:val="24"/>
          <w:szCs w:val="24"/>
        </w:rPr>
        <w:t>gemcitabine (</w:t>
      </w:r>
      <w:r w:rsidR="005C6EBC" w:rsidRPr="0050267E">
        <w:rPr>
          <w:rFonts w:ascii="Arial" w:hAnsi="Arial" w:cs="Arial"/>
          <w:color w:val="0D0D0D" w:themeColor="text1" w:themeTint="F2"/>
          <w:sz w:val="24"/>
          <w:szCs w:val="24"/>
        </w:rPr>
        <w:t>G</w:t>
      </w:r>
      <w:r w:rsidR="0082128F"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in PDAC patients, decreased CA19.9, increased LC3-II in PDAC tumor biopsy</w:t>
      </w:r>
      <w:r w:rsidR="00786DD1" w:rsidRPr="0050267E">
        <w:rPr>
          <w:rFonts w:ascii="Arial" w:hAnsi="Arial" w:cs="Arial"/>
          <w:color w:val="0D0D0D" w:themeColor="text1" w:themeTint="F2"/>
          <w:sz w:val="24"/>
          <w:szCs w:val="24"/>
        </w:rPr>
        <w:t xml:space="preserve"> tissues</w:t>
      </w:r>
      <w:r w:rsidR="005C6EBC" w:rsidRPr="0050267E">
        <w:rPr>
          <w:rFonts w:ascii="Arial" w:hAnsi="Arial" w:cs="Arial"/>
          <w:color w:val="0D0D0D" w:themeColor="text1" w:themeTint="F2"/>
          <w:sz w:val="24"/>
          <w:szCs w:val="24"/>
        </w:rPr>
        <w:t>, and improved progression-free survival (PFS) were noted</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fldData xml:space="preserve">PEVuZE5vdGU+PENpdGU+PEF1dGhvcj5BbE1hc3JpPC9BdXRob3I+PFllYXI+MjAyMTwvWWVhcj48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</w:fldData>
        </w:fldChar>
      </w:r>
      <w:r w:rsidR="007A0CFE" w:rsidRPr="0050267E">
        <w:rPr>
          <w:rFonts w:ascii="Arial" w:hAnsi="Arial" w:cs="Arial"/>
          <w:color w:val="0D0D0D" w:themeColor="text1" w:themeTint="F2"/>
          <w:sz w:val="24"/>
          <w:szCs w:val="24"/>
        </w:rPr>
        <w:instrText xml:space="preserve"> ADDIN EN.CITE </w:instrText>
      </w:r>
      <w:r w:rsidR="007A0CFE" w:rsidRPr="0050267E">
        <w:rPr>
          <w:rFonts w:ascii="Arial" w:hAnsi="Arial" w:cs="Arial"/>
          <w:color w:val="0D0D0D" w:themeColor="text1" w:themeTint="F2"/>
          <w:sz w:val="24"/>
          <w:szCs w:val="24"/>
        </w:rPr>
        <w:fldChar w:fldCharType="begin">
          <w:fldData xml:space="preserve">PEVuZE5vdGU+PENpdGU+PEF1dGhvcj5BbE1hc3JpPC9BdXRob3I+PFllYXI+MjAyMTwvWWVhcj48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</w:fldData>
        </w:fldChar>
      </w:r>
      <w:r w:rsidR="007A0CFE" w:rsidRPr="0050267E">
        <w:rPr>
          <w:rFonts w:ascii="Arial" w:hAnsi="Arial" w:cs="Arial"/>
          <w:color w:val="0D0D0D" w:themeColor="text1" w:themeTint="F2"/>
          <w:sz w:val="24"/>
          <w:szCs w:val="24"/>
        </w:rPr>
        <w:instrText xml:space="preserve"> ADDIN EN.CITE.DATA </w:instrText>
      </w:r>
      <w:r w:rsidR="007A0CFE" w:rsidRPr="0050267E">
        <w:rPr>
          <w:rFonts w:ascii="Arial" w:hAnsi="Arial" w:cs="Arial"/>
          <w:color w:val="0D0D0D" w:themeColor="text1" w:themeTint="F2"/>
          <w:sz w:val="24"/>
          <w:szCs w:val="24"/>
        </w:rPr>
      </w:r>
      <w:r w:rsidR="007A0CFE" w:rsidRPr="0050267E">
        <w:rPr>
          <w:rFonts w:ascii="Arial" w:hAnsi="Arial" w:cs="Arial"/>
          <w:color w:val="0D0D0D" w:themeColor="text1" w:themeTint="F2"/>
          <w:sz w:val="24"/>
          <w:szCs w:val="24"/>
        </w:rPr>
        <w:fldChar w:fldCharType="end"/>
      </w:r>
      <w:r w:rsidR="005C6EBC" w:rsidRPr="0050267E">
        <w:rPr>
          <w:rFonts w:ascii="Arial" w:hAnsi="Arial" w:cs="Arial"/>
          <w:color w:val="0D0D0D" w:themeColor="text1" w:themeTint="F2"/>
          <w:sz w:val="24"/>
          <w:szCs w:val="24"/>
        </w:rPr>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(25,26)</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w:t>
      </w:r>
      <w:r w:rsidR="00786DD1" w:rsidRPr="0050267E">
        <w:rPr>
          <w:rFonts w:ascii="Arial" w:hAnsi="Arial" w:cs="Arial"/>
          <w:color w:val="0D0D0D" w:themeColor="text1" w:themeTint="F2"/>
          <w:sz w:val="24"/>
          <w:szCs w:val="24"/>
        </w:rPr>
        <w:t xml:space="preserve">Finally, </w:t>
      </w:r>
      <w:r w:rsidR="007A0CFE" w:rsidRPr="0050267E">
        <w:rPr>
          <w:rFonts w:ascii="Arial" w:hAnsi="Arial" w:cs="Arial"/>
          <w:color w:val="0D0D0D" w:themeColor="text1" w:themeTint="F2"/>
          <w:sz w:val="24"/>
          <w:szCs w:val="24"/>
        </w:rPr>
        <w:t>combining</w:t>
      </w:r>
      <w:r w:rsidR="0082128F"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H G/nab</w:t>
      </w:r>
      <w:r w:rsidR="005C6EBC" w:rsidRPr="0050267E">
        <w:rPr>
          <w:rFonts w:ascii="Cambria Math" w:hAnsi="Cambria Math" w:cs="Cambria Math"/>
          <w:color w:val="0D0D0D" w:themeColor="text1" w:themeTint="F2"/>
          <w:sz w:val="24"/>
          <w:szCs w:val="24"/>
        </w:rPr>
        <w:t>‐</w:t>
      </w:r>
      <w:r w:rsidR="005C6EBC" w:rsidRPr="0050267E">
        <w:rPr>
          <w:rFonts w:ascii="Arial" w:hAnsi="Arial" w:cs="Arial"/>
          <w:color w:val="0D0D0D" w:themeColor="text1" w:themeTint="F2"/>
          <w:sz w:val="24"/>
          <w:szCs w:val="24"/>
        </w:rPr>
        <w:t xml:space="preserve">paclitaxel (neoadjuvant chemotherapy) enhanced complete </w:t>
      </w:r>
      <w:r w:rsidR="00A01C5C" w:rsidRPr="0050267E">
        <w:rPr>
          <w:rFonts w:ascii="Arial" w:hAnsi="Arial" w:cs="Arial"/>
          <w:color w:val="0D0D0D" w:themeColor="text1" w:themeTint="F2"/>
          <w:sz w:val="24"/>
          <w:szCs w:val="24"/>
        </w:rPr>
        <w:t xml:space="preserve">response </w:t>
      </w:r>
      <w:r w:rsidR="005C6EBC" w:rsidRPr="0050267E">
        <w:rPr>
          <w:rFonts w:ascii="Arial" w:hAnsi="Arial" w:cs="Arial"/>
          <w:color w:val="0D0D0D" w:themeColor="text1" w:themeTint="F2"/>
          <w:sz w:val="24"/>
          <w:szCs w:val="24"/>
        </w:rPr>
        <w:t xml:space="preserve">rates </w:t>
      </w:r>
      <w:r w:rsidR="00AB1AF1" w:rsidRPr="0050267E">
        <w:rPr>
          <w:rFonts w:ascii="Arial" w:hAnsi="Arial" w:cs="Arial"/>
          <w:color w:val="0D0D0D" w:themeColor="text1" w:themeTint="F2"/>
          <w:sz w:val="24"/>
          <w:szCs w:val="24"/>
        </w:rPr>
        <w:t xml:space="preserve">in </w:t>
      </w:r>
      <w:r w:rsidR="009C5C41" w:rsidRPr="0050267E">
        <w:rPr>
          <w:rFonts w:ascii="Arial" w:hAnsi="Arial" w:cs="Arial"/>
          <w:color w:val="0D0D0D" w:themeColor="text1" w:themeTint="F2"/>
          <w:sz w:val="24"/>
          <w:szCs w:val="24"/>
        </w:rPr>
        <w:t>41%</w:t>
      </w:r>
      <w:r w:rsidR="00AB1AF1" w:rsidRPr="0050267E">
        <w:rPr>
          <w:rFonts w:ascii="Arial" w:hAnsi="Arial" w:cs="Arial"/>
          <w:color w:val="0D0D0D" w:themeColor="text1" w:themeTint="F2"/>
          <w:sz w:val="24"/>
          <w:szCs w:val="24"/>
        </w:rPr>
        <w:t xml:space="preserve"> of patients</w:t>
      </w:r>
      <w:r w:rsidR="009C5C41"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and increased biochemical and histopathologic response in PDAC patients</w:t>
      </w:r>
      <w:r w:rsidR="007A0CFE"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&lt;EndNote&gt;&lt;Cite&gt;&lt;Author&gt;Karasic&lt;/Author&gt;&lt;Year&gt;2019&lt;/Year&gt;&lt;RecNum&gt;158&lt;/RecNum&gt;&lt;DisplayText&gt;(27)&lt;/DisplayText&gt;&lt;record&gt;&lt;rec-number&gt;158&lt;/rec-number&gt;&lt;foreign-keys&gt;&lt;key app="EN" db-id="pfxxxxrtexrwzlerefnxaat8t9dpepxxxv2r" timestamp="1706236707"&gt;158&lt;/key&gt;&lt;/foreign-keys&gt;&lt;ref-type name="Journal Article"&gt;17&lt;/ref-type&gt;&lt;contributors&gt;&lt;authors&gt;&lt;author&gt;Karasic, Thomas B&lt;/author&gt;&lt;author&gt;O’Hara, Mark H&lt;/author&gt;&lt;author&gt;Loaiza-Bonilla, Arturo&lt;/author&gt;&lt;author&gt;Reiss, Kim A&lt;/author&gt;&lt;author&gt;Teitelbaum, Ursina R&lt;/author&gt;&lt;author&gt;Borazanci, Erkut&lt;/author&gt;&lt;author&gt;De Jesus-Acosta, Ana&lt;/author&gt;&lt;author&gt;Redlinger, Colleen&lt;/author&gt;&lt;author&gt;Burrell, Jessica A&lt;/author&gt;&lt;author&gt;Laheru, Daniel A&lt;/author&gt;&lt;/authors&gt;&lt;/contributors&gt;&lt;titles&gt;&lt;title&gt;Effect of gemcitabine and nab-paclitaxel with or without hydroxychloroquine on patients with advanced pancreatic cancer: a phase 2 randomized clinical trial&lt;/title&gt;&lt;secondary-title&gt;JAMA oncology&lt;/secondary-title&gt;&lt;/titles&gt;&lt;periodical&gt;&lt;full-title&gt;JAMA oncology&lt;/full-title&gt;&lt;/periodical&gt;&lt;pages&gt;993-998&lt;/pages&gt;&lt;volume&gt;5&lt;/volume&gt;&lt;number&gt;7&lt;/number&gt;&lt;dates&gt;&lt;year&gt;2019&lt;/year&gt;&lt;/dates&gt;&lt;isbn&gt;2374-2437&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(27)</w:t>
      </w:r>
      <w:r w:rsidR="005C6EBC" w:rsidRPr="0050267E">
        <w:rPr>
          <w:rFonts w:ascii="Arial" w:hAnsi="Arial" w:cs="Arial"/>
          <w:color w:val="0D0D0D" w:themeColor="text1" w:themeTint="F2"/>
          <w:sz w:val="24"/>
          <w:szCs w:val="24"/>
        </w:rPr>
        <w:fldChar w:fldCharType="end"/>
      </w:r>
      <w:r w:rsidR="007A0CFE"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w:t>
      </w:r>
    </w:p>
    <w:p w14:paraId="0C86D027" w14:textId="3D702AED" w:rsidR="005C6EBC" w:rsidRPr="0050267E" w:rsidRDefault="005C6EBC" w:rsidP="00F354A8">
      <w:pPr>
        <w:spacing w:before="240" w:after="240" w:line="480" w:lineRule="auto"/>
        <w:ind w:firstLine="720"/>
        <w:jc w:val="both"/>
        <w:rPr>
          <w:rFonts w:ascii="Arial" w:hAnsi="Arial" w:cs="Arial"/>
          <w:color w:val="0D0D0D" w:themeColor="text1" w:themeTint="F2"/>
          <w:sz w:val="24"/>
          <w:szCs w:val="24"/>
          <w:shd w:val="clear" w:color="auto" w:fill="FFFFFF"/>
        </w:rPr>
      </w:pPr>
      <w:r w:rsidRPr="0050267E">
        <w:rPr>
          <w:rFonts w:ascii="Arial" w:hAnsi="Arial" w:cs="Arial"/>
          <w:color w:val="0D0D0D" w:themeColor="text1" w:themeTint="F2"/>
          <w:sz w:val="24"/>
          <w:szCs w:val="24"/>
        </w:rPr>
        <w:t>Independently, H and P have overlapping mechanisms of action in PDAC. Both agents can impact critical resistance mechanisms, including CAFs, autophagy</w:t>
      </w:r>
      <w:r w:rsidR="00CE5A69" w:rsidRPr="0050267E">
        <w:rPr>
          <w:rFonts w:ascii="Arial" w:hAnsi="Arial" w:cs="Arial"/>
          <w:color w:val="0D0D0D" w:themeColor="text1" w:themeTint="F2"/>
          <w:sz w:val="24"/>
          <w:szCs w:val="24"/>
        </w:rPr>
        <w:t xml:space="preserve"> (H inhibiting and P inducing</w:t>
      </w:r>
      <w:r w:rsidR="00D41B37"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and immune-suppressive TME. Preliminary preclinical and clinical data support that </w:t>
      </w:r>
      <w:r w:rsidR="00786DD1" w:rsidRPr="0050267E">
        <w:rPr>
          <w:rFonts w:ascii="Arial" w:hAnsi="Arial" w:cs="Arial"/>
          <w:color w:val="0D0D0D" w:themeColor="text1" w:themeTint="F2"/>
          <w:sz w:val="24"/>
          <w:szCs w:val="24"/>
        </w:rPr>
        <w:t xml:space="preserve">both </w:t>
      </w:r>
      <w:r w:rsidRPr="0050267E">
        <w:rPr>
          <w:rFonts w:ascii="Arial" w:hAnsi="Arial" w:cs="Arial"/>
          <w:color w:val="0D0D0D" w:themeColor="text1" w:themeTint="F2"/>
          <w:sz w:val="24"/>
          <w:szCs w:val="24"/>
        </w:rPr>
        <w:t xml:space="preserve">P and H independently can potentiate the effects of systemic chemotherapy. Given the limited and nonoverlapping toxicities of P and H, </w:t>
      </w:r>
      <w:r w:rsidR="00786DD1" w:rsidRPr="0050267E">
        <w:rPr>
          <w:rFonts w:ascii="Arial" w:hAnsi="Arial" w:cs="Arial"/>
          <w:color w:val="0D0D0D" w:themeColor="text1" w:themeTint="F2"/>
          <w:sz w:val="24"/>
          <w:szCs w:val="24"/>
        </w:rPr>
        <w:t>we hypothesized</w:t>
      </w:r>
      <w:r w:rsidRPr="0050267E">
        <w:rPr>
          <w:rFonts w:ascii="Arial" w:hAnsi="Arial" w:cs="Arial"/>
          <w:color w:val="0D0D0D" w:themeColor="text1" w:themeTint="F2"/>
          <w:sz w:val="24"/>
          <w:szCs w:val="24"/>
        </w:rPr>
        <w:t xml:space="preserve"> the</w:t>
      </w:r>
      <w:r w:rsidRPr="0050267E">
        <w:rPr>
          <w:rFonts w:ascii="Arial" w:hAnsi="Arial" w:cs="Arial"/>
          <w:color w:val="0D0D0D" w:themeColor="text1" w:themeTint="F2"/>
          <w:sz w:val="24"/>
          <w:szCs w:val="24"/>
          <w:shd w:val="clear" w:color="auto" w:fill="FFFFFF"/>
        </w:rPr>
        <w:t xml:space="preserve"> combination of P and H </w:t>
      </w:r>
      <w:r w:rsidR="00786DD1" w:rsidRPr="0050267E">
        <w:rPr>
          <w:rFonts w:ascii="Arial" w:hAnsi="Arial" w:cs="Arial"/>
          <w:color w:val="0D0D0D" w:themeColor="text1" w:themeTint="F2"/>
          <w:sz w:val="24"/>
          <w:szCs w:val="24"/>
          <w:shd w:val="clear" w:color="auto" w:fill="FFFFFF"/>
        </w:rPr>
        <w:t xml:space="preserve">would </w:t>
      </w:r>
      <w:r w:rsidR="00C96B54" w:rsidRPr="0050267E">
        <w:rPr>
          <w:rFonts w:ascii="Arial" w:hAnsi="Arial" w:cs="Arial"/>
          <w:color w:val="0D0D0D" w:themeColor="text1" w:themeTint="F2"/>
          <w:sz w:val="24"/>
          <w:szCs w:val="24"/>
          <w:shd w:val="clear" w:color="auto" w:fill="FFFFFF"/>
        </w:rPr>
        <w:t>dramatically impact the biology of PDAC</w:t>
      </w:r>
      <w:r w:rsidR="009A3B6D" w:rsidRPr="0050267E">
        <w:rPr>
          <w:rFonts w:ascii="Arial" w:hAnsi="Arial" w:cs="Arial"/>
          <w:color w:val="0D0D0D" w:themeColor="text1" w:themeTint="F2"/>
          <w:sz w:val="24"/>
          <w:szCs w:val="24"/>
          <w:shd w:val="clear" w:color="auto" w:fill="FFFFFF"/>
        </w:rPr>
        <w:t>, CAFs</w:t>
      </w:r>
      <w:r w:rsidR="00915394" w:rsidRPr="0050267E">
        <w:rPr>
          <w:rFonts w:ascii="Arial" w:hAnsi="Arial" w:cs="Arial"/>
          <w:color w:val="0D0D0D" w:themeColor="text1" w:themeTint="F2"/>
          <w:sz w:val="24"/>
          <w:szCs w:val="24"/>
          <w:shd w:val="clear" w:color="auto" w:fill="FFFFFF"/>
        </w:rPr>
        <w:t xml:space="preserve">, </w:t>
      </w:r>
      <w:r w:rsidR="007A0CFE" w:rsidRPr="0050267E">
        <w:rPr>
          <w:rFonts w:ascii="Arial" w:hAnsi="Arial" w:cs="Arial"/>
          <w:color w:val="0D0D0D" w:themeColor="text1" w:themeTint="F2"/>
          <w:sz w:val="24"/>
          <w:szCs w:val="24"/>
          <w:shd w:val="clear" w:color="auto" w:fill="FFFFFF"/>
        </w:rPr>
        <w:t xml:space="preserve">and </w:t>
      </w:r>
      <w:r w:rsidR="00915394" w:rsidRPr="0050267E">
        <w:rPr>
          <w:rFonts w:ascii="Arial" w:hAnsi="Arial" w:cs="Arial"/>
          <w:color w:val="0D0D0D" w:themeColor="text1" w:themeTint="F2"/>
          <w:sz w:val="24"/>
          <w:szCs w:val="24"/>
          <w:shd w:val="clear" w:color="auto" w:fill="FFFFFF"/>
        </w:rPr>
        <w:t>immune activation</w:t>
      </w:r>
      <w:r w:rsidR="00C96B54" w:rsidRPr="0050267E">
        <w:rPr>
          <w:rFonts w:ascii="Arial" w:hAnsi="Arial" w:cs="Arial"/>
          <w:color w:val="0D0D0D" w:themeColor="text1" w:themeTint="F2"/>
          <w:sz w:val="24"/>
          <w:szCs w:val="24"/>
          <w:shd w:val="clear" w:color="auto" w:fill="FFFFFF"/>
        </w:rPr>
        <w:t xml:space="preserve"> and </w:t>
      </w:r>
      <w:r w:rsidRPr="0050267E">
        <w:rPr>
          <w:rFonts w:ascii="Arial" w:hAnsi="Arial" w:cs="Arial"/>
          <w:color w:val="0D0D0D" w:themeColor="text1" w:themeTint="F2"/>
          <w:sz w:val="24"/>
          <w:szCs w:val="24"/>
          <w:shd w:val="clear" w:color="auto" w:fill="FFFFFF"/>
        </w:rPr>
        <w:t>enhance the activity of standard cytotoxic chemotherapy.</w:t>
      </w:r>
      <w:r w:rsidR="004416D5" w:rsidRPr="0050267E">
        <w:rPr>
          <w:rFonts w:ascii="Arial" w:hAnsi="Arial" w:cs="Arial"/>
          <w:color w:val="0D0D0D" w:themeColor="text1" w:themeTint="F2"/>
          <w:sz w:val="24"/>
          <w:szCs w:val="24"/>
        </w:rPr>
        <w:t xml:space="preserve"> </w:t>
      </w:r>
    </w:p>
    <w:p w14:paraId="2AEC290F" w14:textId="77777777" w:rsidR="005C6EBC" w:rsidRPr="0050267E" w:rsidRDefault="005C6EBC" w:rsidP="00864E83">
      <w:pPr>
        <w:spacing w:before="240" w:after="240" w:line="480" w:lineRule="auto"/>
        <w:jc w:val="both"/>
        <w:rPr>
          <w:rFonts w:ascii="Arial" w:hAnsi="Arial" w:cs="Arial"/>
          <w:b/>
          <w:color w:val="0D0D0D" w:themeColor="text1" w:themeTint="F2"/>
          <w:sz w:val="24"/>
          <w:szCs w:val="24"/>
        </w:rPr>
      </w:pPr>
    </w:p>
    <w:p w14:paraId="40EFE377" w14:textId="77777777" w:rsidR="005C6EBC" w:rsidRPr="0050267E" w:rsidRDefault="005C6EBC" w:rsidP="00864E83">
      <w:pPr>
        <w:spacing w:before="240" w:after="240" w:line="480" w:lineRule="auto"/>
        <w:jc w:val="both"/>
        <w:rPr>
          <w:rFonts w:ascii="Arial" w:hAnsi="Arial" w:cs="Arial"/>
          <w:b/>
          <w:color w:val="0D0D0D" w:themeColor="text1" w:themeTint="F2"/>
          <w:sz w:val="24"/>
          <w:szCs w:val="24"/>
        </w:rPr>
      </w:pPr>
    </w:p>
    <w:p w14:paraId="4DF61CDA" w14:textId="491A8385" w:rsidR="005C6EBC" w:rsidRPr="0050267E" w:rsidRDefault="005C6EBC" w:rsidP="00864E83">
      <w:pPr>
        <w:spacing w:before="240" w:after="240" w:line="480" w:lineRule="auto"/>
        <w:jc w:val="both"/>
        <w:rPr>
          <w:rFonts w:ascii="Arial" w:hAnsi="Arial" w:cs="Arial"/>
          <w:b/>
          <w:color w:val="0D0D0D" w:themeColor="text1" w:themeTint="F2"/>
          <w:sz w:val="24"/>
          <w:szCs w:val="24"/>
        </w:rPr>
      </w:pPr>
    </w:p>
    <w:p w14:paraId="19345E69" w14:textId="551EBA61" w:rsidR="00A43938" w:rsidRPr="0050267E" w:rsidRDefault="00A43938" w:rsidP="00864E83">
      <w:pPr>
        <w:spacing w:before="240" w:after="240" w:line="480" w:lineRule="auto"/>
        <w:jc w:val="both"/>
        <w:rPr>
          <w:rFonts w:ascii="Arial" w:hAnsi="Arial" w:cs="Arial"/>
          <w:b/>
          <w:color w:val="0D0D0D" w:themeColor="text1" w:themeTint="F2"/>
          <w:sz w:val="24"/>
          <w:szCs w:val="24"/>
        </w:rPr>
      </w:pPr>
    </w:p>
    <w:p w14:paraId="091FA8D5" w14:textId="77777777" w:rsidR="007A0CFE" w:rsidRPr="0050267E" w:rsidRDefault="007A0CFE" w:rsidP="00864E83">
      <w:pPr>
        <w:spacing w:before="240" w:after="240" w:line="480" w:lineRule="auto"/>
        <w:jc w:val="both"/>
        <w:rPr>
          <w:rFonts w:ascii="Arial" w:hAnsi="Arial" w:cs="Arial"/>
          <w:b/>
          <w:color w:val="0D0D0D" w:themeColor="text1" w:themeTint="F2"/>
          <w:sz w:val="24"/>
          <w:szCs w:val="24"/>
        </w:rPr>
      </w:pPr>
    </w:p>
    <w:p w14:paraId="16E10736" w14:textId="3F4E7AB0" w:rsidR="00A43938" w:rsidRPr="0050267E" w:rsidRDefault="00A43938" w:rsidP="00864E83">
      <w:pPr>
        <w:spacing w:before="240" w:after="240" w:line="480" w:lineRule="auto"/>
        <w:jc w:val="both"/>
        <w:rPr>
          <w:rFonts w:ascii="Arial" w:hAnsi="Arial" w:cs="Arial"/>
          <w:b/>
          <w:color w:val="0D0D0D" w:themeColor="text1" w:themeTint="F2"/>
          <w:sz w:val="24"/>
          <w:szCs w:val="24"/>
        </w:rPr>
      </w:pPr>
    </w:p>
    <w:p w14:paraId="58FAC04A" w14:textId="77777777" w:rsidR="008D6E6E" w:rsidRPr="0050267E" w:rsidRDefault="008D6E6E" w:rsidP="00864E83">
      <w:pPr>
        <w:spacing w:before="240" w:after="240" w:line="480" w:lineRule="auto"/>
        <w:jc w:val="both"/>
        <w:rPr>
          <w:rFonts w:ascii="Arial" w:hAnsi="Arial" w:cs="Arial"/>
          <w:b/>
          <w:color w:val="0D0D0D" w:themeColor="text1" w:themeTint="F2"/>
          <w:sz w:val="24"/>
          <w:szCs w:val="24"/>
        </w:rPr>
      </w:pPr>
    </w:p>
    <w:p w14:paraId="6C5DAA80" w14:textId="7FB379FC" w:rsidR="005C6EBC" w:rsidRPr="0050267E" w:rsidRDefault="00F354A8"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lastRenderedPageBreak/>
        <w:t>RESULTS</w:t>
      </w:r>
    </w:p>
    <w:p w14:paraId="6062D3B4" w14:textId="079CB281"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The combination of paricalcitol and hydroxychloroquine potentiates gemcitabine's growth inhibition effects in mouse PDAC models.</w:t>
      </w:r>
    </w:p>
    <w:p w14:paraId="4A608D1C" w14:textId="0A21BCF9" w:rsidR="005C6EBC" w:rsidRPr="0050267E" w:rsidRDefault="005C6EBC"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effect of PH, G, and GPH on the short-term </w:t>
      </w:r>
      <w:r w:rsidR="005646B6" w:rsidRPr="0050267E">
        <w:rPr>
          <w:rFonts w:ascii="Arial" w:hAnsi="Arial" w:cs="Arial"/>
          <w:color w:val="0D0D0D" w:themeColor="text1" w:themeTint="F2"/>
          <w:sz w:val="24"/>
          <w:szCs w:val="24"/>
        </w:rPr>
        <w:t xml:space="preserve">viability </w:t>
      </w:r>
      <w:r w:rsidRPr="0050267E">
        <w:rPr>
          <w:rFonts w:ascii="Arial" w:hAnsi="Arial" w:cs="Arial"/>
          <w:color w:val="0D0D0D" w:themeColor="text1" w:themeTint="F2"/>
          <w:sz w:val="24"/>
          <w:szCs w:val="24"/>
        </w:rPr>
        <w:t xml:space="preserve">of PDAC cells was evaluated using an XTT cell proliferation assay. Human (Mia PaCa2, PANC1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1A</w:t>
      </w:r>
      <w:r w:rsidR="002A3171" w:rsidRPr="0050267E">
        <w:rPr>
          <w:rFonts w:ascii="Arial" w:hAnsi="Arial" w:cs="Arial"/>
          <w:b/>
          <w:color w:val="0D0D0D" w:themeColor="text1" w:themeTint="F2"/>
          <w:sz w:val="24"/>
          <w:szCs w:val="24"/>
        </w:rPr>
        <w:t xml:space="preserve"> and S1</w:t>
      </w:r>
      <w:r w:rsidRPr="0050267E">
        <w:rPr>
          <w:rFonts w:ascii="Arial" w:hAnsi="Arial" w:cs="Arial"/>
          <w:b/>
          <w:color w:val="0D0D0D" w:themeColor="text1" w:themeTint="F2"/>
          <w:sz w:val="24"/>
          <w:szCs w:val="24"/>
        </w:rPr>
        <w:t>B</w:t>
      </w:r>
      <w:r w:rsidRPr="0050267E">
        <w:rPr>
          <w:rFonts w:ascii="Arial" w:hAnsi="Arial" w:cs="Arial"/>
          <w:color w:val="0D0D0D" w:themeColor="text1" w:themeTint="F2"/>
          <w:sz w:val="24"/>
          <w:szCs w:val="24"/>
        </w:rPr>
        <w:t>) and mouse PDAC lines (</w:t>
      </w:r>
      <w:r w:rsidR="00043280"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and 5363,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1C</w:t>
      </w:r>
      <w:r w:rsidR="002A3171" w:rsidRPr="0050267E">
        <w:rPr>
          <w:rFonts w:ascii="Arial" w:hAnsi="Arial" w:cs="Arial"/>
          <w:b/>
          <w:color w:val="0D0D0D" w:themeColor="text1" w:themeTint="F2"/>
          <w:sz w:val="24"/>
          <w:szCs w:val="24"/>
        </w:rPr>
        <w:t xml:space="preserve"> and S1</w:t>
      </w:r>
      <w:r w:rsidRPr="0050267E">
        <w:rPr>
          <w:rFonts w:ascii="Arial" w:hAnsi="Arial" w:cs="Arial"/>
          <w:b/>
          <w:color w:val="0D0D0D" w:themeColor="text1" w:themeTint="F2"/>
          <w:sz w:val="24"/>
          <w:szCs w:val="24"/>
        </w:rPr>
        <w:t>D</w:t>
      </w:r>
      <w:r w:rsidRPr="0050267E">
        <w:rPr>
          <w:rFonts w:ascii="Arial" w:hAnsi="Arial" w:cs="Arial"/>
          <w:color w:val="0D0D0D" w:themeColor="text1" w:themeTint="F2"/>
          <w:sz w:val="24"/>
          <w:szCs w:val="24"/>
        </w:rPr>
        <w:t>) were treated with PH, with or without G, for 36 h, and the cell viability was assessed. The combination GPH treatment significantly</w:t>
      </w:r>
      <w:r w:rsidR="00FA2F7F" w:rsidRPr="0050267E">
        <w:rPr>
          <w:rFonts w:ascii="Arial" w:hAnsi="Arial" w:cs="Arial"/>
          <w:color w:val="0D0D0D" w:themeColor="text1" w:themeTint="F2"/>
          <w:sz w:val="24"/>
          <w:szCs w:val="24"/>
        </w:rPr>
        <w:t xml:space="preserve"> (**p&lt;.001; and ****p&lt;0.00001) </w:t>
      </w:r>
      <w:r w:rsidRPr="0050267E">
        <w:rPr>
          <w:rFonts w:ascii="Arial" w:hAnsi="Arial" w:cs="Arial"/>
          <w:color w:val="0D0D0D" w:themeColor="text1" w:themeTint="F2"/>
          <w:sz w:val="24"/>
          <w:szCs w:val="24"/>
        </w:rPr>
        <w:t xml:space="preserve">inhibits the growth of the PDAC cell lines compared to </w:t>
      </w:r>
      <w:r w:rsidR="00B5770E"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or G or PH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2A3171" w:rsidRPr="0050267E">
        <w:rPr>
          <w:rFonts w:ascii="Arial" w:hAnsi="Arial" w:cs="Arial"/>
          <w:b/>
          <w:color w:val="0D0D0D" w:themeColor="text1" w:themeTint="F2"/>
          <w:sz w:val="24"/>
          <w:szCs w:val="24"/>
        </w:rPr>
        <w:t xml:space="preserve"> S</w:t>
      </w:r>
      <w:r w:rsidRPr="0050267E">
        <w:rPr>
          <w:rFonts w:ascii="Arial" w:hAnsi="Arial" w:cs="Arial"/>
          <w:b/>
          <w:color w:val="0D0D0D" w:themeColor="text1" w:themeTint="F2"/>
          <w:sz w:val="24"/>
          <w:szCs w:val="24"/>
        </w:rPr>
        <w:t>1A-</w:t>
      </w:r>
      <w:r w:rsidR="002A3171" w:rsidRPr="0050267E">
        <w:rPr>
          <w:rFonts w:ascii="Arial" w:hAnsi="Arial" w:cs="Arial"/>
          <w:b/>
          <w:color w:val="0D0D0D" w:themeColor="text1" w:themeTint="F2"/>
          <w:sz w:val="24"/>
          <w:szCs w:val="24"/>
        </w:rPr>
        <w:t>S1</w:t>
      </w:r>
      <w:r w:rsidRPr="0050267E">
        <w:rPr>
          <w:rFonts w:ascii="Arial" w:hAnsi="Arial" w:cs="Arial"/>
          <w:b/>
          <w:color w:val="0D0D0D" w:themeColor="text1" w:themeTint="F2"/>
          <w:sz w:val="24"/>
          <w:szCs w:val="24"/>
        </w:rPr>
        <w:t>D)</w:t>
      </w:r>
      <w:r w:rsidRPr="0050267E">
        <w:rPr>
          <w:rFonts w:ascii="Arial" w:hAnsi="Arial" w:cs="Arial"/>
          <w:color w:val="0D0D0D" w:themeColor="text1" w:themeTint="F2"/>
          <w:sz w:val="24"/>
          <w:szCs w:val="24"/>
        </w:rPr>
        <w:t xml:space="preserve"> in all cell lines examined. The combination of GPH inhibited the colony formation of all PDAC cell lines compared to </w:t>
      </w:r>
      <w:r w:rsidR="00B5770E"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or G or PH-treated PDAC cell lines (PANC-1, MIA PaCa2</w:t>
      </w:r>
      <w:r w:rsidR="0000009D"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043280" w:rsidRPr="0050267E">
        <w:rPr>
          <w:rFonts w:ascii="Arial" w:hAnsi="Arial" w:cs="Arial"/>
          <w:color w:val="0D0D0D" w:themeColor="text1" w:themeTint="F2"/>
          <w:sz w:val="24"/>
          <w:szCs w:val="24"/>
        </w:rPr>
        <w:t>KPC-Luc</w:t>
      </w:r>
      <w:r w:rsidR="0000009D"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and 5363;</w:t>
      </w:r>
      <w:r w:rsidR="000E06E3" w:rsidRPr="0050267E">
        <w:rPr>
          <w:rFonts w:ascii="Arial" w:hAnsi="Arial" w:cs="Arial"/>
          <w:b/>
          <w:color w:val="0D0D0D" w:themeColor="text1" w:themeTint="F2"/>
          <w:sz w:val="24"/>
          <w:szCs w:val="24"/>
        </w:rPr>
        <w:t xml:space="preserve">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1E-</w:t>
      </w:r>
      <w:r w:rsidR="002A3171" w:rsidRPr="0050267E">
        <w:rPr>
          <w:rFonts w:ascii="Arial" w:hAnsi="Arial" w:cs="Arial"/>
          <w:b/>
          <w:color w:val="0D0D0D" w:themeColor="text1" w:themeTint="F2"/>
          <w:sz w:val="24"/>
          <w:szCs w:val="24"/>
        </w:rPr>
        <w:t>S1</w:t>
      </w:r>
      <w:r w:rsidRPr="0050267E">
        <w:rPr>
          <w:rFonts w:ascii="Arial" w:hAnsi="Arial" w:cs="Arial"/>
          <w:b/>
          <w:color w:val="0D0D0D" w:themeColor="text1" w:themeTint="F2"/>
          <w:sz w:val="24"/>
          <w:szCs w:val="24"/>
        </w:rPr>
        <w:t>H</w:t>
      </w:r>
      <w:r w:rsidRPr="0050267E">
        <w:rPr>
          <w:rFonts w:ascii="Arial" w:hAnsi="Arial" w:cs="Arial"/>
          <w:color w:val="0D0D0D" w:themeColor="text1" w:themeTint="F2"/>
          <w:sz w:val="24"/>
          <w:szCs w:val="24"/>
        </w:rPr>
        <w:t xml:space="preserve">). </w:t>
      </w:r>
      <w:r w:rsidR="001E7F25" w:rsidRPr="0050267E">
        <w:rPr>
          <w:rFonts w:ascii="Arial" w:hAnsi="Arial" w:cs="Arial"/>
          <w:color w:val="0D0D0D" w:themeColor="text1" w:themeTint="F2"/>
          <w:sz w:val="24"/>
          <w:szCs w:val="24"/>
        </w:rPr>
        <w:t xml:space="preserve"> </w:t>
      </w:r>
    </w:p>
    <w:p w14:paraId="75125A83" w14:textId="50A4D83C" w:rsidR="005C6EBC" w:rsidRPr="0050267E" w:rsidRDefault="005C6EBC"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Next, we evaluated the impact of this combination on tumor growth </w:t>
      </w:r>
      <w:r w:rsidRPr="0050267E">
        <w:rPr>
          <w:rFonts w:ascii="Arial" w:hAnsi="Arial" w:cs="Arial"/>
          <w:i/>
          <w:color w:val="0D0D0D" w:themeColor="text1" w:themeTint="F2"/>
          <w:sz w:val="24"/>
          <w:szCs w:val="24"/>
        </w:rPr>
        <w:t>in vivo</w:t>
      </w:r>
      <w:r w:rsidRPr="0050267E">
        <w:rPr>
          <w:rFonts w:ascii="Arial" w:hAnsi="Arial" w:cs="Arial"/>
          <w:color w:val="0D0D0D" w:themeColor="text1" w:themeTint="F2"/>
          <w:sz w:val="24"/>
          <w:szCs w:val="24"/>
        </w:rPr>
        <w:t xml:space="preserve">. GPH-treated mice had </w:t>
      </w:r>
      <w:r w:rsidR="0054757A" w:rsidRPr="0050267E">
        <w:rPr>
          <w:rFonts w:ascii="Arial" w:hAnsi="Arial" w:cs="Arial"/>
          <w:color w:val="0D0D0D" w:themeColor="text1" w:themeTint="F2"/>
          <w:sz w:val="24"/>
          <w:szCs w:val="24"/>
        </w:rPr>
        <w:t xml:space="preserve">a </w:t>
      </w:r>
      <w:r w:rsidRPr="0050267E">
        <w:rPr>
          <w:rFonts w:ascii="Arial" w:hAnsi="Arial" w:cs="Arial"/>
          <w:color w:val="0D0D0D" w:themeColor="text1" w:themeTint="F2"/>
          <w:sz w:val="24"/>
          <w:szCs w:val="24"/>
        </w:rPr>
        <w:t>significantly lower change rate in bioluminescent signal over time than G, PH, or sham (</w:t>
      </w:r>
      <w:r w:rsidRPr="0050267E">
        <w:rPr>
          <w:rFonts w:ascii="Arial" w:hAnsi="Arial" w:cs="Arial"/>
          <w:b/>
          <w:color w:val="0D0D0D" w:themeColor="text1" w:themeTint="F2"/>
          <w:sz w:val="24"/>
          <w:szCs w:val="24"/>
        </w:rPr>
        <w:t xml:space="preserve">Fig. </w:t>
      </w:r>
      <w:r w:rsidR="003C55F4" w:rsidRPr="0050267E">
        <w:rPr>
          <w:rFonts w:ascii="Arial" w:hAnsi="Arial" w:cs="Arial"/>
          <w:b/>
          <w:color w:val="0D0D0D" w:themeColor="text1" w:themeTint="F2"/>
          <w:sz w:val="24"/>
          <w:szCs w:val="24"/>
        </w:rPr>
        <w:t>1</w:t>
      </w:r>
      <w:r w:rsidRPr="0050267E">
        <w:rPr>
          <w:rFonts w:ascii="Arial" w:hAnsi="Arial" w:cs="Arial"/>
          <w:b/>
          <w:color w:val="0D0D0D" w:themeColor="text1" w:themeTint="F2"/>
          <w:sz w:val="24"/>
          <w:szCs w:val="24"/>
        </w:rPr>
        <w:t>A</w:t>
      </w:r>
      <w:r w:rsidR="002A3171" w:rsidRPr="0050267E">
        <w:rPr>
          <w:rFonts w:ascii="Arial" w:hAnsi="Arial" w:cs="Arial"/>
          <w:b/>
          <w:color w:val="0D0D0D" w:themeColor="text1" w:themeTint="F2"/>
          <w:sz w:val="24"/>
          <w:szCs w:val="24"/>
        </w:rPr>
        <w:t xml:space="preserve"> and 1</w:t>
      </w:r>
      <w:r w:rsidRPr="0050267E">
        <w:rPr>
          <w:rFonts w:ascii="Arial" w:hAnsi="Arial" w:cs="Arial"/>
          <w:b/>
          <w:color w:val="0D0D0D" w:themeColor="text1" w:themeTint="F2"/>
          <w:sz w:val="24"/>
          <w:szCs w:val="24"/>
        </w:rPr>
        <w:t>B</w:t>
      </w:r>
      <w:r w:rsidRPr="0050267E">
        <w:rPr>
          <w:rFonts w:ascii="Arial" w:hAnsi="Arial" w:cs="Arial"/>
          <w:color w:val="0D0D0D" w:themeColor="text1" w:themeTint="F2"/>
          <w:sz w:val="24"/>
          <w:szCs w:val="24"/>
        </w:rPr>
        <w:t xml:space="preserve">). The body weight of all </w:t>
      </w:r>
      <w:r w:rsidR="0054757A" w:rsidRPr="0050267E">
        <w:rPr>
          <w:rFonts w:ascii="Arial" w:hAnsi="Arial" w:cs="Arial"/>
          <w:color w:val="0D0D0D" w:themeColor="text1" w:themeTint="F2"/>
          <w:sz w:val="24"/>
          <w:szCs w:val="24"/>
        </w:rPr>
        <w:t>mouse groups was stable, suggesting all treatment regimens were well-tolerated</w:t>
      </w:r>
      <w:r w:rsidR="0065755E" w:rsidRPr="0050267E">
        <w:rPr>
          <w:rFonts w:ascii="Arial" w:hAnsi="Arial" w:cs="Arial"/>
          <w:color w:val="0D0D0D" w:themeColor="text1" w:themeTint="F2"/>
          <w:sz w:val="24"/>
          <w:szCs w:val="24"/>
        </w:rPr>
        <w:t xml:space="preserve"> (</w:t>
      </w:r>
      <w:r w:rsidR="0065755E" w:rsidRPr="0050267E">
        <w:rPr>
          <w:rFonts w:ascii="Arial" w:hAnsi="Arial" w:cs="Arial"/>
          <w:b/>
          <w:bCs/>
          <w:color w:val="0D0D0D" w:themeColor="text1" w:themeTint="F2"/>
          <w:sz w:val="24"/>
          <w:szCs w:val="24"/>
        </w:rPr>
        <w:t>Fig</w:t>
      </w:r>
      <w:r w:rsidR="007A0CFE" w:rsidRPr="0050267E">
        <w:rPr>
          <w:rFonts w:ascii="Arial" w:hAnsi="Arial" w:cs="Arial"/>
          <w:b/>
          <w:bCs/>
          <w:color w:val="0D0D0D" w:themeColor="text1" w:themeTint="F2"/>
          <w:sz w:val="24"/>
          <w:szCs w:val="24"/>
        </w:rPr>
        <w:t>.</w:t>
      </w:r>
      <w:r w:rsidR="0065755E" w:rsidRPr="0050267E">
        <w:rPr>
          <w:rFonts w:ascii="Arial" w:hAnsi="Arial" w:cs="Arial"/>
          <w:b/>
          <w:bCs/>
          <w:color w:val="0D0D0D" w:themeColor="text1" w:themeTint="F2"/>
          <w:sz w:val="24"/>
          <w:szCs w:val="24"/>
        </w:rPr>
        <w:t xml:space="preserve"> </w:t>
      </w:r>
      <w:r w:rsidR="002A3171" w:rsidRPr="0050267E">
        <w:rPr>
          <w:rFonts w:ascii="Arial" w:hAnsi="Arial" w:cs="Arial"/>
          <w:b/>
          <w:bCs/>
          <w:color w:val="0D0D0D" w:themeColor="text1" w:themeTint="F2"/>
          <w:sz w:val="24"/>
          <w:szCs w:val="24"/>
        </w:rPr>
        <w:t>S</w:t>
      </w:r>
      <w:r w:rsidR="002E6D99" w:rsidRPr="0050267E">
        <w:rPr>
          <w:rFonts w:ascii="Arial" w:hAnsi="Arial" w:cs="Arial"/>
          <w:b/>
          <w:bCs/>
          <w:color w:val="0D0D0D" w:themeColor="text1" w:themeTint="F2"/>
          <w:sz w:val="24"/>
          <w:szCs w:val="24"/>
        </w:rPr>
        <w:t>2A</w:t>
      </w:r>
      <w:r w:rsidR="002E6D99" w:rsidRPr="0050267E">
        <w:rPr>
          <w:rFonts w:ascii="Arial" w:hAnsi="Arial" w:cs="Arial"/>
          <w:color w:val="0D0D0D" w:themeColor="text1" w:themeTint="F2"/>
          <w:sz w:val="24"/>
          <w:szCs w:val="24"/>
        </w:rPr>
        <w:t>)</w:t>
      </w:r>
      <w:r w:rsidR="0054757A" w:rsidRPr="0050267E">
        <w:rPr>
          <w:rFonts w:ascii="Arial" w:hAnsi="Arial" w:cs="Arial"/>
          <w:color w:val="0D0D0D" w:themeColor="text1" w:themeTint="F2"/>
          <w:sz w:val="24"/>
          <w:szCs w:val="24"/>
        </w:rPr>
        <w:t xml:space="preserve">. </w:t>
      </w:r>
      <w:r w:rsidR="005646B6" w:rsidRPr="0050267E">
        <w:rPr>
          <w:rFonts w:ascii="Arial" w:hAnsi="Arial" w:cs="Arial"/>
          <w:color w:val="0D0D0D" w:themeColor="text1" w:themeTint="F2"/>
          <w:sz w:val="24"/>
          <w:szCs w:val="24"/>
        </w:rPr>
        <w:t xml:space="preserve">End study </w:t>
      </w:r>
      <w:r w:rsidR="00043280" w:rsidRPr="0050267E">
        <w:rPr>
          <w:rFonts w:ascii="Arial" w:hAnsi="Arial" w:cs="Arial"/>
          <w:color w:val="0D0D0D" w:themeColor="text1" w:themeTint="F2"/>
          <w:sz w:val="24"/>
          <w:szCs w:val="24"/>
        </w:rPr>
        <w:t>KPC-Luc</w:t>
      </w:r>
      <w:r w:rsidR="009941C6" w:rsidRPr="0050267E">
        <w:rPr>
          <w:rFonts w:ascii="Arial" w:hAnsi="Arial" w:cs="Arial"/>
          <w:color w:val="0D0D0D" w:themeColor="text1" w:themeTint="F2"/>
          <w:sz w:val="24"/>
          <w:szCs w:val="24"/>
        </w:rPr>
        <w:t xml:space="preserve"> </w:t>
      </w:r>
      <w:r w:rsidR="00A6070C" w:rsidRPr="0050267E">
        <w:rPr>
          <w:rFonts w:ascii="Arial" w:hAnsi="Arial" w:cs="Arial"/>
          <w:color w:val="0D0D0D" w:themeColor="text1" w:themeTint="F2"/>
          <w:sz w:val="24"/>
          <w:szCs w:val="24"/>
        </w:rPr>
        <w:t>t</w:t>
      </w:r>
      <w:r w:rsidR="0054757A" w:rsidRPr="0050267E">
        <w:rPr>
          <w:rFonts w:ascii="Arial" w:hAnsi="Arial" w:cs="Arial"/>
          <w:color w:val="0D0D0D" w:themeColor="text1" w:themeTint="F2"/>
          <w:sz w:val="24"/>
          <w:szCs w:val="24"/>
        </w:rPr>
        <w:t>umor</w:t>
      </w:r>
      <w:r w:rsidRPr="0050267E">
        <w:rPr>
          <w:rFonts w:ascii="Arial" w:hAnsi="Arial" w:cs="Arial"/>
          <w:color w:val="0D0D0D" w:themeColor="text1" w:themeTint="F2"/>
          <w:sz w:val="24"/>
          <w:szCs w:val="24"/>
        </w:rPr>
        <w:t xml:space="preserve"> weight also confirmed </w:t>
      </w:r>
      <w:r w:rsidR="0054757A"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potentiation of G by PH</w:t>
      </w:r>
      <w:r w:rsidR="002E6D99" w:rsidRPr="0050267E">
        <w:rPr>
          <w:rFonts w:ascii="Arial" w:hAnsi="Arial" w:cs="Arial"/>
          <w:color w:val="0D0D0D" w:themeColor="text1" w:themeTint="F2"/>
          <w:sz w:val="24"/>
          <w:szCs w:val="24"/>
        </w:rPr>
        <w:t xml:space="preserve"> (</w:t>
      </w:r>
      <w:r w:rsidR="002E6D99" w:rsidRPr="0050267E">
        <w:rPr>
          <w:rFonts w:ascii="Arial" w:hAnsi="Arial" w:cs="Arial"/>
          <w:b/>
          <w:bCs/>
          <w:color w:val="0D0D0D" w:themeColor="text1" w:themeTint="F2"/>
          <w:sz w:val="24"/>
          <w:szCs w:val="24"/>
        </w:rPr>
        <w:t>Fig</w:t>
      </w:r>
      <w:r w:rsidR="007A0CFE" w:rsidRPr="0050267E">
        <w:rPr>
          <w:rFonts w:ascii="Arial" w:hAnsi="Arial" w:cs="Arial"/>
          <w:b/>
          <w:bCs/>
          <w:color w:val="0D0D0D" w:themeColor="text1" w:themeTint="F2"/>
          <w:sz w:val="24"/>
          <w:szCs w:val="24"/>
        </w:rPr>
        <w:t>.</w:t>
      </w:r>
      <w:r w:rsidR="002A3171" w:rsidRPr="0050267E">
        <w:rPr>
          <w:rFonts w:ascii="Arial" w:hAnsi="Arial" w:cs="Arial"/>
          <w:b/>
          <w:bCs/>
          <w:color w:val="0D0D0D" w:themeColor="text1" w:themeTint="F2"/>
          <w:sz w:val="24"/>
          <w:szCs w:val="24"/>
        </w:rPr>
        <w:t xml:space="preserve"> S</w:t>
      </w:r>
      <w:r w:rsidR="002E6D99" w:rsidRPr="0050267E">
        <w:rPr>
          <w:rFonts w:ascii="Arial" w:hAnsi="Arial" w:cs="Arial"/>
          <w:b/>
          <w:bCs/>
          <w:color w:val="0D0D0D" w:themeColor="text1" w:themeTint="F2"/>
          <w:sz w:val="24"/>
          <w:szCs w:val="24"/>
        </w:rPr>
        <w:t>2B)</w:t>
      </w:r>
      <w:r w:rsidRPr="0050267E">
        <w:rPr>
          <w:rFonts w:ascii="Arial" w:hAnsi="Arial" w:cs="Arial"/>
          <w:color w:val="0D0D0D" w:themeColor="text1" w:themeTint="F2"/>
          <w:sz w:val="24"/>
          <w:szCs w:val="24"/>
        </w:rPr>
        <w:t xml:space="preserve">. Similar findings were reported in another </w:t>
      </w:r>
      <w:r w:rsidR="00043280"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cell line, 5363, where GPH-treated mice showed significantly (p&lt;0.001) lower </w:t>
      </w:r>
      <w:r w:rsidR="00CC3632" w:rsidRPr="0050267E">
        <w:rPr>
          <w:rFonts w:ascii="Arial" w:hAnsi="Arial" w:cs="Arial"/>
          <w:color w:val="0D0D0D" w:themeColor="text1" w:themeTint="F2"/>
          <w:sz w:val="24"/>
          <w:szCs w:val="24"/>
        </w:rPr>
        <w:t>tumor weights and sizes</w:t>
      </w:r>
      <w:r w:rsidRPr="0050267E">
        <w:rPr>
          <w:rFonts w:ascii="Arial" w:hAnsi="Arial" w:cs="Arial"/>
          <w:color w:val="0D0D0D" w:themeColor="text1" w:themeTint="F2"/>
          <w:sz w:val="24"/>
          <w:szCs w:val="24"/>
        </w:rPr>
        <w:t xml:space="preserve"> than other treatment groups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002E6D99" w:rsidRPr="0050267E">
        <w:rPr>
          <w:rFonts w:ascii="Arial" w:hAnsi="Arial" w:cs="Arial"/>
          <w:b/>
          <w:color w:val="0D0D0D" w:themeColor="text1" w:themeTint="F2"/>
          <w:sz w:val="24"/>
          <w:szCs w:val="24"/>
        </w:rPr>
        <w:t>2</w:t>
      </w:r>
      <w:r w:rsidR="000167BD" w:rsidRPr="0050267E">
        <w:rPr>
          <w:rFonts w:ascii="Arial" w:hAnsi="Arial" w:cs="Arial"/>
          <w:b/>
          <w:color w:val="0D0D0D" w:themeColor="text1" w:themeTint="F2"/>
          <w:sz w:val="24"/>
          <w:szCs w:val="24"/>
        </w:rPr>
        <w:t>C</w:t>
      </w:r>
      <w:r w:rsidRPr="0050267E">
        <w:rPr>
          <w:rFonts w:ascii="Arial" w:hAnsi="Arial" w:cs="Arial"/>
          <w:color w:val="0D0D0D" w:themeColor="text1" w:themeTint="F2"/>
          <w:sz w:val="24"/>
          <w:szCs w:val="24"/>
        </w:rPr>
        <w:t xml:space="preserve">). </w:t>
      </w:r>
      <w:r w:rsidR="000167BD" w:rsidRPr="0050267E">
        <w:rPr>
          <w:rFonts w:ascii="Arial" w:hAnsi="Arial" w:cs="Arial"/>
          <w:color w:val="0D0D0D" w:themeColor="text1" w:themeTint="F2"/>
          <w:sz w:val="24"/>
          <w:szCs w:val="24"/>
        </w:rPr>
        <w:t xml:space="preserve">We also tested the </w:t>
      </w:r>
      <w:r w:rsidR="00CC3632" w:rsidRPr="0050267E">
        <w:rPr>
          <w:rFonts w:ascii="Arial" w:hAnsi="Arial" w:cs="Arial"/>
          <w:color w:val="0D0D0D" w:themeColor="text1" w:themeTint="F2"/>
          <w:sz w:val="24"/>
          <w:szCs w:val="24"/>
        </w:rPr>
        <w:t>clinically relevant</w:t>
      </w:r>
      <w:r w:rsidR="000167BD" w:rsidRPr="0050267E">
        <w:rPr>
          <w:rFonts w:ascii="Arial" w:hAnsi="Arial" w:cs="Arial"/>
          <w:color w:val="0D0D0D" w:themeColor="text1" w:themeTint="F2"/>
          <w:sz w:val="24"/>
          <w:szCs w:val="24"/>
        </w:rPr>
        <w:t xml:space="preserve"> re</w:t>
      </w:r>
      <w:r w:rsidR="00163C77" w:rsidRPr="0050267E">
        <w:rPr>
          <w:rFonts w:ascii="Arial" w:hAnsi="Arial" w:cs="Arial"/>
          <w:color w:val="0D0D0D" w:themeColor="text1" w:themeTint="F2"/>
          <w:sz w:val="24"/>
          <w:szCs w:val="24"/>
        </w:rPr>
        <w:t xml:space="preserve">gimens </w:t>
      </w:r>
      <w:r w:rsidR="00CC3632" w:rsidRPr="0050267E">
        <w:rPr>
          <w:rFonts w:ascii="Arial" w:hAnsi="Arial" w:cs="Arial"/>
          <w:color w:val="0D0D0D" w:themeColor="text1" w:themeTint="F2"/>
          <w:sz w:val="24"/>
          <w:szCs w:val="24"/>
        </w:rPr>
        <w:t>of gemcitabine and paclitaxel (</w:t>
      </w:r>
      <w:proofErr w:type="spellStart"/>
      <w:r w:rsidR="00CC3632" w:rsidRPr="0050267E">
        <w:rPr>
          <w:rFonts w:ascii="Arial" w:hAnsi="Arial" w:cs="Arial"/>
          <w:color w:val="0D0D0D" w:themeColor="text1" w:themeTint="F2"/>
          <w:sz w:val="24"/>
          <w:szCs w:val="24"/>
        </w:rPr>
        <w:t>GnP</w:t>
      </w:r>
      <w:proofErr w:type="spellEnd"/>
      <w:r w:rsidR="00CC3632" w:rsidRPr="0050267E">
        <w:rPr>
          <w:rFonts w:ascii="Arial" w:hAnsi="Arial" w:cs="Arial"/>
          <w:color w:val="0D0D0D" w:themeColor="text1" w:themeTint="F2"/>
          <w:sz w:val="24"/>
          <w:szCs w:val="24"/>
        </w:rPr>
        <w:t>) combined with P, H,</w:t>
      </w:r>
      <w:r w:rsidR="00163C77" w:rsidRPr="0050267E">
        <w:rPr>
          <w:rFonts w:ascii="Arial" w:hAnsi="Arial" w:cs="Arial"/>
          <w:color w:val="0D0D0D" w:themeColor="text1" w:themeTint="F2"/>
          <w:sz w:val="24"/>
          <w:szCs w:val="24"/>
        </w:rPr>
        <w:t xml:space="preserve"> </w:t>
      </w:r>
      <w:r w:rsidR="005C60E5" w:rsidRPr="0050267E">
        <w:rPr>
          <w:rFonts w:ascii="Arial" w:hAnsi="Arial" w:cs="Arial"/>
          <w:color w:val="0D0D0D" w:themeColor="text1" w:themeTint="F2"/>
          <w:sz w:val="24"/>
          <w:szCs w:val="24"/>
        </w:rPr>
        <w:t xml:space="preserve">or both on </w:t>
      </w:r>
      <w:r w:rsidR="00043280" w:rsidRPr="0050267E">
        <w:rPr>
          <w:rFonts w:ascii="Arial" w:hAnsi="Arial" w:cs="Arial"/>
          <w:color w:val="0D0D0D" w:themeColor="text1" w:themeTint="F2"/>
          <w:sz w:val="24"/>
          <w:szCs w:val="24"/>
        </w:rPr>
        <w:t>KPC-Luc</w:t>
      </w:r>
      <w:r w:rsidR="005C60E5" w:rsidRPr="0050267E">
        <w:rPr>
          <w:rFonts w:ascii="Arial" w:hAnsi="Arial" w:cs="Arial"/>
          <w:color w:val="0D0D0D" w:themeColor="text1" w:themeTint="F2"/>
          <w:sz w:val="24"/>
          <w:szCs w:val="24"/>
        </w:rPr>
        <w:t xml:space="preserve"> </w:t>
      </w:r>
      <w:r w:rsidR="004A68E8" w:rsidRPr="0050267E">
        <w:rPr>
          <w:rFonts w:ascii="Arial" w:hAnsi="Arial" w:cs="Arial"/>
          <w:color w:val="0D0D0D" w:themeColor="text1" w:themeTint="F2"/>
          <w:sz w:val="24"/>
          <w:szCs w:val="24"/>
        </w:rPr>
        <w:t>sub</w:t>
      </w:r>
      <w:r w:rsidR="0035060C" w:rsidRPr="0050267E">
        <w:rPr>
          <w:rFonts w:ascii="Arial" w:hAnsi="Arial" w:cs="Arial"/>
          <w:color w:val="0D0D0D" w:themeColor="text1" w:themeTint="F2"/>
          <w:sz w:val="24"/>
          <w:szCs w:val="24"/>
        </w:rPr>
        <w:t xml:space="preserve">cutaneous xenografts. </w:t>
      </w:r>
      <w:proofErr w:type="spellStart"/>
      <w:r w:rsidR="0035060C" w:rsidRPr="0050267E">
        <w:rPr>
          <w:rFonts w:ascii="Arial" w:hAnsi="Arial" w:cs="Arial"/>
          <w:color w:val="0D0D0D" w:themeColor="text1" w:themeTint="F2"/>
          <w:sz w:val="24"/>
          <w:szCs w:val="24"/>
        </w:rPr>
        <w:t>GnP</w:t>
      </w:r>
      <w:proofErr w:type="spellEnd"/>
      <w:r w:rsidR="001A1AD8" w:rsidRPr="0050267E">
        <w:rPr>
          <w:rFonts w:ascii="Arial" w:hAnsi="Arial" w:cs="Arial"/>
          <w:color w:val="0D0D0D" w:themeColor="text1" w:themeTint="F2"/>
          <w:sz w:val="24"/>
          <w:szCs w:val="24"/>
        </w:rPr>
        <w:t>-</w:t>
      </w:r>
      <w:r w:rsidR="0035060C" w:rsidRPr="0050267E">
        <w:rPr>
          <w:rFonts w:ascii="Arial" w:hAnsi="Arial" w:cs="Arial"/>
          <w:color w:val="0D0D0D" w:themeColor="text1" w:themeTint="F2"/>
          <w:sz w:val="24"/>
          <w:szCs w:val="24"/>
        </w:rPr>
        <w:t xml:space="preserve">PH treatment significantly reduced </w:t>
      </w:r>
      <w:r w:rsidR="004243BF" w:rsidRPr="0050267E">
        <w:rPr>
          <w:rFonts w:ascii="Arial" w:hAnsi="Arial" w:cs="Arial"/>
          <w:color w:val="0D0D0D" w:themeColor="text1" w:themeTint="F2"/>
          <w:sz w:val="24"/>
          <w:szCs w:val="24"/>
        </w:rPr>
        <w:t xml:space="preserve">the tumor volume and </w:t>
      </w:r>
      <w:r w:rsidR="00AA47DE" w:rsidRPr="0050267E">
        <w:rPr>
          <w:rFonts w:ascii="Arial" w:hAnsi="Arial" w:cs="Arial"/>
          <w:color w:val="0D0D0D" w:themeColor="text1" w:themeTint="F2"/>
          <w:sz w:val="24"/>
          <w:szCs w:val="24"/>
        </w:rPr>
        <w:t xml:space="preserve">weight compared to </w:t>
      </w:r>
      <w:proofErr w:type="spellStart"/>
      <w:r w:rsidR="00AA47DE" w:rsidRPr="0050267E">
        <w:rPr>
          <w:rFonts w:ascii="Arial" w:hAnsi="Arial" w:cs="Arial"/>
          <w:color w:val="0D0D0D" w:themeColor="text1" w:themeTint="F2"/>
          <w:sz w:val="24"/>
          <w:szCs w:val="24"/>
        </w:rPr>
        <w:t>GnP</w:t>
      </w:r>
      <w:proofErr w:type="spellEnd"/>
      <w:r w:rsidR="001A1AD8" w:rsidRPr="0050267E">
        <w:rPr>
          <w:rFonts w:ascii="Arial" w:hAnsi="Arial" w:cs="Arial"/>
          <w:color w:val="0D0D0D" w:themeColor="text1" w:themeTint="F2"/>
          <w:sz w:val="24"/>
          <w:szCs w:val="24"/>
        </w:rPr>
        <w:t>-</w:t>
      </w:r>
      <w:r w:rsidR="00AA47DE" w:rsidRPr="0050267E">
        <w:rPr>
          <w:rFonts w:ascii="Arial" w:hAnsi="Arial" w:cs="Arial"/>
          <w:color w:val="0D0D0D" w:themeColor="text1" w:themeTint="F2"/>
          <w:sz w:val="24"/>
          <w:szCs w:val="24"/>
        </w:rPr>
        <w:t>H or</w:t>
      </w:r>
      <w:r w:rsidR="00C4720E" w:rsidRPr="0050267E">
        <w:rPr>
          <w:rFonts w:ascii="Arial" w:hAnsi="Arial" w:cs="Arial"/>
          <w:color w:val="0D0D0D" w:themeColor="text1" w:themeTint="F2"/>
          <w:sz w:val="24"/>
          <w:szCs w:val="24"/>
        </w:rPr>
        <w:t>,</w:t>
      </w:r>
      <w:r w:rsidR="00AA47DE" w:rsidRPr="0050267E">
        <w:rPr>
          <w:rFonts w:ascii="Arial" w:hAnsi="Arial" w:cs="Arial"/>
          <w:color w:val="0D0D0D" w:themeColor="text1" w:themeTint="F2"/>
          <w:sz w:val="24"/>
          <w:szCs w:val="24"/>
        </w:rPr>
        <w:t xml:space="preserve"> </w:t>
      </w:r>
      <w:proofErr w:type="spellStart"/>
      <w:r w:rsidR="00AA47DE" w:rsidRPr="0050267E">
        <w:rPr>
          <w:rFonts w:ascii="Arial" w:hAnsi="Arial" w:cs="Arial"/>
          <w:color w:val="0D0D0D" w:themeColor="text1" w:themeTint="F2"/>
          <w:sz w:val="24"/>
          <w:szCs w:val="24"/>
        </w:rPr>
        <w:lastRenderedPageBreak/>
        <w:t>GnP</w:t>
      </w:r>
      <w:proofErr w:type="spellEnd"/>
      <w:r w:rsidR="001A1AD8" w:rsidRPr="0050267E">
        <w:rPr>
          <w:rFonts w:ascii="Arial" w:hAnsi="Arial" w:cs="Arial"/>
          <w:color w:val="0D0D0D" w:themeColor="text1" w:themeTint="F2"/>
          <w:sz w:val="24"/>
          <w:szCs w:val="24"/>
        </w:rPr>
        <w:t>-</w:t>
      </w:r>
      <w:r w:rsidR="00AA47DE" w:rsidRPr="0050267E">
        <w:rPr>
          <w:rFonts w:ascii="Arial" w:hAnsi="Arial" w:cs="Arial"/>
          <w:color w:val="0D0D0D" w:themeColor="text1" w:themeTint="F2"/>
          <w:sz w:val="24"/>
          <w:szCs w:val="24"/>
        </w:rPr>
        <w:t>P or sham</w:t>
      </w:r>
      <w:r w:rsidR="002E29B1" w:rsidRPr="0050267E">
        <w:rPr>
          <w:rFonts w:ascii="Arial" w:hAnsi="Arial" w:cs="Arial"/>
          <w:color w:val="0D0D0D" w:themeColor="text1" w:themeTint="F2"/>
          <w:sz w:val="24"/>
          <w:szCs w:val="24"/>
        </w:rPr>
        <w:t xml:space="preserve"> (</w:t>
      </w:r>
      <w:r w:rsidR="002E29B1" w:rsidRPr="0050267E">
        <w:rPr>
          <w:rFonts w:ascii="Arial" w:hAnsi="Arial" w:cs="Arial"/>
          <w:b/>
          <w:bCs/>
          <w:color w:val="0D0D0D" w:themeColor="text1" w:themeTint="F2"/>
          <w:sz w:val="24"/>
          <w:szCs w:val="24"/>
        </w:rPr>
        <w:t>Fig</w:t>
      </w:r>
      <w:r w:rsidR="007A0CFE" w:rsidRPr="0050267E">
        <w:rPr>
          <w:rFonts w:ascii="Arial" w:hAnsi="Arial" w:cs="Arial"/>
          <w:b/>
          <w:bCs/>
          <w:color w:val="0D0D0D" w:themeColor="text1" w:themeTint="F2"/>
          <w:sz w:val="24"/>
          <w:szCs w:val="24"/>
        </w:rPr>
        <w:t>.</w:t>
      </w:r>
      <w:r w:rsidR="002E29B1" w:rsidRPr="0050267E">
        <w:rPr>
          <w:rFonts w:ascii="Arial" w:hAnsi="Arial" w:cs="Arial"/>
          <w:b/>
          <w:bCs/>
          <w:color w:val="0D0D0D" w:themeColor="text1" w:themeTint="F2"/>
          <w:sz w:val="24"/>
          <w:szCs w:val="24"/>
        </w:rPr>
        <w:t xml:space="preserve"> </w:t>
      </w:r>
      <w:r w:rsidR="00CC5E05" w:rsidRPr="0050267E">
        <w:rPr>
          <w:rFonts w:ascii="Arial" w:hAnsi="Arial" w:cs="Arial"/>
          <w:b/>
          <w:bCs/>
          <w:color w:val="0D0D0D" w:themeColor="text1" w:themeTint="F2"/>
          <w:sz w:val="24"/>
          <w:szCs w:val="24"/>
        </w:rPr>
        <w:t>1</w:t>
      </w:r>
      <w:r w:rsidR="00AB7CDB" w:rsidRPr="0050267E">
        <w:rPr>
          <w:rFonts w:ascii="Arial" w:hAnsi="Arial" w:cs="Arial"/>
          <w:b/>
          <w:bCs/>
          <w:color w:val="0D0D0D" w:themeColor="text1" w:themeTint="F2"/>
          <w:sz w:val="24"/>
          <w:szCs w:val="24"/>
        </w:rPr>
        <w:t>C</w:t>
      </w:r>
      <w:r w:rsidR="002A3171" w:rsidRPr="0050267E">
        <w:rPr>
          <w:rFonts w:ascii="Arial" w:hAnsi="Arial" w:cs="Arial"/>
          <w:b/>
          <w:bCs/>
          <w:color w:val="0D0D0D" w:themeColor="text1" w:themeTint="F2"/>
          <w:sz w:val="24"/>
          <w:szCs w:val="24"/>
        </w:rPr>
        <w:t xml:space="preserve"> and 1</w:t>
      </w:r>
      <w:r w:rsidR="00CC5E05" w:rsidRPr="0050267E">
        <w:rPr>
          <w:rFonts w:ascii="Arial" w:hAnsi="Arial" w:cs="Arial"/>
          <w:b/>
          <w:bCs/>
          <w:color w:val="0D0D0D" w:themeColor="text1" w:themeTint="F2"/>
          <w:sz w:val="24"/>
          <w:szCs w:val="24"/>
        </w:rPr>
        <w:t>D</w:t>
      </w:r>
      <w:r w:rsidR="00256ECC" w:rsidRPr="0050267E">
        <w:rPr>
          <w:rFonts w:ascii="Arial" w:hAnsi="Arial" w:cs="Arial"/>
          <w:b/>
          <w:bCs/>
          <w:color w:val="0D0D0D" w:themeColor="text1" w:themeTint="F2"/>
          <w:sz w:val="24"/>
          <w:szCs w:val="24"/>
        </w:rPr>
        <w:t xml:space="preserve">; </w:t>
      </w:r>
      <w:r w:rsidR="00256ECC"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256ECC"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00256ECC" w:rsidRPr="0050267E">
        <w:rPr>
          <w:rFonts w:ascii="Arial" w:hAnsi="Arial" w:cs="Arial"/>
          <w:b/>
          <w:color w:val="0D0D0D" w:themeColor="text1" w:themeTint="F2"/>
          <w:sz w:val="24"/>
          <w:szCs w:val="24"/>
        </w:rPr>
        <w:t>2</w:t>
      </w:r>
      <w:r w:rsidR="00D725D5" w:rsidRPr="0050267E">
        <w:rPr>
          <w:rFonts w:ascii="Arial" w:hAnsi="Arial" w:cs="Arial"/>
          <w:b/>
          <w:color w:val="0D0D0D" w:themeColor="text1" w:themeTint="F2"/>
          <w:sz w:val="24"/>
          <w:szCs w:val="24"/>
        </w:rPr>
        <w:t>D</w:t>
      </w:r>
      <w:r w:rsidR="002A181C" w:rsidRPr="0050267E">
        <w:rPr>
          <w:rFonts w:ascii="Arial" w:hAnsi="Arial" w:cs="Arial"/>
          <w:color w:val="0D0D0D" w:themeColor="text1" w:themeTint="F2"/>
          <w:sz w:val="24"/>
          <w:szCs w:val="24"/>
        </w:rPr>
        <w:t>)</w:t>
      </w:r>
      <w:r w:rsidR="00AA47DE" w:rsidRPr="0050267E">
        <w:rPr>
          <w:rFonts w:ascii="Arial" w:hAnsi="Arial" w:cs="Arial"/>
          <w:color w:val="0D0D0D" w:themeColor="text1" w:themeTint="F2"/>
          <w:sz w:val="24"/>
          <w:szCs w:val="24"/>
        </w:rPr>
        <w:t>.</w:t>
      </w:r>
      <w:r w:rsidR="002E2421" w:rsidRPr="0050267E">
        <w:rPr>
          <w:rFonts w:ascii="Arial" w:hAnsi="Arial" w:cs="Arial"/>
          <w:color w:val="0D0D0D" w:themeColor="text1" w:themeTint="F2"/>
          <w:sz w:val="24"/>
          <w:szCs w:val="24"/>
        </w:rPr>
        <w:t xml:space="preserve"> The body weight of all mouse groups was stable, suggesting all treatment regimens were well-tolerated</w:t>
      </w:r>
      <w:r w:rsidR="00872086" w:rsidRPr="0050267E">
        <w:rPr>
          <w:rFonts w:ascii="Arial" w:hAnsi="Arial" w:cs="Arial"/>
          <w:color w:val="0D0D0D" w:themeColor="text1" w:themeTint="F2"/>
          <w:sz w:val="24"/>
          <w:szCs w:val="24"/>
        </w:rPr>
        <w:t xml:space="preserve"> (</w:t>
      </w:r>
      <w:r w:rsidR="00872086"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872086"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00872086" w:rsidRPr="0050267E">
        <w:rPr>
          <w:rFonts w:ascii="Arial" w:hAnsi="Arial" w:cs="Arial"/>
          <w:b/>
          <w:color w:val="0D0D0D" w:themeColor="text1" w:themeTint="F2"/>
          <w:sz w:val="24"/>
          <w:szCs w:val="24"/>
        </w:rPr>
        <w:t>2</w:t>
      </w:r>
      <w:r w:rsidR="00256ECC" w:rsidRPr="0050267E">
        <w:rPr>
          <w:rFonts w:ascii="Arial" w:hAnsi="Arial" w:cs="Arial"/>
          <w:b/>
          <w:color w:val="0D0D0D" w:themeColor="text1" w:themeTint="F2"/>
          <w:sz w:val="24"/>
          <w:szCs w:val="24"/>
        </w:rPr>
        <w:t>E</w:t>
      </w:r>
      <w:r w:rsidR="00872086" w:rsidRPr="0050267E">
        <w:rPr>
          <w:rFonts w:ascii="Arial" w:hAnsi="Arial" w:cs="Arial"/>
          <w:color w:val="0D0D0D" w:themeColor="text1" w:themeTint="F2"/>
          <w:sz w:val="24"/>
          <w:szCs w:val="24"/>
        </w:rPr>
        <w:t>)</w:t>
      </w:r>
      <w:r w:rsidR="002A181C" w:rsidRPr="0050267E">
        <w:rPr>
          <w:rFonts w:ascii="Arial" w:hAnsi="Arial" w:cs="Arial"/>
          <w:color w:val="0D0D0D" w:themeColor="text1" w:themeTint="F2"/>
          <w:sz w:val="24"/>
          <w:szCs w:val="24"/>
        </w:rPr>
        <w:t>.</w:t>
      </w:r>
    </w:p>
    <w:p w14:paraId="5C2750A5" w14:textId="5B311618" w:rsidR="005C6EBC" w:rsidRPr="0050267E" w:rsidRDefault="005C6EBC"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efficacy of GPH treatment was assessed in a </w:t>
      </w:r>
      <w:r w:rsidR="00CE2D22" w:rsidRPr="0050267E">
        <w:rPr>
          <w:rFonts w:ascii="Arial" w:hAnsi="Arial" w:cs="Arial"/>
          <w:color w:val="0D0D0D" w:themeColor="text1" w:themeTint="F2"/>
          <w:sz w:val="24"/>
          <w:szCs w:val="24"/>
        </w:rPr>
        <w:t xml:space="preserve">pancreaticobiliary </w:t>
      </w:r>
      <w:r w:rsidRPr="0050267E">
        <w:rPr>
          <w:rFonts w:ascii="Arial" w:hAnsi="Arial" w:cs="Arial"/>
          <w:color w:val="0D0D0D" w:themeColor="text1" w:themeTint="F2"/>
          <w:sz w:val="24"/>
          <w:szCs w:val="24"/>
        </w:rPr>
        <w:t>patient-derived xenograft</w:t>
      </w:r>
      <w:r w:rsidR="00B35D1A" w:rsidRPr="0050267E">
        <w:rPr>
          <w:rFonts w:ascii="Arial" w:hAnsi="Arial" w:cs="Arial"/>
          <w:color w:val="0D0D0D" w:themeColor="text1" w:themeTint="F2"/>
          <w:sz w:val="24"/>
          <w:szCs w:val="24"/>
        </w:rPr>
        <w:t xml:space="preserve"> (PDX)</w:t>
      </w:r>
      <w:r w:rsidRPr="0050267E">
        <w:rPr>
          <w:rFonts w:ascii="Arial" w:hAnsi="Arial" w:cs="Arial"/>
          <w:color w:val="0D0D0D" w:themeColor="text1" w:themeTint="F2"/>
          <w:sz w:val="24"/>
          <w:szCs w:val="24"/>
        </w:rPr>
        <w:t xml:space="preserve">. GPH treatment significantly reduced the PDX </w:t>
      </w:r>
      <w:r w:rsidR="00C4720E" w:rsidRPr="0050267E">
        <w:rPr>
          <w:rFonts w:ascii="Arial" w:hAnsi="Arial" w:cs="Arial"/>
          <w:color w:val="0D0D0D" w:themeColor="text1" w:themeTint="F2"/>
          <w:sz w:val="24"/>
          <w:szCs w:val="24"/>
        </w:rPr>
        <w:t>tumor</w:t>
      </w:r>
      <w:r w:rsidR="00845666" w:rsidRPr="0050267E">
        <w:rPr>
          <w:rFonts w:ascii="Arial" w:hAnsi="Arial" w:cs="Arial"/>
          <w:color w:val="0D0D0D" w:themeColor="text1" w:themeTint="F2"/>
          <w:sz w:val="24"/>
          <w:szCs w:val="24"/>
        </w:rPr>
        <w:t xml:space="preserve"> size</w:t>
      </w:r>
      <w:r w:rsidR="008C3078" w:rsidRPr="0050267E">
        <w:rPr>
          <w:rFonts w:ascii="Arial" w:hAnsi="Arial" w:cs="Arial"/>
          <w:color w:val="0D0D0D" w:themeColor="text1" w:themeTint="F2"/>
          <w:sz w:val="24"/>
          <w:szCs w:val="24"/>
        </w:rPr>
        <w:t xml:space="preserve"> and </w:t>
      </w:r>
      <w:r w:rsidRPr="0050267E">
        <w:rPr>
          <w:rFonts w:ascii="Arial" w:hAnsi="Arial" w:cs="Arial"/>
          <w:color w:val="0D0D0D" w:themeColor="text1" w:themeTint="F2"/>
          <w:sz w:val="24"/>
          <w:szCs w:val="24"/>
        </w:rPr>
        <w:t>weight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2459F0" w:rsidRPr="0050267E">
        <w:rPr>
          <w:rFonts w:ascii="Arial" w:hAnsi="Arial" w:cs="Arial"/>
          <w:b/>
          <w:color w:val="0D0D0D" w:themeColor="text1" w:themeTint="F2"/>
          <w:sz w:val="24"/>
          <w:szCs w:val="24"/>
        </w:rPr>
        <w:t>1E</w:t>
      </w:r>
      <w:r w:rsidR="002A3171" w:rsidRPr="0050267E">
        <w:rPr>
          <w:rFonts w:ascii="Arial" w:hAnsi="Arial" w:cs="Arial"/>
          <w:b/>
          <w:color w:val="0D0D0D" w:themeColor="text1" w:themeTint="F2"/>
          <w:sz w:val="24"/>
          <w:szCs w:val="24"/>
        </w:rPr>
        <w:t xml:space="preserve"> and 1</w:t>
      </w:r>
      <w:r w:rsidR="008C3078" w:rsidRPr="0050267E">
        <w:rPr>
          <w:rFonts w:ascii="Arial" w:hAnsi="Arial" w:cs="Arial"/>
          <w:b/>
          <w:color w:val="0D0D0D" w:themeColor="text1" w:themeTint="F2"/>
          <w:sz w:val="24"/>
          <w:szCs w:val="24"/>
        </w:rPr>
        <w:t>F</w:t>
      </w:r>
      <w:r w:rsidRPr="0050267E">
        <w:rPr>
          <w:rFonts w:ascii="Arial" w:hAnsi="Arial" w:cs="Arial"/>
          <w:color w:val="0D0D0D" w:themeColor="text1" w:themeTint="F2"/>
          <w:sz w:val="24"/>
          <w:szCs w:val="24"/>
        </w:rPr>
        <w:t xml:space="preserve">) </w:t>
      </w:r>
      <w:r w:rsidR="005646B6" w:rsidRPr="0050267E">
        <w:rPr>
          <w:rFonts w:ascii="Arial" w:hAnsi="Arial" w:cs="Arial"/>
          <w:color w:val="0D0D0D" w:themeColor="text1" w:themeTint="F2"/>
          <w:sz w:val="24"/>
          <w:szCs w:val="24"/>
        </w:rPr>
        <w:t xml:space="preserve">to a greater extent </w:t>
      </w:r>
      <w:r w:rsidRPr="0050267E">
        <w:rPr>
          <w:rFonts w:ascii="Arial" w:hAnsi="Arial" w:cs="Arial"/>
          <w:color w:val="0D0D0D" w:themeColor="text1" w:themeTint="F2"/>
          <w:sz w:val="24"/>
          <w:szCs w:val="24"/>
        </w:rPr>
        <w:t xml:space="preserve">than </w:t>
      </w:r>
      <w:r w:rsidR="0012443B" w:rsidRPr="0050267E">
        <w:rPr>
          <w:rFonts w:ascii="Arial" w:hAnsi="Arial" w:cs="Arial"/>
          <w:color w:val="0D0D0D" w:themeColor="text1" w:themeTint="F2"/>
          <w:sz w:val="24"/>
          <w:szCs w:val="24"/>
        </w:rPr>
        <w:t>G</w:t>
      </w:r>
      <w:r w:rsidRPr="0050267E">
        <w:rPr>
          <w:rFonts w:ascii="Arial" w:hAnsi="Arial" w:cs="Arial"/>
          <w:color w:val="0D0D0D" w:themeColor="text1" w:themeTint="F2"/>
          <w:sz w:val="24"/>
          <w:szCs w:val="24"/>
        </w:rPr>
        <w:t xml:space="preserve"> or the combination of P and H. </w:t>
      </w:r>
      <w:r w:rsidR="00845666" w:rsidRPr="0050267E">
        <w:rPr>
          <w:rFonts w:ascii="Arial" w:hAnsi="Arial" w:cs="Arial"/>
          <w:color w:val="0D0D0D" w:themeColor="text1" w:themeTint="F2"/>
          <w:sz w:val="24"/>
          <w:szCs w:val="24"/>
        </w:rPr>
        <w:t>Similar</w:t>
      </w:r>
      <w:r w:rsidR="0012443B" w:rsidRPr="0050267E">
        <w:rPr>
          <w:rFonts w:ascii="Arial" w:hAnsi="Arial" w:cs="Arial"/>
          <w:color w:val="0D0D0D" w:themeColor="text1" w:themeTint="F2"/>
          <w:sz w:val="24"/>
          <w:szCs w:val="24"/>
        </w:rPr>
        <w:t xml:space="preserve"> results </w:t>
      </w:r>
      <w:r w:rsidR="00753B6B" w:rsidRPr="0050267E">
        <w:rPr>
          <w:rFonts w:ascii="Arial" w:hAnsi="Arial" w:cs="Arial"/>
          <w:color w:val="0D0D0D" w:themeColor="text1" w:themeTint="F2"/>
          <w:sz w:val="24"/>
          <w:szCs w:val="24"/>
        </w:rPr>
        <w:t xml:space="preserve">were also observed in </w:t>
      </w:r>
      <w:r w:rsidR="00845666" w:rsidRPr="0050267E">
        <w:rPr>
          <w:rFonts w:ascii="Arial" w:hAnsi="Arial" w:cs="Arial"/>
          <w:color w:val="0D0D0D" w:themeColor="text1" w:themeTint="F2"/>
          <w:sz w:val="24"/>
          <w:szCs w:val="24"/>
        </w:rPr>
        <w:t xml:space="preserve">other </w:t>
      </w:r>
      <w:r w:rsidR="00753B6B" w:rsidRPr="0050267E">
        <w:rPr>
          <w:rFonts w:ascii="Arial" w:hAnsi="Arial" w:cs="Arial"/>
          <w:color w:val="0D0D0D" w:themeColor="text1" w:themeTint="F2"/>
          <w:sz w:val="24"/>
          <w:szCs w:val="24"/>
        </w:rPr>
        <w:t>K</w:t>
      </w:r>
      <w:r w:rsidR="00FA2F7F" w:rsidRPr="0050267E">
        <w:rPr>
          <w:rFonts w:ascii="Arial" w:hAnsi="Arial" w:cs="Arial"/>
          <w:color w:val="0D0D0D" w:themeColor="text1" w:themeTint="F2"/>
          <w:sz w:val="24"/>
          <w:szCs w:val="24"/>
        </w:rPr>
        <w:t>RAS</w:t>
      </w:r>
      <w:r w:rsidR="00845666" w:rsidRPr="0050267E">
        <w:rPr>
          <w:rFonts w:ascii="Arial" w:hAnsi="Arial" w:cs="Arial"/>
          <w:color w:val="0D0D0D" w:themeColor="text1" w:themeTint="F2"/>
          <w:sz w:val="24"/>
          <w:szCs w:val="24"/>
        </w:rPr>
        <w:t xml:space="preserve"> mutant </w:t>
      </w:r>
      <w:r w:rsidR="00753B6B" w:rsidRPr="0050267E">
        <w:rPr>
          <w:rFonts w:ascii="Arial" w:hAnsi="Arial" w:cs="Arial"/>
          <w:color w:val="0D0D0D" w:themeColor="text1" w:themeTint="F2"/>
          <w:sz w:val="24"/>
          <w:szCs w:val="24"/>
        </w:rPr>
        <w:t xml:space="preserve">G12D PDX subcutaneous </w:t>
      </w:r>
      <w:r w:rsidR="00C4720E" w:rsidRPr="0050267E">
        <w:rPr>
          <w:rFonts w:ascii="Arial" w:hAnsi="Arial" w:cs="Arial"/>
          <w:color w:val="0D0D0D" w:themeColor="text1" w:themeTint="F2"/>
          <w:sz w:val="24"/>
          <w:szCs w:val="24"/>
        </w:rPr>
        <w:t>models</w:t>
      </w:r>
      <w:r w:rsidR="00430E6C" w:rsidRPr="0050267E">
        <w:rPr>
          <w:rFonts w:ascii="Arial" w:hAnsi="Arial" w:cs="Arial"/>
          <w:color w:val="0D0D0D" w:themeColor="text1" w:themeTint="F2"/>
          <w:sz w:val="24"/>
          <w:szCs w:val="24"/>
        </w:rPr>
        <w:t xml:space="preserve"> (</w:t>
      </w:r>
      <w:r w:rsidR="00C9511C"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C9511C" w:rsidRPr="0050267E">
        <w:rPr>
          <w:rFonts w:ascii="Arial" w:hAnsi="Arial" w:cs="Arial"/>
          <w:b/>
          <w:color w:val="0D0D0D" w:themeColor="text1" w:themeTint="F2"/>
          <w:sz w:val="24"/>
          <w:szCs w:val="24"/>
        </w:rPr>
        <w:t xml:space="preserve"> 1G</w:t>
      </w:r>
      <w:r w:rsidR="002A3171" w:rsidRPr="0050267E">
        <w:rPr>
          <w:rFonts w:ascii="Arial" w:hAnsi="Arial" w:cs="Arial"/>
          <w:b/>
          <w:color w:val="0D0D0D" w:themeColor="text1" w:themeTint="F2"/>
          <w:sz w:val="24"/>
          <w:szCs w:val="24"/>
        </w:rPr>
        <w:t xml:space="preserve"> and 1</w:t>
      </w:r>
      <w:r w:rsidR="00C9511C" w:rsidRPr="0050267E">
        <w:rPr>
          <w:rFonts w:ascii="Arial" w:hAnsi="Arial" w:cs="Arial"/>
          <w:b/>
          <w:color w:val="0D0D0D" w:themeColor="text1" w:themeTint="F2"/>
          <w:sz w:val="24"/>
          <w:szCs w:val="24"/>
        </w:rPr>
        <w:t>H</w:t>
      </w:r>
      <w:r w:rsidR="000B66A3" w:rsidRPr="0050267E">
        <w:rPr>
          <w:rFonts w:ascii="Arial" w:hAnsi="Arial" w:cs="Arial"/>
          <w:b/>
          <w:color w:val="0D0D0D" w:themeColor="text1" w:themeTint="F2"/>
          <w:sz w:val="24"/>
          <w:szCs w:val="24"/>
        </w:rPr>
        <w:t>; Fig</w:t>
      </w:r>
      <w:r w:rsidR="007A0CFE" w:rsidRPr="0050267E">
        <w:rPr>
          <w:rFonts w:ascii="Arial" w:hAnsi="Arial" w:cs="Arial"/>
          <w:b/>
          <w:color w:val="0D0D0D" w:themeColor="text1" w:themeTint="F2"/>
          <w:sz w:val="24"/>
          <w:szCs w:val="24"/>
        </w:rPr>
        <w:t>.</w:t>
      </w:r>
      <w:r w:rsidR="000B66A3" w:rsidRPr="0050267E">
        <w:rPr>
          <w:rFonts w:ascii="Arial" w:hAnsi="Arial" w:cs="Arial"/>
          <w:b/>
          <w:color w:val="0D0D0D" w:themeColor="text1" w:themeTint="F2"/>
          <w:sz w:val="24"/>
          <w:szCs w:val="24"/>
        </w:rPr>
        <w:t xml:space="preserve"> </w:t>
      </w:r>
      <w:r w:rsidR="002A3171" w:rsidRPr="0050267E">
        <w:rPr>
          <w:rFonts w:ascii="Arial" w:hAnsi="Arial" w:cs="Arial"/>
          <w:b/>
          <w:color w:val="0D0D0D" w:themeColor="text1" w:themeTint="F2"/>
          <w:sz w:val="24"/>
          <w:szCs w:val="24"/>
        </w:rPr>
        <w:t>S</w:t>
      </w:r>
      <w:r w:rsidR="000B66A3" w:rsidRPr="0050267E">
        <w:rPr>
          <w:rFonts w:ascii="Arial" w:hAnsi="Arial" w:cs="Arial"/>
          <w:b/>
          <w:color w:val="0D0D0D" w:themeColor="text1" w:themeTint="F2"/>
          <w:sz w:val="24"/>
          <w:szCs w:val="24"/>
        </w:rPr>
        <w:t>2</w:t>
      </w:r>
      <w:r w:rsidR="0007339E" w:rsidRPr="0050267E">
        <w:rPr>
          <w:rFonts w:ascii="Arial" w:hAnsi="Arial" w:cs="Arial"/>
          <w:b/>
          <w:color w:val="0D0D0D" w:themeColor="text1" w:themeTint="F2"/>
          <w:sz w:val="24"/>
          <w:szCs w:val="24"/>
        </w:rPr>
        <w:t>F</w:t>
      </w:r>
      <w:r w:rsidR="00C9511C" w:rsidRPr="0050267E">
        <w:rPr>
          <w:rFonts w:ascii="Arial" w:hAnsi="Arial" w:cs="Arial"/>
          <w:b/>
          <w:color w:val="0D0D0D" w:themeColor="text1" w:themeTint="F2"/>
          <w:sz w:val="24"/>
          <w:szCs w:val="24"/>
        </w:rPr>
        <w:t>)</w:t>
      </w:r>
      <w:r w:rsidR="00430E6C" w:rsidRPr="0050267E">
        <w:rPr>
          <w:rFonts w:ascii="Arial" w:hAnsi="Arial" w:cs="Arial"/>
          <w:color w:val="0D0D0D" w:themeColor="text1" w:themeTint="F2"/>
          <w:sz w:val="24"/>
          <w:szCs w:val="24"/>
        </w:rPr>
        <w:t xml:space="preserve">. </w:t>
      </w:r>
      <w:r w:rsidR="000359CA" w:rsidRPr="0050267E">
        <w:rPr>
          <w:rFonts w:ascii="Arial" w:hAnsi="Arial" w:cs="Arial"/>
          <w:color w:val="0D0D0D" w:themeColor="text1" w:themeTint="F2"/>
          <w:sz w:val="24"/>
          <w:szCs w:val="24"/>
        </w:rPr>
        <w:t xml:space="preserve">No significant </w:t>
      </w:r>
      <w:r w:rsidR="00224712" w:rsidRPr="0050267E">
        <w:rPr>
          <w:rFonts w:ascii="Arial" w:hAnsi="Arial" w:cs="Arial"/>
          <w:color w:val="0D0D0D" w:themeColor="text1" w:themeTint="F2"/>
          <w:sz w:val="24"/>
          <w:szCs w:val="24"/>
        </w:rPr>
        <w:t>variation</w:t>
      </w:r>
      <w:r w:rsidR="000359CA" w:rsidRPr="0050267E">
        <w:rPr>
          <w:rFonts w:ascii="Arial" w:hAnsi="Arial" w:cs="Arial"/>
          <w:color w:val="0D0D0D" w:themeColor="text1" w:themeTint="F2"/>
          <w:sz w:val="24"/>
          <w:szCs w:val="24"/>
        </w:rPr>
        <w:t xml:space="preserve"> was </w:t>
      </w:r>
      <w:r w:rsidR="00224712" w:rsidRPr="0050267E">
        <w:rPr>
          <w:rFonts w:ascii="Arial" w:hAnsi="Arial" w:cs="Arial"/>
          <w:color w:val="0D0D0D" w:themeColor="text1" w:themeTint="F2"/>
          <w:sz w:val="24"/>
          <w:szCs w:val="24"/>
        </w:rPr>
        <w:t>perceived</w:t>
      </w:r>
      <w:r w:rsidR="000359CA" w:rsidRPr="0050267E">
        <w:rPr>
          <w:rFonts w:ascii="Arial" w:hAnsi="Arial" w:cs="Arial"/>
          <w:color w:val="0D0D0D" w:themeColor="text1" w:themeTint="F2"/>
          <w:sz w:val="24"/>
          <w:szCs w:val="24"/>
        </w:rPr>
        <w:t xml:space="preserve"> in the body weight of each group of animals, again indicating that this combination was well tolerated</w:t>
      </w:r>
      <w:r w:rsidR="004B1674" w:rsidRPr="0050267E">
        <w:rPr>
          <w:rFonts w:ascii="Arial" w:hAnsi="Arial" w:cs="Arial"/>
          <w:color w:val="0D0D0D" w:themeColor="text1" w:themeTint="F2"/>
          <w:sz w:val="24"/>
          <w:szCs w:val="24"/>
        </w:rPr>
        <w:t xml:space="preserve"> (</w:t>
      </w:r>
      <w:r w:rsidR="004B1674"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4B1674" w:rsidRPr="0050267E">
        <w:rPr>
          <w:rFonts w:ascii="Arial" w:hAnsi="Arial" w:cs="Arial"/>
          <w:b/>
          <w:color w:val="0D0D0D" w:themeColor="text1" w:themeTint="F2"/>
          <w:sz w:val="24"/>
          <w:szCs w:val="24"/>
        </w:rPr>
        <w:t xml:space="preserve"> 2</w:t>
      </w:r>
      <w:r w:rsidR="0007339E" w:rsidRPr="0050267E">
        <w:rPr>
          <w:rFonts w:ascii="Arial" w:hAnsi="Arial" w:cs="Arial"/>
          <w:b/>
          <w:color w:val="0D0D0D" w:themeColor="text1" w:themeTint="F2"/>
          <w:sz w:val="24"/>
          <w:szCs w:val="24"/>
        </w:rPr>
        <w:t>G</w:t>
      </w:r>
      <w:r w:rsidR="00266226" w:rsidRPr="0050267E">
        <w:rPr>
          <w:rFonts w:ascii="Arial" w:hAnsi="Arial" w:cs="Arial"/>
          <w:b/>
          <w:color w:val="0D0D0D" w:themeColor="text1" w:themeTint="F2"/>
          <w:sz w:val="24"/>
          <w:szCs w:val="24"/>
        </w:rPr>
        <w:t xml:space="preserve"> and 2</w:t>
      </w:r>
      <w:r w:rsidR="004B1674" w:rsidRPr="0050267E">
        <w:rPr>
          <w:rFonts w:ascii="Arial" w:hAnsi="Arial" w:cs="Arial"/>
          <w:b/>
          <w:color w:val="0D0D0D" w:themeColor="text1" w:themeTint="F2"/>
          <w:sz w:val="24"/>
          <w:szCs w:val="24"/>
        </w:rPr>
        <w:t>H)</w:t>
      </w:r>
      <w:r w:rsidR="000359CA"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Finally, we evaluate the effects of GPH on the survival of mice implanted orthotopically with </w:t>
      </w:r>
      <w:r w:rsidR="0054757A"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KPC</w:t>
      </w:r>
      <w:r w:rsidR="00043280" w:rsidRPr="0050267E">
        <w:rPr>
          <w:rFonts w:ascii="Arial" w:hAnsi="Arial" w:cs="Arial"/>
          <w:color w:val="0D0D0D" w:themeColor="text1" w:themeTint="F2"/>
          <w:sz w:val="24"/>
          <w:szCs w:val="24"/>
        </w:rPr>
        <w:t>-Luc</w:t>
      </w:r>
      <w:r w:rsidRPr="0050267E">
        <w:rPr>
          <w:rFonts w:ascii="Arial" w:hAnsi="Arial" w:cs="Arial"/>
          <w:color w:val="0D0D0D" w:themeColor="text1" w:themeTint="F2"/>
          <w:sz w:val="24"/>
          <w:szCs w:val="24"/>
        </w:rPr>
        <w:t xml:space="preserve"> cell line. A significant improvement in survival was observed in favor of GPH compared to </w:t>
      </w:r>
      <w:r w:rsidR="0090349E"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G, GH</w:t>
      </w:r>
      <w:r w:rsidR="0054757A" w:rsidRPr="0050267E">
        <w:rPr>
          <w:rFonts w:ascii="Arial" w:hAnsi="Arial" w:cs="Arial"/>
          <w:color w:val="0D0D0D" w:themeColor="text1" w:themeTint="F2"/>
          <w:sz w:val="24"/>
          <w:szCs w:val="24"/>
        </w:rPr>
        <w:t>, or GP-treated</w:t>
      </w:r>
      <w:r w:rsidRPr="0050267E">
        <w:rPr>
          <w:rFonts w:ascii="Arial" w:hAnsi="Arial" w:cs="Arial"/>
          <w:color w:val="0D0D0D" w:themeColor="text1" w:themeTint="F2"/>
          <w:sz w:val="24"/>
          <w:szCs w:val="24"/>
        </w:rPr>
        <w:t xml:space="preserve"> animals (</w:t>
      </w:r>
      <w:r w:rsidRPr="0050267E">
        <w:rPr>
          <w:rFonts w:ascii="Arial" w:hAnsi="Arial" w:cs="Arial"/>
          <w:b/>
          <w:bCs/>
          <w:color w:val="0D0D0D" w:themeColor="text1" w:themeTint="F2"/>
          <w:sz w:val="24"/>
          <w:szCs w:val="24"/>
        </w:rPr>
        <w:t>Fig</w:t>
      </w:r>
      <w:r w:rsidR="007A0CFE" w:rsidRPr="0050267E">
        <w:rPr>
          <w:rFonts w:ascii="Arial" w:hAnsi="Arial" w:cs="Arial"/>
          <w:b/>
          <w:bCs/>
          <w:color w:val="0D0D0D" w:themeColor="text1" w:themeTint="F2"/>
          <w:sz w:val="24"/>
          <w:szCs w:val="24"/>
        </w:rPr>
        <w:t>.</w:t>
      </w:r>
      <w:r w:rsidRPr="0050267E">
        <w:rPr>
          <w:rFonts w:ascii="Arial" w:hAnsi="Arial" w:cs="Arial"/>
          <w:b/>
          <w:bCs/>
          <w:color w:val="0D0D0D" w:themeColor="text1" w:themeTint="F2"/>
          <w:sz w:val="24"/>
          <w:szCs w:val="24"/>
        </w:rPr>
        <w:t xml:space="preserve"> </w:t>
      </w:r>
      <w:r w:rsidR="005325F3" w:rsidRPr="0050267E">
        <w:rPr>
          <w:rFonts w:ascii="Arial" w:hAnsi="Arial" w:cs="Arial"/>
          <w:b/>
          <w:bCs/>
          <w:color w:val="0D0D0D" w:themeColor="text1" w:themeTint="F2"/>
          <w:sz w:val="24"/>
          <w:szCs w:val="24"/>
        </w:rPr>
        <w:t>1</w:t>
      </w:r>
      <w:r w:rsidR="00EA4A32" w:rsidRPr="0050267E">
        <w:rPr>
          <w:rFonts w:ascii="Arial" w:hAnsi="Arial" w:cs="Arial"/>
          <w:b/>
          <w:bCs/>
          <w:color w:val="0D0D0D" w:themeColor="text1" w:themeTint="F2"/>
          <w:sz w:val="24"/>
          <w:szCs w:val="24"/>
        </w:rPr>
        <w:t>I</w:t>
      </w:r>
      <w:r w:rsidRPr="0050267E">
        <w:rPr>
          <w:rFonts w:ascii="Arial" w:hAnsi="Arial" w:cs="Arial"/>
          <w:b/>
          <w:bCs/>
          <w:color w:val="0D0D0D" w:themeColor="text1" w:themeTint="F2"/>
          <w:sz w:val="24"/>
          <w:szCs w:val="24"/>
        </w:rPr>
        <w:t xml:space="preserve"> and</w:t>
      </w:r>
      <w:r w:rsidRPr="0050267E">
        <w:rPr>
          <w:rFonts w:ascii="Arial" w:hAnsi="Arial" w:cs="Arial"/>
          <w:color w:val="0D0D0D" w:themeColor="text1" w:themeTint="F2"/>
          <w:sz w:val="24"/>
          <w:szCs w:val="24"/>
        </w:rPr>
        <w:t xml:space="preserve">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266226" w:rsidRPr="0050267E">
        <w:rPr>
          <w:rFonts w:ascii="Arial" w:hAnsi="Arial" w:cs="Arial"/>
          <w:b/>
          <w:color w:val="0D0D0D" w:themeColor="text1" w:themeTint="F2"/>
          <w:sz w:val="24"/>
          <w:szCs w:val="24"/>
        </w:rPr>
        <w:t xml:space="preserve"> S</w:t>
      </w:r>
      <w:r w:rsidR="00EA4A32" w:rsidRPr="0050267E">
        <w:rPr>
          <w:rFonts w:ascii="Arial" w:hAnsi="Arial" w:cs="Arial"/>
          <w:b/>
          <w:color w:val="0D0D0D" w:themeColor="text1" w:themeTint="F2"/>
          <w:sz w:val="24"/>
          <w:szCs w:val="24"/>
        </w:rPr>
        <w:t>3A</w:t>
      </w:r>
      <w:r w:rsidRPr="0050267E">
        <w:rPr>
          <w:rFonts w:ascii="Arial" w:hAnsi="Arial" w:cs="Arial"/>
          <w:b/>
          <w:color w:val="0D0D0D" w:themeColor="text1" w:themeTint="F2"/>
          <w:sz w:val="24"/>
          <w:szCs w:val="24"/>
        </w:rPr>
        <w:t>-</w:t>
      </w:r>
      <w:r w:rsidR="00266226" w:rsidRPr="0050267E">
        <w:rPr>
          <w:rFonts w:ascii="Arial" w:hAnsi="Arial" w:cs="Arial"/>
          <w:b/>
          <w:color w:val="0D0D0D" w:themeColor="text1" w:themeTint="F2"/>
          <w:sz w:val="24"/>
          <w:szCs w:val="24"/>
        </w:rPr>
        <w:t>S3</w:t>
      </w:r>
      <w:r w:rsidR="00CB395B" w:rsidRPr="0050267E">
        <w:rPr>
          <w:rFonts w:ascii="Arial" w:hAnsi="Arial" w:cs="Arial"/>
          <w:b/>
          <w:color w:val="0D0D0D" w:themeColor="text1" w:themeTint="F2"/>
          <w:sz w:val="24"/>
          <w:szCs w:val="24"/>
        </w:rPr>
        <w:t>E</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w:t>
      </w:r>
      <w:r w:rsidR="00224712" w:rsidRPr="0050267E">
        <w:rPr>
          <w:rFonts w:ascii="Arial" w:hAnsi="Arial" w:cs="Arial"/>
          <w:color w:val="0D0D0D" w:themeColor="text1" w:themeTint="F2"/>
          <w:sz w:val="24"/>
          <w:szCs w:val="24"/>
        </w:rPr>
        <w:t xml:space="preserve">No significant variation was perceived </w:t>
      </w:r>
      <w:r w:rsidRPr="0050267E">
        <w:rPr>
          <w:rFonts w:ascii="Arial" w:hAnsi="Arial" w:cs="Arial"/>
          <w:color w:val="0D0D0D" w:themeColor="text1" w:themeTint="F2"/>
          <w:sz w:val="24"/>
          <w:szCs w:val="24"/>
        </w:rPr>
        <w:t xml:space="preserve">in the body weight of each group of animals, again indicating that this combination was well tolerated. </w:t>
      </w:r>
    </w:p>
    <w:p w14:paraId="6B4DA9EC" w14:textId="43E1D0BF"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Combination therapy </w:t>
      </w:r>
      <w:r w:rsidR="00A27E0E" w:rsidRPr="0050267E">
        <w:rPr>
          <w:rFonts w:ascii="Arial" w:hAnsi="Arial" w:cs="Arial"/>
          <w:b/>
          <w:color w:val="0D0D0D" w:themeColor="text1" w:themeTint="F2"/>
          <w:sz w:val="24"/>
          <w:szCs w:val="24"/>
        </w:rPr>
        <w:t xml:space="preserve">with </w:t>
      </w:r>
      <w:r w:rsidRPr="0050267E">
        <w:rPr>
          <w:rFonts w:ascii="Arial" w:hAnsi="Arial" w:cs="Arial"/>
          <w:b/>
          <w:color w:val="0D0D0D" w:themeColor="text1" w:themeTint="F2"/>
          <w:sz w:val="24"/>
          <w:szCs w:val="24"/>
        </w:rPr>
        <w:t xml:space="preserve">GPH increases autophagy in mouse and human PDAC cell lines. </w:t>
      </w:r>
    </w:p>
    <w:p w14:paraId="1D7CB6BA" w14:textId="5EFFC710" w:rsidR="005C6EBC" w:rsidRPr="0050267E" w:rsidRDefault="005C6EBC"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Next, we evaluated the effect of the combination (GPH) compared to </w:t>
      </w:r>
      <w:r w:rsidR="00B45F7F" w:rsidRPr="0050267E">
        <w:rPr>
          <w:rFonts w:ascii="Arial" w:hAnsi="Arial" w:cs="Arial"/>
          <w:color w:val="0D0D0D" w:themeColor="text1" w:themeTint="F2"/>
          <w:sz w:val="24"/>
          <w:szCs w:val="24"/>
        </w:rPr>
        <w:t>PH</w:t>
      </w:r>
      <w:r w:rsidRPr="0050267E">
        <w:rPr>
          <w:rFonts w:ascii="Arial" w:hAnsi="Arial" w:cs="Arial"/>
          <w:color w:val="0D0D0D" w:themeColor="text1" w:themeTint="F2"/>
          <w:sz w:val="24"/>
          <w:szCs w:val="24"/>
        </w:rPr>
        <w:t xml:space="preserve"> vs. single agent </w:t>
      </w:r>
      <w:r w:rsidR="00E932F7" w:rsidRPr="0050267E">
        <w:rPr>
          <w:rFonts w:ascii="Arial" w:hAnsi="Arial" w:cs="Arial"/>
          <w:color w:val="0D0D0D" w:themeColor="text1" w:themeTint="F2"/>
          <w:sz w:val="24"/>
          <w:szCs w:val="24"/>
        </w:rPr>
        <w:t>G</w:t>
      </w:r>
      <w:r w:rsidRPr="0050267E">
        <w:rPr>
          <w:rFonts w:ascii="Arial" w:hAnsi="Arial" w:cs="Arial"/>
          <w:color w:val="0D0D0D" w:themeColor="text1" w:themeTint="F2"/>
          <w:sz w:val="24"/>
          <w:szCs w:val="24"/>
        </w:rPr>
        <w:t xml:space="preserve"> treatment on autophagy in human and mouse PDAC cell lines. </w:t>
      </w:r>
      <w:r w:rsidRPr="0050267E">
        <w:rPr>
          <w:rFonts w:ascii="Arial" w:hAnsi="Arial" w:cs="Arial"/>
          <w:i/>
          <w:color w:val="0D0D0D" w:themeColor="text1" w:themeTint="F2"/>
          <w:sz w:val="24"/>
          <w:szCs w:val="24"/>
        </w:rPr>
        <w:t>In vitro</w:t>
      </w:r>
      <w:r w:rsidRPr="0050267E">
        <w:rPr>
          <w:rFonts w:ascii="Arial" w:hAnsi="Arial" w:cs="Arial"/>
          <w:color w:val="0D0D0D" w:themeColor="text1" w:themeTint="F2"/>
          <w:sz w:val="24"/>
          <w:szCs w:val="24"/>
        </w:rPr>
        <w:t xml:space="preserve"> treatment with this combination in mouse (</w:t>
      </w:r>
      <w:r w:rsidR="00043280"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and human PDAC cell lines (M</w:t>
      </w:r>
      <w:r w:rsidR="00981E9B" w:rsidRPr="0050267E">
        <w:rPr>
          <w:rFonts w:ascii="Arial" w:hAnsi="Arial" w:cs="Arial"/>
          <w:color w:val="0D0D0D" w:themeColor="text1" w:themeTint="F2"/>
          <w:sz w:val="24"/>
          <w:szCs w:val="24"/>
        </w:rPr>
        <w:t>IA</w:t>
      </w:r>
      <w:r w:rsidRPr="0050267E">
        <w:rPr>
          <w:rFonts w:ascii="Arial" w:hAnsi="Arial" w:cs="Arial"/>
          <w:color w:val="0D0D0D" w:themeColor="text1" w:themeTint="F2"/>
          <w:sz w:val="24"/>
          <w:szCs w:val="24"/>
        </w:rPr>
        <w:t xml:space="preserve"> Pa</w:t>
      </w:r>
      <w:r w:rsidR="00B742F2" w:rsidRPr="0050267E">
        <w:rPr>
          <w:rFonts w:ascii="Arial" w:hAnsi="Arial" w:cs="Arial"/>
          <w:color w:val="0D0D0D" w:themeColor="text1" w:themeTint="F2"/>
          <w:sz w:val="24"/>
          <w:szCs w:val="24"/>
        </w:rPr>
        <w:t>C</w:t>
      </w:r>
      <w:r w:rsidRPr="0050267E">
        <w:rPr>
          <w:rFonts w:ascii="Arial" w:hAnsi="Arial" w:cs="Arial"/>
          <w:color w:val="0D0D0D" w:themeColor="text1" w:themeTint="F2"/>
          <w:sz w:val="24"/>
          <w:szCs w:val="24"/>
        </w:rPr>
        <w:t xml:space="preserve">a2) induced upregulation of the autophagy-related proteins BECN-1, </w:t>
      </w:r>
      <w:proofErr w:type="spellStart"/>
      <w:r w:rsidRPr="0050267E">
        <w:rPr>
          <w:rFonts w:ascii="Arial" w:hAnsi="Arial" w:cs="Arial"/>
          <w:color w:val="0D0D0D" w:themeColor="text1" w:themeTint="F2"/>
          <w:sz w:val="24"/>
          <w:szCs w:val="24"/>
        </w:rPr>
        <w:t>Atg</w:t>
      </w:r>
      <w:proofErr w:type="spellEnd"/>
      <w:r w:rsidRPr="0050267E">
        <w:rPr>
          <w:rFonts w:ascii="Arial" w:hAnsi="Arial" w:cs="Arial"/>
          <w:color w:val="0D0D0D" w:themeColor="text1" w:themeTint="F2"/>
          <w:sz w:val="24"/>
          <w:szCs w:val="24"/>
        </w:rPr>
        <w:t xml:space="preserve"> 7, LC3A/B, and vitamin D receptor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1858EE" w:rsidRPr="0050267E">
        <w:rPr>
          <w:rFonts w:ascii="Arial" w:hAnsi="Arial" w:cs="Arial"/>
          <w:b/>
          <w:color w:val="0D0D0D" w:themeColor="text1" w:themeTint="F2"/>
          <w:sz w:val="24"/>
          <w:szCs w:val="24"/>
        </w:rPr>
        <w:t>2</w:t>
      </w:r>
      <w:r w:rsidR="00E932F7" w:rsidRPr="0050267E">
        <w:rPr>
          <w:rFonts w:ascii="Arial" w:hAnsi="Arial" w:cs="Arial"/>
          <w:b/>
          <w:color w:val="0D0D0D" w:themeColor="text1" w:themeTint="F2"/>
          <w:sz w:val="24"/>
          <w:szCs w:val="24"/>
        </w:rPr>
        <w:t>A</w:t>
      </w:r>
      <w:r w:rsidRPr="0050267E">
        <w:rPr>
          <w:rFonts w:ascii="Arial" w:hAnsi="Arial" w:cs="Arial"/>
          <w:color w:val="0D0D0D" w:themeColor="text1" w:themeTint="F2"/>
          <w:sz w:val="24"/>
          <w:szCs w:val="24"/>
        </w:rPr>
        <w:t xml:space="preserve">). Similar effects were seen in the </w:t>
      </w:r>
      <w:r w:rsidRPr="0050267E">
        <w:rPr>
          <w:rFonts w:ascii="Arial" w:hAnsi="Arial" w:cs="Arial"/>
          <w:i/>
          <w:color w:val="0D0D0D" w:themeColor="text1" w:themeTint="F2"/>
          <w:sz w:val="24"/>
          <w:szCs w:val="24"/>
        </w:rPr>
        <w:t>in vivo</w:t>
      </w:r>
      <w:r w:rsidRPr="0050267E">
        <w:rPr>
          <w:rFonts w:ascii="Arial" w:hAnsi="Arial" w:cs="Arial"/>
          <w:color w:val="0D0D0D" w:themeColor="text1" w:themeTint="F2"/>
          <w:sz w:val="24"/>
          <w:szCs w:val="24"/>
        </w:rPr>
        <w:t xml:space="preserve"> assessment of autophagy in the </w:t>
      </w:r>
      <w:r w:rsidR="00043280"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PDAC model by western blotting for autophagy-related proteins LC3A/B, ATG5, and ATG7. The combination of GPH enhanced the expression of these </w:t>
      </w:r>
      <w:r w:rsidRPr="0050267E">
        <w:rPr>
          <w:rFonts w:ascii="Arial" w:hAnsi="Arial" w:cs="Arial"/>
          <w:color w:val="0D0D0D" w:themeColor="text1" w:themeTint="F2"/>
          <w:sz w:val="24"/>
          <w:szCs w:val="24"/>
        </w:rPr>
        <w:lastRenderedPageBreak/>
        <w:t>autophagy proteins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1858EE" w:rsidRPr="0050267E">
        <w:rPr>
          <w:rFonts w:ascii="Arial" w:hAnsi="Arial" w:cs="Arial"/>
          <w:b/>
          <w:color w:val="0D0D0D" w:themeColor="text1" w:themeTint="F2"/>
          <w:sz w:val="24"/>
          <w:szCs w:val="24"/>
        </w:rPr>
        <w:t>2</w:t>
      </w:r>
      <w:r w:rsidR="005751A4" w:rsidRPr="0050267E">
        <w:rPr>
          <w:rFonts w:ascii="Arial" w:hAnsi="Arial" w:cs="Arial"/>
          <w:b/>
          <w:color w:val="0D0D0D" w:themeColor="text1" w:themeTint="F2"/>
          <w:sz w:val="24"/>
          <w:szCs w:val="24"/>
        </w:rPr>
        <w:t>B</w:t>
      </w:r>
      <w:r w:rsidRPr="0050267E">
        <w:rPr>
          <w:rFonts w:ascii="Arial" w:hAnsi="Arial" w:cs="Arial"/>
          <w:color w:val="0D0D0D" w:themeColor="text1" w:themeTint="F2"/>
          <w:sz w:val="24"/>
          <w:szCs w:val="24"/>
        </w:rPr>
        <w:t xml:space="preserve">). Furthermore, autophagosomes identified by </w:t>
      </w:r>
      <w:r w:rsidR="007A0CFE"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expression of autophagy marker LC3A/B were noted using confocal microscopy in mouse and human PDAC cell lines (</w:t>
      </w:r>
      <w:r w:rsidR="00473512"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473512" w:rsidRPr="0050267E">
        <w:rPr>
          <w:rFonts w:ascii="Arial" w:hAnsi="Arial" w:cs="Arial"/>
          <w:b/>
          <w:color w:val="0D0D0D" w:themeColor="text1" w:themeTint="F2"/>
          <w:sz w:val="24"/>
          <w:szCs w:val="24"/>
        </w:rPr>
        <w:t xml:space="preserve"> </w:t>
      </w:r>
      <w:r w:rsidR="00266226" w:rsidRPr="0050267E">
        <w:rPr>
          <w:rFonts w:ascii="Arial" w:hAnsi="Arial" w:cs="Arial"/>
          <w:b/>
          <w:color w:val="0D0D0D" w:themeColor="text1" w:themeTint="F2"/>
          <w:sz w:val="24"/>
          <w:szCs w:val="24"/>
        </w:rPr>
        <w:t>S</w:t>
      </w:r>
      <w:r w:rsidR="00473512" w:rsidRPr="0050267E">
        <w:rPr>
          <w:rFonts w:ascii="Arial" w:hAnsi="Arial" w:cs="Arial"/>
          <w:b/>
          <w:color w:val="0D0D0D" w:themeColor="text1" w:themeTint="F2"/>
          <w:sz w:val="24"/>
          <w:szCs w:val="24"/>
        </w:rPr>
        <w:t>4</w:t>
      </w:r>
      <w:r w:rsidR="007C5C61" w:rsidRPr="0050267E">
        <w:rPr>
          <w:rFonts w:ascii="Arial" w:hAnsi="Arial" w:cs="Arial"/>
          <w:b/>
          <w:color w:val="0D0D0D" w:themeColor="text1" w:themeTint="F2"/>
          <w:sz w:val="24"/>
          <w:szCs w:val="24"/>
        </w:rPr>
        <w:t>A-</w:t>
      </w:r>
      <w:r w:rsidR="00266226" w:rsidRPr="0050267E">
        <w:rPr>
          <w:rFonts w:ascii="Arial" w:hAnsi="Arial" w:cs="Arial"/>
          <w:b/>
          <w:color w:val="0D0D0D" w:themeColor="text1" w:themeTint="F2"/>
          <w:sz w:val="24"/>
          <w:szCs w:val="24"/>
        </w:rPr>
        <w:t>S4</w:t>
      </w:r>
      <w:r w:rsidR="007C5C61" w:rsidRPr="0050267E">
        <w:rPr>
          <w:rFonts w:ascii="Arial" w:hAnsi="Arial" w:cs="Arial"/>
          <w:b/>
          <w:color w:val="0D0D0D" w:themeColor="text1" w:themeTint="F2"/>
          <w:sz w:val="24"/>
          <w:szCs w:val="24"/>
        </w:rPr>
        <w:t>B</w:t>
      </w:r>
      <w:r w:rsidRPr="0050267E">
        <w:rPr>
          <w:rFonts w:ascii="Arial" w:hAnsi="Arial" w:cs="Arial"/>
          <w:color w:val="0D0D0D" w:themeColor="text1" w:themeTint="F2"/>
          <w:sz w:val="24"/>
          <w:szCs w:val="24"/>
        </w:rPr>
        <w:t>) and by transmission electron microscopy (TEM) where autophagosomes exhibited a double-layer organelle having cargo (</w:t>
      </w:r>
      <w:r w:rsidRPr="0050267E">
        <w:rPr>
          <w:rFonts w:ascii="Arial" w:hAnsi="Arial" w:cs="Arial"/>
          <w:b/>
          <w:color w:val="0D0D0D" w:themeColor="text1" w:themeTint="F2"/>
          <w:sz w:val="24"/>
          <w:szCs w:val="24"/>
        </w:rPr>
        <w:t>Fig</w:t>
      </w:r>
      <w:r w:rsidR="007A0CFE" w:rsidRPr="0050267E">
        <w:rPr>
          <w:rFonts w:ascii="Arial" w:hAnsi="Arial" w:cs="Arial"/>
          <w:b/>
          <w:color w:val="0D0D0D" w:themeColor="text1" w:themeTint="F2"/>
          <w:sz w:val="24"/>
          <w:szCs w:val="24"/>
        </w:rPr>
        <w:t>.</w:t>
      </w:r>
      <w:r w:rsidR="00107FAE" w:rsidRPr="0050267E">
        <w:rPr>
          <w:rFonts w:ascii="Arial" w:hAnsi="Arial" w:cs="Arial"/>
          <w:b/>
          <w:color w:val="0D0D0D" w:themeColor="text1" w:themeTint="F2"/>
          <w:sz w:val="24"/>
          <w:szCs w:val="24"/>
        </w:rPr>
        <w:t xml:space="preserve"> 2C</w:t>
      </w:r>
      <w:r w:rsidR="00262537" w:rsidRPr="0050267E">
        <w:rPr>
          <w:rFonts w:ascii="Arial" w:hAnsi="Arial" w:cs="Arial"/>
          <w:b/>
          <w:color w:val="0D0D0D" w:themeColor="text1" w:themeTint="F2"/>
          <w:sz w:val="24"/>
          <w:szCs w:val="24"/>
        </w:rPr>
        <w:t>-</w:t>
      </w:r>
      <w:r w:rsidR="00266226" w:rsidRPr="0050267E">
        <w:rPr>
          <w:rFonts w:ascii="Arial" w:hAnsi="Arial" w:cs="Arial"/>
          <w:b/>
          <w:color w:val="0D0D0D" w:themeColor="text1" w:themeTint="F2"/>
          <w:sz w:val="24"/>
          <w:szCs w:val="24"/>
        </w:rPr>
        <w:t>2</w:t>
      </w:r>
      <w:r w:rsidR="00262537" w:rsidRPr="0050267E">
        <w:rPr>
          <w:rFonts w:ascii="Arial" w:hAnsi="Arial" w:cs="Arial"/>
          <w:b/>
          <w:color w:val="0D0D0D" w:themeColor="text1" w:themeTint="F2"/>
          <w:sz w:val="24"/>
          <w:szCs w:val="24"/>
        </w:rPr>
        <w:t>H</w:t>
      </w:r>
      <w:r w:rsidR="00262537"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Protein expression and imaging revealed that PH treatment also induced autophagosomes compared to </w:t>
      </w:r>
      <w:r w:rsidR="00B5770E"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and G</w:t>
      </w:r>
      <w:r w:rsidR="007A0CFE" w:rsidRPr="0050267E">
        <w:rPr>
          <w:rFonts w:ascii="Arial" w:hAnsi="Arial" w:cs="Arial"/>
          <w:color w:val="0D0D0D" w:themeColor="text1" w:themeTint="F2"/>
          <w:sz w:val="24"/>
          <w:szCs w:val="24"/>
        </w:rPr>
        <w:t>. Still, this</w:t>
      </w:r>
      <w:r w:rsidRPr="0050267E">
        <w:rPr>
          <w:rFonts w:ascii="Arial" w:hAnsi="Arial" w:cs="Arial"/>
          <w:color w:val="0D0D0D" w:themeColor="text1" w:themeTint="F2"/>
          <w:sz w:val="24"/>
          <w:szCs w:val="24"/>
        </w:rPr>
        <w:t xml:space="preserve"> process was considerably enhanced with the combination of all three treatments</w:t>
      </w:r>
      <w:r w:rsidR="008B2759" w:rsidRPr="0050267E">
        <w:rPr>
          <w:rFonts w:ascii="Arial" w:hAnsi="Arial" w:cs="Arial"/>
          <w:color w:val="0D0D0D" w:themeColor="text1" w:themeTint="F2"/>
          <w:sz w:val="24"/>
          <w:szCs w:val="24"/>
        </w:rPr>
        <w:t xml:space="preserve"> (</w:t>
      </w:r>
      <w:r w:rsidR="008B2759" w:rsidRPr="0050267E">
        <w:rPr>
          <w:rFonts w:ascii="Arial" w:hAnsi="Arial" w:cs="Arial"/>
          <w:b/>
          <w:bCs/>
          <w:color w:val="0D0D0D" w:themeColor="text1" w:themeTint="F2"/>
          <w:sz w:val="24"/>
          <w:szCs w:val="24"/>
        </w:rPr>
        <w:t>Fig</w:t>
      </w:r>
      <w:r w:rsidR="007A0CFE" w:rsidRPr="0050267E">
        <w:rPr>
          <w:rFonts w:ascii="Arial" w:hAnsi="Arial" w:cs="Arial"/>
          <w:b/>
          <w:bCs/>
          <w:color w:val="0D0D0D" w:themeColor="text1" w:themeTint="F2"/>
          <w:sz w:val="24"/>
          <w:szCs w:val="24"/>
        </w:rPr>
        <w:t>.</w:t>
      </w:r>
      <w:r w:rsidR="00266226" w:rsidRPr="0050267E">
        <w:rPr>
          <w:rFonts w:ascii="Arial" w:hAnsi="Arial" w:cs="Arial"/>
          <w:b/>
          <w:bCs/>
          <w:color w:val="0D0D0D" w:themeColor="text1" w:themeTint="F2"/>
          <w:sz w:val="24"/>
          <w:szCs w:val="24"/>
        </w:rPr>
        <w:t xml:space="preserve"> </w:t>
      </w:r>
      <w:r w:rsidR="008B2759" w:rsidRPr="0050267E">
        <w:rPr>
          <w:rFonts w:ascii="Arial" w:hAnsi="Arial" w:cs="Arial"/>
          <w:b/>
          <w:bCs/>
          <w:color w:val="0D0D0D" w:themeColor="text1" w:themeTint="F2"/>
          <w:sz w:val="24"/>
          <w:szCs w:val="24"/>
        </w:rPr>
        <w:t>2</w:t>
      </w:r>
      <w:r w:rsidR="008B2759"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Overall, GPH treatment acted synergistically compared to </w:t>
      </w:r>
      <w:r w:rsidR="00292BB0" w:rsidRPr="0050267E">
        <w:rPr>
          <w:rFonts w:ascii="Arial" w:hAnsi="Arial" w:cs="Arial"/>
          <w:color w:val="0D0D0D" w:themeColor="text1" w:themeTint="F2"/>
          <w:sz w:val="24"/>
          <w:szCs w:val="24"/>
        </w:rPr>
        <w:t>G</w:t>
      </w:r>
      <w:r w:rsidRPr="0050267E">
        <w:rPr>
          <w:rFonts w:ascii="Arial" w:hAnsi="Arial" w:cs="Arial"/>
          <w:color w:val="0D0D0D" w:themeColor="text1" w:themeTint="F2"/>
          <w:sz w:val="24"/>
          <w:szCs w:val="24"/>
        </w:rPr>
        <w:t xml:space="preserve"> or PH in promoting the formation of autophagosomes.</w:t>
      </w:r>
    </w:p>
    <w:p w14:paraId="547AB7F0" w14:textId="77777777"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The combination of GPH induces upregulation of autophagy and ER stress-related pathways in tumor cells through VDR-dependent pathways.</w:t>
      </w:r>
    </w:p>
    <w:p w14:paraId="02EF5F23" w14:textId="6F95C4D7" w:rsidR="005C6EBC" w:rsidRPr="0050267E" w:rsidRDefault="005C6EBC"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lang w:val="en-IN"/>
        </w:rPr>
        <w:t xml:space="preserve">The above findings indicate that the combination of GPH significantly delays tumor growth </w:t>
      </w:r>
      <w:r w:rsidR="00224712" w:rsidRPr="0050267E">
        <w:rPr>
          <w:rFonts w:ascii="Arial" w:hAnsi="Arial" w:cs="Arial"/>
          <w:color w:val="0D0D0D" w:themeColor="text1" w:themeTint="F2"/>
          <w:sz w:val="24"/>
          <w:szCs w:val="24"/>
          <w:lang w:val="en-IN"/>
        </w:rPr>
        <w:t>via</w:t>
      </w:r>
      <w:r w:rsidRPr="0050267E">
        <w:rPr>
          <w:rFonts w:ascii="Arial" w:hAnsi="Arial" w:cs="Arial"/>
          <w:color w:val="0D0D0D" w:themeColor="text1" w:themeTint="F2"/>
          <w:sz w:val="24"/>
          <w:szCs w:val="24"/>
          <w:lang w:val="en-IN"/>
        </w:rPr>
        <w:t xml:space="preserve"> the </w:t>
      </w:r>
      <w:r w:rsidR="00224712" w:rsidRPr="0050267E">
        <w:rPr>
          <w:rFonts w:ascii="Arial" w:hAnsi="Arial" w:cs="Arial"/>
          <w:color w:val="0D0D0D" w:themeColor="text1" w:themeTint="F2"/>
          <w:sz w:val="24"/>
          <w:szCs w:val="24"/>
          <w:lang w:val="en-IN"/>
        </w:rPr>
        <w:t>stimulation</w:t>
      </w:r>
      <w:r w:rsidRPr="0050267E">
        <w:rPr>
          <w:rFonts w:ascii="Arial" w:hAnsi="Arial" w:cs="Arial"/>
          <w:color w:val="0D0D0D" w:themeColor="text1" w:themeTint="F2"/>
          <w:sz w:val="24"/>
          <w:szCs w:val="24"/>
          <w:lang w:val="en-IN"/>
        </w:rPr>
        <w:t xml:space="preserve"> of autophagy. To better understand this process, </w:t>
      </w:r>
      <w:r w:rsidR="00043280" w:rsidRPr="0050267E">
        <w:rPr>
          <w:rFonts w:ascii="Arial" w:hAnsi="Arial" w:cs="Arial"/>
          <w:color w:val="0D0D0D" w:themeColor="text1" w:themeTint="F2"/>
          <w:sz w:val="24"/>
          <w:szCs w:val="24"/>
          <w:lang w:val="en-IN"/>
        </w:rPr>
        <w:t>KPC-Luc</w:t>
      </w:r>
      <w:r w:rsidR="00F50E59" w:rsidRPr="0050267E">
        <w:rPr>
          <w:rFonts w:ascii="Arial" w:hAnsi="Arial" w:cs="Arial"/>
          <w:color w:val="0D0D0D" w:themeColor="text1" w:themeTint="F2"/>
          <w:sz w:val="24"/>
          <w:szCs w:val="24"/>
          <w:lang w:val="en-IN"/>
        </w:rPr>
        <w:t xml:space="preserve"> orthotopic</w:t>
      </w:r>
      <w:r w:rsidRPr="0050267E">
        <w:rPr>
          <w:rFonts w:ascii="Arial" w:hAnsi="Arial" w:cs="Arial"/>
          <w:color w:val="0D0D0D" w:themeColor="text1" w:themeTint="F2"/>
          <w:sz w:val="24"/>
          <w:szCs w:val="24"/>
          <w:lang w:val="en-IN"/>
        </w:rPr>
        <w:t xml:space="preserve"> tumors were enzymatically disassociated into single cells, </w:t>
      </w:r>
      <w:r w:rsidR="00CC3632" w:rsidRPr="0050267E">
        <w:rPr>
          <w:rFonts w:ascii="Arial" w:hAnsi="Arial" w:cs="Arial"/>
          <w:color w:val="0D0D0D" w:themeColor="text1" w:themeTint="F2"/>
          <w:sz w:val="24"/>
          <w:szCs w:val="24"/>
          <w:lang w:val="en-IN"/>
        </w:rPr>
        <w:t>using</w:t>
      </w:r>
      <w:r w:rsidR="00FF7279" w:rsidRPr="0050267E">
        <w:rPr>
          <w:rFonts w:ascii="Arial" w:hAnsi="Arial" w:cs="Arial"/>
          <w:color w:val="0D0D0D" w:themeColor="text1" w:themeTint="F2"/>
          <w:sz w:val="24"/>
          <w:szCs w:val="24"/>
          <w:lang w:val="en-IN"/>
        </w:rPr>
        <w:t xml:space="preserve"> </w:t>
      </w:r>
      <w:r w:rsidRPr="0050267E">
        <w:rPr>
          <w:rFonts w:ascii="Arial" w:hAnsi="Arial" w:cs="Arial"/>
          <w:color w:val="0D0D0D" w:themeColor="text1" w:themeTint="F2"/>
          <w:sz w:val="24"/>
          <w:szCs w:val="24"/>
          <w:lang w:val="en-IN"/>
        </w:rPr>
        <w:t>a 10X Genomic</w:t>
      </w:r>
      <w:r w:rsidR="00700077" w:rsidRPr="0050267E">
        <w:rPr>
          <w:rFonts w:ascii="Arial" w:hAnsi="Arial" w:cs="Arial"/>
          <w:color w:val="0D0D0D" w:themeColor="text1" w:themeTint="F2"/>
          <w:sz w:val="24"/>
          <w:szCs w:val="24"/>
          <w:lang w:val="en-IN"/>
        </w:rPr>
        <w:t>s</w:t>
      </w:r>
      <w:r w:rsidRPr="0050267E">
        <w:rPr>
          <w:rFonts w:ascii="Arial" w:hAnsi="Arial" w:cs="Arial"/>
          <w:color w:val="0D0D0D" w:themeColor="text1" w:themeTint="F2"/>
          <w:sz w:val="24"/>
          <w:szCs w:val="24"/>
          <w:lang w:val="en-IN"/>
        </w:rPr>
        <w:t xml:space="preserve"> platform for single-cell RNA sequencing (</w:t>
      </w:r>
      <w:proofErr w:type="spellStart"/>
      <w:r w:rsidRPr="0050267E">
        <w:rPr>
          <w:rFonts w:ascii="Arial" w:hAnsi="Arial" w:cs="Arial"/>
          <w:color w:val="0D0D0D" w:themeColor="text1" w:themeTint="F2"/>
          <w:sz w:val="24"/>
          <w:szCs w:val="24"/>
          <w:lang w:val="en-IN"/>
        </w:rPr>
        <w:t>scRNAseq</w:t>
      </w:r>
      <w:proofErr w:type="spellEnd"/>
      <w:r w:rsidRPr="0050267E">
        <w:rPr>
          <w:rFonts w:ascii="Arial" w:hAnsi="Arial" w:cs="Arial"/>
          <w:color w:val="0D0D0D" w:themeColor="text1" w:themeTint="F2"/>
          <w:sz w:val="24"/>
          <w:szCs w:val="24"/>
          <w:lang w:val="en-IN"/>
        </w:rPr>
        <w:t xml:space="preserve">). After quality control, </w:t>
      </w:r>
      <w:r w:rsidR="00224712" w:rsidRPr="0050267E">
        <w:rPr>
          <w:rFonts w:ascii="Arial" w:hAnsi="Arial" w:cs="Arial"/>
          <w:color w:val="0D0D0D" w:themeColor="text1" w:themeTint="F2"/>
          <w:sz w:val="24"/>
          <w:szCs w:val="24"/>
          <w:lang w:val="en-IN"/>
        </w:rPr>
        <w:t>cells</w:t>
      </w:r>
      <w:r w:rsidRPr="0050267E">
        <w:rPr>
          <w:rFonts w:ascii="Arial" w:hAnsi="Arial" w:cs="Arial"/>
          <w:color w:val="0D0D0D" w:themeColor="text1" w:themeTint="F2"/>
          <w:sz w:val="24"/>
          <w:szCs w:val="24"/>
          <w:lang w:val="en-IN"/>
        </w:rPr>
        <w:t xml:space="preserve"> were identified using known </w:t>
      </w:r>
      <w:r w:rsidR="00224712" w:rsidRPr="0050267E">
        <w:rPr>
          <w:rFonts w:ascii="Arial" w:hAnsi="Arial" w:cs="Arial"/>
          <w:color w:val="0D0D0D" w:themeColor="text1" w:themeTint="F2"/>
          <w:sz w:val="24"/>
          <w:szCs w:val="24"/>
          <w:lang w:val="en-IN"/>
        </w:rPr>
        <w:t xml:space="preserve">cell-type biomarkers </w:t>
      </w:r>
      <w:r w:rsidRPr="0050267E">
        <w:rPr>
          <w:rFonts w:ascii="Arial" w:hAnsi="Arial" w:cs="Arial"/>
          <w:color w:val="0D0D0D" w:themeColor="text1" w:themeTint="F2"/>
          <w:sz w:val="24"/>
          <w:szCs w:val="24"/>
          <w:lang w:val="en-IN"/>
        </w:rPr>
        <w:t>from the literature (</w:t>
      </w:r>
      <w:r w:rsidRPr="0050267E">
        <w:rPr>
          <w:rFonts w:ascii="Arial" w:hAnsi="Arial" w:cs="Arial"/>
          <w:b/>
          <w:color w:val="0D0D0D" w:themeColor="text1" w:themeTint="F2"/>
          <w:sz w:val="24"/>
          <w:szCs w:val="24"/>
          <w:lang w:val="en-IN"/>
        </w:rPr>
        <w:t>Fig</w:t>
      </w:r>
      <w:r w:rsidR="007A0CFE" w:rsidRPr="0050267E">
        <w:rPr>
          <w:rFonts w:ascii="Arial" w:hAnsi="Arial" w:cs="Arial"/>
          <w:b/>
          <w:color w:val="0D0D0D" w:themeColor="text1" w:themeTint="F2"/>
          <w:sz w:val="24"/>
          <w:szCs w:val="24"/>
          <w:lang w:val="en-IN"/>
        </w:rPr>
        <w:t>.</w:t>
      </w:r>
      <w:r w:rsidRPr="0050267E">
        <w:rPr>
          <w:rFonts w:ascii="Arial" w:hAnsi="Arial" w:cs="Arial"/>
          <w:b/>
          <w:color w:val="0D0D0D" w:themeColor="text1" w:themeTint="F2"/>
          <w:sz w:val="24"/>
          <w:szCs w:val="24"/>
          <w:lang w:val="en-IN"/>
        </w:rPr>
        <w:t xml:space="preserve"> </w:t>
      </w:r>
      <w:r w:rsidR="003631BE" w:rsidRPr="0050267E">
        <w:rPr>
          <w:rFonts w:ascii="Arial" w:hAnsi="Arial" w:cs="Arial"/>
          <w:b/>
          <w:color w:val="0D0D0D" w:themeColor="text1" w:themeTint="F2"/>
          <w:sz w:val="24"/>
          <w:szCs w:val="24"/>
          <w:lang w:val="en-IN"/>
        </w:rPr>
        <w:t>3</w:t>
      </w:r>
      <w:r w:rsidRPr="0050267E">
        <w:rPr>
          <w:rFonts w:ascii="Arial" w:hAnsi="Arial" w:cs="Arial"/>
          <w:b/>
          <w:color w:val="0D0D0D" w:themeColor="text1" w:themeTint="F2"/>
          <w:sz w:val="24"/>
          <w:szCs w:val="24"/>
          <w:lang w:val="en-IN"/>
        </w:rPr>
        <w:t>A</w:t>
      </w:r>
      <w:r w:rsidR="00266226" w:rsidRPr="0050267E">
        <w:rPr>
          <w:rFonts w:ascii="Arial" w:hAnsi="Arial" w:cs="Arial"/>
          <w:b/>
          <w:color w:val="0D0D0D" w:themeColor="text1" w:themeTint="F2"/>
          <w:sz w:val="24"/>
          <w:szCs w:val="24"/>
          <w:lang w:val="en-IN"/>
        </w:rPr>
        <w:t xml:space="preserve"> and 3</w:t>
      </w:r>
      <w:r w:rsidR="00FA10CB" w:rsidRPr="0050267E">
        <w:rPr>
          <w:rFonts w:ascii="Arial" w:hAnsi="Arial" w:cs="Arial"/>
          <w:b/>
          <w:color w:val="0D0D0D" w:themeColor="text1" w:themeTint="F2"/>
          <w:sz w:val="24"/>
          <w:szCs w:val="24"/>
          <w:lang w:val="en-IN"/>
        </w:rPr>
        <w:t>B</w:t>
      </w:r>
      <w:r w:rsidRPr="0050267E">
        <w:rPr>
          <w:rFonts w:ascii="Arial" w:hAnsi="Arial" w:cs="Arial"/>
          <w:color w:val="0D0D0D" w:themeColor="text1" w:themeTint="F2"/>
          <w:sz w:val="24"/>
          <w:szCs w:val="24"/>
          <w:lang w:val="en-IN"/>
        </w:rPr>
        <w:t xml:space="preserve">). Using the t-SNE plot, we identified 0-26 clusters and annotated cell types. The seven most notable cell types were PDAC, B cells, endothelial cells, T cells, fibroblast cells, </w:t>
      </w:r>
      <w:r w:rsidR="00224712" w:rsidRPr="0050267E">
        <w:rPr>
          <w:rFonts w:ascii="Arial" w:hAnsi="Arial" w:cs="Arial"/>
          <w:color w:val="0D0D0D" w:themeColor="text1" w:themeTint="F2"/>
          <w:sz w:val="24"/>
          <w:szCs w:val="24"/>
          <w:lang w:val="en-IN"/>
        </w:rPr>
        <w:t xml:space="preserve">macrophages, </w:t>
      </w:r>
      <w:r w:rsidRPr="0050267E">
        <w:rPr>
          <w:rFonts w:ascii="Arial" w:hAnsi="Arial" w:cs="Arial"/>
          <w:color w:val="0D0D0D" w:themeColor="text1" w:themeTint="F2"/>
          <w:sz w:val="24"/>
          <w:szCs w:val="24"/>
          <w:lang w:val="en-IN"/>
        </w:rPr>
        <w:t xml:space="preserve">and </w:t>
      </w:r>
      <w:r w:rsidR="00224712" w:rsidRPr="0050267E">
        <w:rPr>
          <w:rFonts w:ascii="Arial" w:hAnsi="Arial" w:cs="Arial"/>
          <w:color w:val="0D0D0D" w:themeColor="text1" w:themeTint="F2"/>
          <w:sz w:val="24"/>
          <w:szCs w:val="24"/>
          <w:lang w:val="en-IN"/>
        </w:rPr>
        <w:t xml:space="preserve">NK cells </w:t>
      </w:r>
      <w:r w:rsidRPr="0050267E">
        <w:rPr>
          <w:rFonts w:ascii="Arial" w:hAnsi="Arial" w:cs="Arial"/>
          <w:color w:val="0D0D0D" w:themeColor="text1" w:themeTint="F2"/>
          <w:sz w:val="24"/>
          <w:szCs w:val="24"/>
          <w:lang w:val="en-IN"/>
        </w:rPr>
        <w:t>(</w:t>
      </w:r>
      <w:r w:rsidRPr="0050267E">
        <w:rPr>
          <w:rFonts w:ascii="Arial" w:hAnsi="Arial" w:cs="Arial"/>
          <w:b/>
          <w:color w:val="0D0D0D" w:themeColor="text1" w:themeTint="F2"/>
          <w:sz w:val="24"/>
          <w:szCs w:val="24"/>
          <w:lang w:val="en-IN"/>
        </w:rPr>
        <w:t>Fig</w:t>
      </w:r>
      <w:r w:rsidR="007A0CFE" w:rsidRPr="0050267E">
        <w:rPr>
          <w:rFonts w:ascii="Arial" w:hAnsi="Arial" w:cs="Arial"/>
          <w:b/>
          <w:color w:val="0D0D0D" w:themeColor="text1" w:themeTint="F2"/>
          <w:sz w:val="24"/>
          <w:szCs w:val="24"/>
          <w:lang w:val="en-IN"/>
        </w:rPr>
        <w:t>.</w:t>
      </w:r>
      <w:r w:rsidR="00B56A5D" w:rsidRPr="0050267E">
        <w:rPr>
          <w:rFonts w:ascii="Arial" w:hAnsi="Arial" w:cs="Arial"/>
          <w:b/>
          <w:color w:val="0D0D0D" w:themeColor="text1" w:themeTint="F2"/>
          <w:sz w:val="24"/>
          <w:szCs w:val="24"/>
          <w:lang w:val="en-IN"/>
        </w:rPr>
        <w:t> </w:t>
      </w:r>
      <w:r w:rsidR="0031431F" w:rsidRPr="0050267E">
        <w:rPr>
          <w:rFonts w:ascii="Arial" w:hAnsi="Arial" w:cs="Arial"/>
          <w:b/>
          <w:color w:val="0D0D0D" w:themeColor="text1" w:themeTint="F2"/>
          <w:sz w:val="24"/>
          <w:szCs w:val="24"/>
          <w:lang w:val="en-IN"/>
        </w:rPr>
        <w:t>3</w:t>
      </w:r>
      <w:r w:rsidRPr="0050267E">
        <w:rPr>
          <w:rFonts w:ascii="Arial" w:hAnsi="Arial" w:cs="Arial"/>
          <w:b/>
          <w:color w:val="0D0D0D" w:themeColor="text1" w:themeTint="F2"/>
          <w:sz w:val="24"/>
          <w:szCs w:val="24"/>
          <w:lang w:val="en-IN"/>
        </w:rPr>
        <w:t>A</w:t>
      </w:r>
      <w:r w:rsidR="00266226" w:rsidRPr="0050267E">
        <w:rPr>
          <w:rFonts w:ascii="Arial" w:hAnsi="Arial" w:cs="Arial"/>
          <w:b/>
          <w:color w:val="0D0D0D" w:themeColor="text1" w:themeTint="F2"/>
          <w:sz w:val="24"/>
          <w:szCs w:val="24"/>
          <w:lang w:val="en-IN"/>
        </w:rPr>
        <w:t xml:space="preserve"> and 3</w:t>
      </w:r>
      <w:r w:rsidRPr="0050267E">
        <w:rPr>
          <w:rFonts w:ascii="Arial" w:hAnsi="Arial" w:cs="Arial"/>
          <w:b/>
          <w:color w:val="0D0D0D" w:themeColor="text1" w:themeTint="F2"/>
          <w:sz w:val="24"/>
          <w:szCs w:val="24"/>
          <w:lang w:val="en-IN"/>
        </w:rPr>
        <w:t>B</w:t>
      </w:r>
      <w:r w:rsidRPr="0050267E">
        <w:rPr>
          <w:rFonts w:ascii="Arial" w:hAnsi="Arial" w:cs="Arial"/>
          <w:color w:val="0D0D0D" w:themeColor="text1" w:themeTint="F2"/>
          <w:sz w:val="24"/>
          <w:szCs w:val="24"/>
          <w:lang w:val="en-IN"/>
        </w:rPr>
        <w:t>). t-SNE plot analysis revealed that the proportions and numbers (</w:t>
      </w:r>
      <w:r w:rsidRPr="0050267E">
        <w:rPr>
          <w:rFonts w:ascii="Arial" w:hAnsi="Arial" w:cs="Arial"/>
          <w:b/>
          <w:color w:val="0D0D0D" w:themeColor="text1" w:themeTint="F2"/>
          <w:sz w:val="24"/>
          <w:szCs w:val="24"/>
          <w:lang w:val="en-IN"/>
        </w:rPr>
        <w:t>Fig</w:t>
      </w:r>
      <w:r w:rsidR="007A0CFE" w:rsidRPr="0050267E">
        <w:rPr>
          <w:rFonts w:ascii="Arial" w:hAnsi="Arial" w:cs="Arial"/>
          <w:b/>
          <w:color w:val="0D0D0D" w:themeColor="text1" w:themeTint="F2"/>
          <w:sz w:val="24"/>
          <w:szCs w:val="24"/>
          <w:lang w:val="en-IN"/>
        </w:rPr>
        <w:t>.</w:t>
      </w:r>
      <w:r w:rsidRPr="0050267E">
        <w:rPr>
          <w:rFonts w:ascii="Arial" w:hAnsi="Arial" w:cs="Arial"/>
          <w:b/>
          <w:color w:val="0D0D0D" w:themeColor="text1" w:themeTint="F2"/>
          <w:sz w:val="24"/>
          <w:szCs w:val="24"/>
          <w:lang w:val="en-IN"/>
        </w:rPr>
        <w:t xml:space="preserve"> </w:t>
      </w:r>
      <w:r w:rsidR="0031431F" w:rsidRPr="0050267E">
        <w:rPr>
          <w:rFonts w:ascii="Arial" w:hAnsi="Arial" w:cs="Arial"/>
          <w:b/>
          <w:color w:val="0D0D0D" w:themeColor="text1" w:themeTint="F2"/>
          <w:sz w:val="24"/>
          <w:szCs w:val="24"/>
          <w:lang w:val="en-IN"/>
        </w:rPr>
        <w:t>3</w:t>
      </w:r>
      <w:r w:rsidR="001858EE" w:rsidRPr="0050267E">
        <w:rPr>
          <w:rFonts w:ascii="Arial" w:hAnsi="Arial" w:cs="Arial"/>
          <w:b/>
          <w:color w:val="0D0D0D" w:themeColor="text1" w:themeTint="F2"/>
          <w:sz w:val="24"/>
          <w:szCs w:val="24"/>
          <w:lang w:val="en-IN"/>
        </w:rPr>
        <w:t>C</w:t>
      </w:r>
      <w:r w:rsidRPr="0050267E">
        <w:rPr>
          <w:rFonts w:ascii="Arial" w:hAnsi="Arial" w:cs="Arial"/>
          <w:color w:val="0D0D0D" w:themeColor="text1" w:themeTint="F2"/>
          <w:sz w:val="24"/>
          <w:szCs w:val="24"/>
          <w:lang w:val="en-IN"/>
        </w:rPr>
        <w:t>) of PDAC and other immune cells decreased significantly in GPH-treated tumors compared to other treatments (</w:t>
      </w:r>
      <w:r w:rsidRPr="0050267E">
        <w:rPr>
          <w:rFonts w:ascii="Arial" w:hAnsi="Arial" w:cs="Arial"/>
          <w:b/>
          <w:color w:val="0D0D0D" w:themeColor="text1" w:themeTint="F2"/>
          <w:sz w:val="24"/>
          <w:szCs w:val="24"/>
          <w:lang w:val="en-IN"/>
        </w:rPr>
        <w:t>Fig</w:t>
      </w:r>
      <w:r w:rsidR="007A0CFE" w:rsidRPr="0050267E">
        <w:rPr>
          <w:rFonts w:ascii="Arial" w:hAnsi="Arial" w:cs="Arial"/>
          <w:b/>
          <w:color w:val="0D0D0D" w:themeColor="text1" w:themeTint="F2"/>
          <w:sz w:val="24"/>
          <w:szCs w:val="24"/>
          <w:lang w:val="en-IN"/>
        </w:rPr>
        <w:t>.</w:t>
      </w:r>
      <w:r w:rsidRPr="0050267E">
        <w:rPr>
          <w:rFonts w:ascii="Arial" w:hAnsi="Arial" w:cs="Arial"/>
          <w:b/>
          <w:color w:val="0D0D0D" w:themeColor="text1" w:themeTint="F2"/>
          <w:sz w:val="24"/>
          <w:szCs w:val="24"/>
          <w:lang w:val="en-IN"/>
        </w:rPr>
        <w:t xml:space="preserve"> </w:t>
      </w:r>
      <w:r w:rsidR="0031431F" w:rsidRPr="0050267E">
        <w:rPr>
          <w:rFonts w:ascii="Arial" w:hAnsi="Arial" w:cs="Arial"/>
          <w:b/>
          <w:color w:val="0D0D0D" w:themeColor="text1" w:themeTint="F2"/>
          <w:sz w:val="24"/>
          <w:szCs w:val="24"/>
          <w:lang w:val="en-IN"/>
        </w:rPr>
        <w:t>3</w:t>
      </w:r>
      <w:r w:rsidR="001858EE" w:rsidRPr="0050267E">
        <w:rPr>
          <w:rFonts w:ascii="Arial" w:hAnsi="Arial" w:cs="Arial"/>
          <w:b/>
          <w:color w:val="0D0D0D" w:themeColor="text1" w:themeTint="F2"/>
          <w:sz w:val="24"/>
          <w:szCs w:val="24"/>
          <w:lang w:val="en-IN"/>
        </w:rPr>
        <w:t>D</w:t>
      </w:r>
      <w:r w:rsidR="0031431F" w:rsidRPr="0050267E">
        <w:rPr>
          <w:rFonts w:ascii="Arial" w:hAnsi="Arial" w:cs="Arial"/>
          <w:b/>
          <w:color w:val="0D0D0D" w:themeColor="text1" w:themeTint="F2"/>
          <w:sz w:val="24"/>
          <w:szCs w:val="24"/>
          <w:lang w:val="en-IN"/>
        </w:rPr>
        <w:t>).</w:t>
      </w:r>
      <w:r w:rsidRPr="0050267E">
        <w:rPr>
          <w:rFonts w:ascii="Arial" w:hAnsi="Arial" w:cs="Arial"/>
          <w:color w:val="0D0D0D" w:themeColor="text1" w:themeTint="F2"/>
          <w:sz w:val="24"/>
          <w:szCs w:val="24"/>
          <w:lang w:val="en-IN"/>
        </w:rPr>
        <w:t xml:space="preserve"> </w:t>
      </w:r>
    </w:p>
    <w:p w14:paraId="3421793D" w14:textId="72F8595A" w:rsidR="005C6EBC" w:rsidRPr="0050267E" w:rsidRDefault="005C6EBC"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lang w:val="en-IN"/>
        </w:rPr>
        <w:lastRenderedPageBreak/>
        <w:t xml:space="preserve">Given the robust impact on autophagy-related pathways in PDAC cells </w:t>
      </w:r>
      <w:r w:rsidRPr="0050267E">
        <w:rPr>
          <w:rFonts w:ascii="Arial" w:hAnsi="Arial" w:cs="Arial"/>
          <w:i/>
          <w:iCs/>
          <w:color w:val="0D0D0D" w:themeColor="text1" w:themeTint="F2"/>
          <w:lang w:val="en-IN"/>
        </w:rPr>
        <w:t>in vitro</w:t>
      </w:r>
      <w:r w:rsidRPr="0050267E">
        <w:rPr>
          <w:rFonts w:ascii="Arial" w:hAnsi="Arial" w:cs="Arial"/>
          <w:color w:val="0D0D0D" w:themeColor="text1" w:themeTint="F2"/>
          <w:lang w:val="en-IN"/>
        </w:rPr>
        <w:t xml:space="preserve"> and </w:t>
      </w:r>
      <w:r w:rsidRPr="0050267E">
        <w:rPr>
          <w:rFonts w:ascii="Arial" w:hAnsi="Arial" w:cs="Arial"/>
          <w:i/>
          <w:iCs/>
          <w:color w:val="0D0D0D" w:themeColor="text1" w:themeTint="F2"/>
          <w:lang w:val="en-IN"/>
        </w:rPr>
        <w:t>in vivo</w:t>
      </w:r>
      <w:r w:rsidRPr="0050267E">
        <w:rPr>
          <w:rFonts w:ascii="Arial" w:hAnsi="Arial" w:cs="Arial"/>
          <w:color w:val="0D0D0D" w:themeColor="text1" w:themeTint="F2"/>
          <w:lang w:val="en-IN"/>
        </w:rPr>
        <w:t xml:space="preserve">, we first explored the effect of GPH on autophagy-related pathway gene expression in PDAC tumor cells by </w:t>
      </w:r>
      <w:r w:rsidR="00C4720E" w:rsidRPr="0050267E">
        <w:rPr>
          <w:rFonts w:ascii="Arial" w:hAnsi="Arial" w:cs="Arial"/>
          <w:color w:val="0D0D0D" w:themeColor="text1" w:themeTint="F2"/>
          <w:lang w:val="en-IN"/>
        </w:rPr>
        <w:t>single-cell</w:t>
      </w:r>
      <w:r w:rsidR="00DE3457" w:rsidRPr="0050267E">
        <w:rPr>
          <w:rFonts w:ascii="Arial" w:hAnsi="Arial" w:cs="Arial"/>
          <w:color w:val="0D0D0D" w:themeColor="text1" w:themeTint="F2"/>
          <w:lang w:val="en-IN"/>
        </w:rPr>
        <w:t xml:space="preserve"> </w:t>
      </w:r>
      <w:proofErr w:type="spellStart"/>
      <w:r w:rsidR="00DE3457" w:rsidRPr="0050267E">
        <w:rPr>
          <w:rFonts w:ascii="Arial" w:hAnsi="Arial" w:cs="Arial"/>
          <w:color w:val="0D0D0D" w:themeColor="text1" w:themeTint="F2"/>
          <w:lang w:val="en-IN"/>
        </w:rPr>
        <w:t>RNAseq</w:t>
      </w:r>
      <w:proofErr w:type="spellEnd"/>
      <w:r w:rsidR="00DE3457" w:rsidRPr="0050267E">
        <w:rPr>
          <w:rFonts w:ascii="Arial" w:hAnsi="Arial" w:cs="Arial"/>
          <w:color w:val="0D0D0D" w:themeColor="text1" w:themeTint="F2"/>
          <w:lang w:val="en-IN"/>
        </w:rPr>
        <w:t xml:space="preserve"> (</w:t>
      </w:r>
      <w:proofErr w:type="spellStart"/>
      <w:r w:rsidRPr="0050267E">
        <w:rPr>
          <w:rFonts w:ascii="Arial" w:hAnsi="Arial" w:cs="Arial"/>
          <w:color w:val="0D0D0D" w:themeColor="text1" w:themeTint="F2"/>
          <w:lang w:val="en-IN"/>
        </w:rPr>
        <w:t>scRNAseq</w:t>
      </w:r>
      <w:proofErr w:type="spellEnd"/>
      <w:r w:rsidR="00DE3457" w:rsidRPr="0050267E">
        <w:rPr>
          <w:rFonts w:ascii="Arial" w:hAnsi="Arial" w:cs="Arial"/>
          <w:color w:val="0D0D0D" w:themeColor="text1" w:themeTint="F2"/>
          <w:lang w:val="en-IN"/>
        </w:rPr>
        <w:t>)</w:t>
      </w:r>
      <w:r w:rsidRPr="0050267E">
        <w:rPr>
          <w:rFonts w:ascii="Arial" w:hAnsi="Arial" w:cs="Arial"/>
          <w:color w:val="0D0D0D" w:themeColor="text1" w:themeTint="F2"/>
          <w:lang w:val="en-IN"/>
        </w:rPr>
        <w:t xml:space="preserve">. Interestingly, </w:t>
      </w:r>
      <w:r w:rsidRPr="0050267E">
        <w:rPr>
          <w:rFonts w:ascii="Arial" w:hAnsi="Arial" w:cs="Arial"/>
          <w:color w:val="0D0D0D" w:themeColor="text1" w:themeTint="F2"/>
        </w:rPr>
        <w:t xml:space="preserve">gene expression analysis demonstrated that PDAC clusters (all PDAC, </w:t>
      </w:r>
      <w:r w:rsidRPr="0050267E">
        <w:rPr>
          <w:rFonts w:ascii="Arial" w:hAnsi="Arial" w:cs="Arial"/>
          <w:color w:val="0D0D0D" w:themeColor="text1" w:themeTint="F2"/>
          <w:lang w:val="en-IN"/>
        </w:rPr>
        <w:t xml:space="preserve">the eighth and ninth clusters individually) </w:t>
      </w:r>
      <w:r w:rsidRPr="0050267E">
        <w:rPr>
          <w:rFonts w:ascii="Arial" w:hAnsi="Arial" w:cs="Arial"/>
          <w:color w:val="0D0D0D" w:themeColor="text1" w:themeTint="F2"/>
        </w:rPr>
        <w:t xml:space="preserve">also showed higher expression of autophagy gene markers (Ambra1, Ulk1, Rb1cc1, </w:t>
      </w:r>
      <w:proofErr w:type="spellStart"/>
      <w:r w:rsidRPr="0050267E">
        <w:rPr>
          <w:rFonts w:ascii="Arial" w:hAnsi="Arial" w:cs="Arial"/>
          <w:color w:val="0D0D0D" w:themeColor="text1" w:themeTint="F2"/>
        </w:rPr>
        <w:t>Atgs</w:t>
      </w:r>
      <w:proofErr w:type="spellEnd"/>
      <w:r w:rsidRPr="0050267E">
        <w:rPr>
          <w:rFonts w:ascii="Arial" w:hAnsi="Arial" w:cs="Arial"/>
          <w:color w:val="0D0D0D" w:themeColor="text1" w:themeTint="F2"/>
        </w:rPr>
        <w:t xml:space="preserve">, Pik3C3, Pik3r4, Becn1, </w:t>
      </w:r>
      <w:proofErr w:type="spellStart"/>
      <w:r w:rsidRPr="0050267E">
        <w:rPr>
          <w:rFonts w:ascii="Arial" w:hAnsi="Arial" w:cs="Arial"/>
          <w:color w:val="0D0D0D" w:themeColor="text1" w:themeTint="F2"/>
        </w:rPr>
        <w:t>Uvrag</w:t>
      </w:r>
      <w:proofErr w:type="spellEnd"/>
      <w:r w:rsidRPr="0050267E">
        <w:rPr>
          <w:rFonts w:ascii="Arial" w:hAnsi="Arial" w:cs="Arial"/>
          <w:color w:val="0D0D0D" w:themeColor="text1" w:themeTint="F2"/>
        </w:rPr>
        <w:t xml:space="preserve">, Nrbf2, Nbr1, Sqstm1, Ins1 &amp; 2, Casp8, Prkaa1, </w:t>
      </w:r>
      <w:proofErr w:type="spellStart"/>
      <w:r w:rsidRPr="0050267E">
        <w:rPr>
          <w:rFonts w:ascii="Arial" w:hAnsi="Arial" w:cs="Arial"/>
          <w:color w:val="0D0D0D" w:themeColor="text1" w:themeTint="F2"/>
        </w:rPr>
        <w:t>Fadd</w:t>
      </w:r>
      <w:proofErr w:type="spellEnd"/>
      <w:r w:rsidRPr="0050267E">
        <w:rPr>
          <w:rFonts w:ascii="Arial" w:hAnsi="Arial" w:cs="Arial"/>
          <w:color w:val="0D0D0D" w:themeColor="text1" w:themeTint="F2"/>
        </w:rPr>
        <w:t xml:space="preserve">, Senp3, Ulk3, Clip1, Cd74), and reduced expression of </w:t>
      </w:r>
      <w:proofErr w:type="spellStart"/>
      <w:r w:rsidRPr="0050267E">
        <w:rPr>
          <w:rFonts w:ascii="Arial" w:hAnsi="Arial" w:cs="Arial"/>
          <w:color w:val="0D0D0D" w:themeColor="text1" w:themeTint="F2"/>
        </w:rPr>
        <w:t>Gabarap</w:t>
      </w:r>
      <w:proofErr w:type="spellEnd"/>
      <w:r w:rsidRPr="0050267E">
        <w:rPr>
          <w:rFonts w:ascii="Arial" w:hAnsi="Arial" w:cs="Arial"/>
          <w:color w:val="0D0D0D" w:themeColor="text1" w:themeTint="F2"/>
        </w:rPr>
        <w:t xml:space="preserve">, Gabarapl2, and Pik3cg in GPH treated </w:t>
      </w:r>
      <w:r w:rsidR="00043280" w:rsidRPr="0050267E">
        <w:rPr>
          <w:rFonts w:ascii="Arial" w:hAnsi="Arial" w:cs="Arial"/>
          <w:color w:val="0D0D0D" w:themeColor="text1" w:themeTint="F2"/>
        </w:rPr>
        <w:t>KPC-Luc</w:t>
      </w:r>
      <w:r w:rsidRPr="0050267E">
        <w:rPr>
          <w:rFonts w:ascii="Arial" w:hAnsi="Arial" w:cs="Arial"/>
          <w:color w:val="0D0D0D" w:themeColor="text1" w:themeTint="F2"/>
        </w:rPr>
        <w:t xml:space="preserve"> </w:t>
      </w:r>
      <w:r w:rsidR="00C4720E" w:rsidRPr="0050267E">
        <w:rPr>
          <w:rFonts w:ascii="Arial" w:hAnsi="Arial" w:cs="Arial"/>
          <w:color w:val="0D0D0D" w:themeColor="text1" w:themeTint="F2"/>
        </w:rPr>
        <w:t>tumor-bearing</w:t>
      </w:r>
      <w:r w:rsidRPr="0050267E">
        <w:rPr>
          <w:rFonts w:ascii="Arial" w:hAnsi="Arial" w:cs="Arial"/>
          <w:color w:val="0D0D0D" w:themeColor="text1" w:themeTint="F2"/>
        </w:rPr>
        <w:t xml:space="preserve"> mice compared to PH, G, and sham (</w:t>
      </w:r>
      <w:r w:rsidRPr="0050267E">
        <w:rPr>
          <w:rFonts w:ascii="Arial" w:hAnsi="Arial" w:cs="Arial"/>
          <w:b/>
          <w:color w:val="0D0D0D" w:themeColor="text1" w:themeTint="F2"/>
        </w:rPr>
        <w:t>Fig</w:t>
      </w:r>
      <w:r w:rsidR="007A0CFE" w:rsidRPr="0050267E">
        <w:rPr>
          <w:rFonts w:ascii="Arial" w:hAnsi="Arial" w:cs="Arial"/>
          <w:b/>
          <w:color w:val="0D0D0D" w:themeColor="text1" w:themeTint="F2"/>
        </w:rPr>
        <w:t>.</w:t>
      </w:r>
      <w:r w:rsidRPr="0050267E">
        <w:rPr>
          <w:rFonts w:ascii="Arial" w:hAnsi="Arial" w:cs="Arial"/>
          <w:b/>
          <w:color w:val="0D0D0D" w:themeColor="text1" w:themeTint="F2"/>
        </w:rPr>
        <w:t xml:space="preserve"> </w:t>
      </w:r>
      <w:r w:rsidR="0023576D" w:rsidRPr="0050267E">
        <w:rPr>
          <w:rFonts w:ascii="Arial" w:hAnsi="Arial" w:cs="Arial"/>
          <w:b/>
          <w:color w:val="0D0D0D" w:themeColor="text1" w:themeTint="F2"/>
        </w:rPr>
        <w:t>4</w:t>
      </w:r>
      <w:r w:rsidRPr="0050267E">
        <w:rPr>
          <w:rFonts w:ascii="Arial" w:hAnsi="Arial" w:cs="Arial"/>
          <w:b/>
          <w:color w:val="0D0D0D" w:themeColor="text1" w:themeTint="F2"/>
        </w:rPr>
        <w:t xml:space="preserve">A to </w:t>
      </w:r>
      <w:r w:rsidR="00266226" w:rsidRPr="0050267E">
        <w:rPr>
          <w:rFonts w:ascii="Arial" w:hAnsi="Arial" w:cs="Arial"/>
          <w:b/>
          <w:color w:val="0D0D0D" w:themeColor="text1" w:themeTint="F2"/>
        </w:rPr>
        <w:t>4</w:t>
      </w:r>
      <w:r w:rsidRPr="0050267E">
        <w:rPr>
          <w:rFonts w:ascii="Arial" w:hAnsi="Arial" w:cs="Arial"/>
          <w:b/>
          <w:color w:val="0D0D0D" w:themeColor="text1" w:themeTint="F2"/>
        </w:rPr>
        <w:t>C</w:t>
      </w:r>
      <w:r w:rsidRPr="0050267E">
        <w:rPr>
          <w:rFonts w:ascii="Arial" w:hAnsi="Arial" w:cs="Arial"/>
          <w:color w:val="0D0D0D" w:themeColor="text1" w:themeTint="F2"/>
        </w:rPr>
        <w:t>). Quantitative proteomics and heatmap analysis data reveal that most of the autophagy markers (</w:t>
      </w:r>
      <w:proofErr w:type="spellStart"/>
      <w:r w:rsidRPr="0050267E">
        <w:rPr>
          <w:rFonts w:ascii="Arial" w:hAnsi="Arial" w:cs="Arial"/>
          <w:color w:val="0D0D0D" w:themeColor="text1" w:themeTint="F2"/>
        </w:rPr>
        <w:t>Atg</w:t>
      </w:r>
      <w:proofErr w:type="spellEnd"/>
      <w:r w:rsidRPr="0050267E">
        <w:rPr>
          <w:rFonts w:ascii="Arial" w:hAnsi="Arial" w:cs="Arial"/>
          <w:color w:val="0D0D0D" w:themeColor="text1" w:themeTint="F2"/>
        </w:rPr>
        <w:t xml:space="preserve"> 3, 4, 5, 7, Becn1, Ins1, 2, GABARAPL1, FADD, SENP3, MHC class2) upregulated GPH treated compared to </w:t>
      </w:r>
      <w:r w:rsidR="00E20B87" w:rsidRPr="0050267E">
        <w:rPr>
          <w:rFonts w:ascii="Arial" w:hAnsi="Arial" w:cs="Arial"/>
          <w:color w:val="0D0D0D" w:themeColor="text1" w:themeTint="F2"/>
        </w:rPr>
        <w:t>sham</w:t>
      </w:r>
      <w:r w:rsidRPr="0050267E">
        <w:rPr>
          <w:rFonts w:ascii="Arial" w:hAnsi="Arial" w:cs="Arial"/>
          <w:color w:val="0D0D0D" w:themeColor="text1" w:themeTint="F2"/>
        </w:rPr>
        <w:t xml:space="preserve"> or G or PH groups (</w:t>
      </w:r>
      <w:r w:rsidRPr="0050267E">
        <w:rPr>
          <w:rFonts w:ascii="Arial" w:hAnsi="Arial" w:cs="Arial"/>
          <w:b/>
          <w:color w:val="0D0D0D" w:themeColor="text1" w:themeTint="F2"/>
        </w:rPr>
        <w:t>Fig</w:t>
      </w:r>
      <w:r w:rsidR="007A0CFE" w:rsidRPr="0050267E">
        <w:rPr>
          <w:rFonts w:ascii="Arial" w:hAnsi="Arial" w:cs="Arial"/>
          <w:b/>
          <w:color w:val="0D0D0D" w:themeColor="text1" w:themeTint="F2"/>
        </w:rPr>
        <w:t>.</w:t>
      </w:r>
      <w:r w:rsidRPr="0050267E">
        <w:rPr>
          <w:rFonts w:ascii="Arial" w:hAnsi="Arial" w:cs="Arial"/>
          <w:b/>
          <w:color w:val="0D0D0D" w:themeColor="text1" w:themeTint="F2"/>
        </w:rPr>
        <w:t xml:space="preserve"> </w:t>
      </w:r>
      <w:r w:rsidR="0023576D" w:rsidRPr="0050267E">
        <w:rPr>
          <w:rFonts w:ascii="Arial" w:hAnsi="Arial" w:cs="Arial"/>
          <w:b/>
          <w:color w:val="0D0D0D" w:themeColor="text1" w:themeTint="F2"/>
        </w:rPr>
        <w:t>4</w:t>
      </w:r>
      <w:r w:rsidRPr="0050267E">
        <w:rPr>
          <w:rFonts w:ascii="Arial" w:hAnsi="Arial" w:cs="Arial"/>
          <w:b/>
          <w:color w:val="0D0D0D" w:themeColor="text1" w:themeTint="F2"/>
        </w:rPr>
        <w:t>D</w:t>
      </w:r>
      <w:r w:rsidRPr="0050267E">
        <w:rPr>
          <w:rFonts w:ascii="Arial" w:hAnsi="Arial" w:cs="Arial"/>
          <w:color w:val="0D0D0D" w:themeColor="text1" w:themeTint="F2"/>
        </w:rPr>
        <w:t xml:space="preserve">). </w:t>
      </w:r>
      <w:r w:rsidRPr="0050267E">
        <w:rPr>
          <w:rFonts w:ascii="Arial" w:hAnsi="Arial" w:cs="Arial"/>
          <w:i/>
          <w:iCs/>
          <w:color w:val="0D0D0D" w:themeColor="text1" w:themeTint="F2"/>
        </w:rPr>
        <w:t>In vitro</w:t>
      </w:r>
      <w:r w:rsidRPr="0050267E">
        <w:rPr>
          <w:rFonts w:ascii="Arial" w:hAnsi="Arial" w:cs="Arial"/>
          <w:color w:val="0D0D0D" w:themeColor="text1" w:themeTint="F2"/>
        </w:rPr>
        <w:t xml:space="preserve"> experiments (western blot, Electron microscopy, and immunofluorescence data) also confirmed these results. As indicated in </w:t>
      </w:r>
      <w:r w:rsidRPr="0050267E">
        <w:rPr>
          <w:rFonts w:ascii="Arial" w:hAnsi="Arial" w:cs="Arial"/>
          <w:b/>
          <w:bCs/>
          <w:color w:val="0D0D0D" w:themeColor="text1" w:themeTint="F2"/>
        </w:rPr>
        <w:t>Fig</w:t>
      </w:r>
      <w:r w:rsidR="007A0CFE" w:rsidRPr="0050267E">
        <w:rPr>
          <w:rFonts w:ascii="Arial" w:hAnsi="Arial" w:cs="Arial"/>
          <w:b/>
          <w:bCs/>
          <w:color w:val="0D0D0D" w:themeColor="text1" w:themeTint="F2"/>
        </w:rPr>
        <w:t>.</w:t>
      </w:r>
      <w:r w:rsidR="00981E9B" w:rsidRPr="0050267E">
        <w:rPr>
          <w:rFonts w:ascii="Arial" w:hAnsi="Arial" w:cs="Arial"/>
          <w:b/>
          <w:bCs/>
          <w:color w:val="0D0D0D" w:themeColor="text1" w:themeTint="F2"/>
        </w:rPr>
        <w:t> </w:t>
      </w:r>
      <w:r w:rsidR="009D6DBA" w:rsidRPr="0050267E">
        <w:rPr>
          <w:rFonts w:ascii="Arial" w:hAnsi="Arial" w:cs="Arial"/>
          <w:b/>
          <w:bCs/>
          <w:color w:val="0D0D0D" w:themeColor="text1" w:themeTint="F2"/>
        </w:rPr>
        <w:t>2</w:t>
      </w:r>
      <w:r w:rsidRPr="0050267E">
        <w:rPr>
          <w:rFonts w:ascii="Arial" w:hAnsi="Arial" w:cs="Arial"/>
          <w:color w:val="0D0D0D" w:themeColor="text1" w:themeTint="F2"/>
        </w:rPr>
        <w:t xml:space="preserve">, treating </w:t>
      </w:r>
      <w:r w:rsidR="00043280" w:rsidRPr="0050267E">
        <w:rPr>
          <w:rFonts w:ascii="Arial" w:hAnsi="Arial" w:cs="Arial"/>
          <w:color w:val="0D0D0D" w:themeColor="text1" w:themeTint="F2"/>
        </w:rPr>
        <w:t>KPC-Luc</w:t>
      </w:r>
      <w:r w:rsidRPr="0050267E">
        <w:rPr>
          <w:rFonts w:ascii="Arial" w:hAnsi="Arial" w:cs="Arial"/>
          <w:color w:val="0D0D0D" w:themeColor="text1" w:themeTint="F2"/>
        </w:rPr>
        <w:t xml:space="preserve"> and MIA PaCa</w:t>
      </w:r>
      <w:r w:rsidR="00DA26C8" w:rsidRPr="0050267E">
        <w:rPr>
          <w:rFonts w:ascii="Arial" w:hAnsi="Arial" w:cs="Arial"/>
          <w:color w:val="0D0D0D" w:themeColor="text1" w:themeTint="F2"/>
        </w:rPr>
        <w:t>-</w:t>
      </w:r>
      <w:r w:rsidRPr="0050267E">
        <w:rPr>
          <w:rFonts w:ascii="Arial" w:hAnsi="Arial" w:cs="Arial"/>
          <w:color w:val="0D0D0D" w:themeColor="text1" w:themeTint="F2"/>
        </w:rPr>
        <w:t xml:space="preserve">2 with G alone did not enhance autophagy; these observations are consistent with proteomics and </w:t>
      </w:r>
      <w:r w:rsidRPr="0050267E">
        <w:rPr>
          <w:rFonts w:ascii="Arial" w:hAnsi="Arial" w:cs="Arial"/>
          <w:i/>
          <w:color w:val="0D0D0D" w:themeColor="text1" w:themeTint="F2"/>
        </w:rPr>
        <w:t>in vitro</w:t>
      </w:r>
      <w:r w:rsidRPr="0050267E">
        <w:rPr>
          <w:rFonts w:ascii="Arial" w:hAnsi="Arial" w:cs="Arial"/>
          <w:color w:val="0D0D0D" w:themeColor="text1" w:themeTint="F2"/>
        </w:rPr>
        <w:t xml:space="preserve"> studies</w:t>
      </w:r>
      <w:r w:rsidR="00DA26C8" w:rsidRPr="0050267E">
        <w:rPr>
          <w:rFonts w:ascii="Arial" w:hAnsi="Arial" w:cs="Arial"/>
          <w:color w:val="0D0D0D" w:themeColor="text1" w:themeTint="F2"/>
        </w:rPr>
        <w:t xml:space="preserve"> </w:t>
      </w:r>
      <w:r w:rsidR="00DA26C8" w:rsidRPr="0050267E">
        <w:rPr>
          <w:rFonts w:ascii="Arial" w:hAnsi="Arial" w:cs="Arial"/>
          <w:b/>
          <w:color w:val="0D0D0D" w:themeColor="text1" w:themeTint="F2"/>
        </w:rPr>
        <w:t>(Fig</w:t>
      </w:r>
      <w:r w:rsidR="007A0CFE" w:rsidRPr="0050267E">
        <w:rPr>
          <w:rFonts w:ascii="Arial" w:hAnsi="Arial" w:cs="Arial"/>
          <w:b/>
          <w:color w:val="0D0D0D" w:themeColor="text1" w:themeTint="F2"/>
        </w:rPr>
        <w:t>.</w:t>
      </w:r>
      <w:r w:rsidR="00DA26C8" w:rsidRPr="0050267E">
        <w:rPr>
          <w:rFonts w:ascii="Arial" w:hAnsi="Arial" w:cs="Arial"/>
          <w:b/>
          <w:color w:val="0D0D0D" w:themeColor="text1" w:themeTint="F2"/>
        </w:rPr>
        <w:t xml:space="preserve"> 3D, </w:t>
      </w:r>
      <w:r w:rsidR="00266226" w:rsidRPr="0050267E">
        <w:rPr>
          <w:rFonts w:ascii="Arial" w:hAnsi="Arial" w:cs="Arial"/>
          <w:b/>
          <w:color w:val="0D0D0D" w:themeColor="text1" w:themeTint="F2"/>
        </w:rPr>
        <w:t>3</w:t>
      </w:r>
      <w:r w:rsidR="00DA26C8" w:rsidRPr="0050267E">
        <w:rPr>
          <w:rFonts w:ascii="Arial" w:hAnsi="Arial" w:cs="Arial"/>
          <w:b/>
          <w:color w:val="0D0D0D" w:themeColor="text1" w:themeTint="F2"/>
        </w:rPr>
        <w:t xml:space="preserve">G, </w:t>
      </w:r>
      <w:r w:rsidR="00266226" w:rsidRPr="0050267E">
        <w:rPr>
          <w:rFonts w:ascii="Arial" w:hAnsi="Arial" w:cs="Arial"/>
          <w:b/>
          <w:color w:val="0D0D0D" w:themeColor="text1" w:themeTint="F2"/>
        </w:rPr>
        <w:t>3</w:t>
      </w:r>
      <w:r w:rsidR="00DA26C8" w:rsidRPr="0050267E">
        <w:rPr>
          <w:rFonts w:ascii="Arial" w:hAnsi="Arial" w:cs="Arial"/>
          <w:b/>
          <w:color w:val="0D0D0D" w:themeColor="text1" w:themeTint="F2"/>
        </w:rPr>
        <w:t>H</w:t>
      </w:r>
      <w:r w:rsidR="00CE2D22" w:rsidRPr="0050267E">
        <w:rPr>
          <w:rFonts w:ascii="Arial" w:hAnsi="Arial" w:cs="Arial"/>
          <w:b/>
          <w:color w:val="0D0D0D" w:themeColor="text1" w:themeTint="F2"/>
        </w:rPr>
        <w:t>,</w:t>
      </w:r>
      <w:r w:rsidR="00DA26C8" w:rsidRPr="0050267E">
        <w:rPr>
          <w:rFonts w:ascii="Arial" w:hAnsi="Arial" w:cs="Arial"/>
          <w:b/>
          <w:color w:val="0D0D0D" w:themeColor="text1" w:themeTint="F2"/>
        </w:rPr>
        <w:t xml:space="preserve"> and</w:t>
      </w:r>
      <w:r w:rsidR="00981E9B" w:rsidRPr="0050267E">
        <w:rPr>
          <w:rFonts w:ascii="Arial" w:hAnsi="Arial" w:cs="Arial"/>
          <w:b/>
          <w:color w:val="0D0D0D" w:themeColor="text1" w:themeTint="F2"/>
        </w:rPr>
        <w:t> </w:t>
      </w:r>
      <w:r w:rsidR="00266226" w:rsidRPr="0050267E">
        <w:rPr>
          <w:rFonts w:ascii="Arial" w:hAnsi="Arial" w:cs="Arial"/>
          <w:b/>
          <w:color w:val="0D0D0D" w:themeColor="text1" w:themeTint="F2"/>
        </w:rPr>
        <w:t>3</w:t>
      </w:r>
      <w:r w:rsidR="00DA26C8" w:rsidRPr="0050267E">
        <w:rPr>
          <w:rFonts w:ascii="Arial" w:hAnsi="Arial" w:cs="Arial"/>
          <w:b/>
          <w:color w:val="0D0D0D" w:themeColor="text1" w:themeTint="F2"/>
        </w:rPr>
        <w:t>I)</w:t>
      </w:r>
      <w:r w:rsidRPr="0050267E">
        <w:rPr>
          <w:rFonts w:ascii="Arial" w:hAnsi="Arial" w:cs="Arial"/>
          <w:color w:val="0D0D0D" w:themeColor="text1" w:themeTint="F2"/>
        </w:rPr>
        <w:t>.</w:t>
      </w:r>
    </w:p>
    <w:p w14:paraId="0334E37F" w14:textId="7447CE00"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color w:val="0D0D0D" w:themeColor="text1" w:themeTint="F2"/>
          <w:sz w:val="24"/>
          <w:szCs w:val="24"/>
        </w:rPr>
        <w:t>Insulin receptor expression on PDAC tumors modulates cellular growth</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&lt;EndNote&gt;&lt;Cite&gt;&lt;Author&gt;Deng&lt;/Author&gt;&lt;Year&gt;2022&lt;/Year&gt;&lt;RecNum&gt;278&lt;/RecNum&gt;&lt;DisplayText&gt;(28)&lt;/DisplayText&gt;&lt;record&gt;&lt;rec-number&gt;278&lt;/rec-number&gt;&lt;foreign-keys&gt;&lt;key app="EN" db-id="55d2wtx2ktasdref0e650z9bvws5rzs2edaa" timestamp="1700509448"&gt;278&lt;/key&gt;&lt;/foreign-keys&gt;&lt;ref-type name="Journal Article"&gt;17&lt;/ref-type&gt;&lt;contributors&gt;&lt;authors&gt;&lt;author&gt;Deng, Junyuan&lt;/author&gt;&lt;author&gt;Guo, Yujie&lt;/author&gt;&lt;author&gt;Du, Jiali&lt;/author&gt;&lt;author&gt;Gu, Jichun&lt;/author&gt;&lt;author&gt;Kong, Lei&lt;/author&gt;&lt;author&gt;Tao, Boan&lt;/author&gt;&lt;author&gt;Li, Ji&lt;/author&gt;&lt;author&gt;Fu, Deliang&lt;/author&gt;&lt;/authors&gt;&lt;/contributors&gt;&lt;titles&gt;&lt;title&gt;The intricate crosstalk between insulin and pancreatic ductal adenocarcinoma: a review from clinical to molecular&lt;/title&gt;&lt;secondary-title&gt;Frontiers in Cell and Developmental Biology&lt;/secondary-title&gt;&lt;/titles&gt;&lt;periodical&gt;&lt;full-title&gt;Frontiers in Cell and Developmental Biology&lt;/full-title&gt;&lt;/periodical&gt;&lt;pages&gt;844028&lt;/pages&gt;&lt;volume&gt;10&lt;/volume&gt;&lt;dates&gt;&lt;year&gt;2022&lt;/year&gt;&lt;/dates&gt;&lt;isbn&gt;2296-634X&lt;/isbn&gt;&lt;urls&gt;&lt;/urls&gt;&lt;/record&gt;&lt;/Cite&gt;&lt;/EndNote&gt;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(28)</w:t>
      </w:r>
      <w:r w:rsidRPr="0050267E">
        <w:rPr>
          <w:rFonts w:ascii="Arial" w:hAnsi="Arial" w:cs="Arial"/>
          <w:color w:val="0D0D0D" w:themeColor="text1" w:themeTint="F2"/>
          <w:sz w:val="24"/>
          <w:szCs w:val="24"/>
        </w:rPr>
        <w:fldChar w:fldCharType="end"/>
      </w:r>
      <w:r w:rsidRPr="0050267E">
        <w:rPr>
          <w:rFonts w:ascii="Arial" w:hAnsi="Arial" w:cs="Arial"/>
          <w:color w:val="0D0D0D" w:themeColor="text1" w:themeTint="F2"/>
          <w:sz w:val="24"/>
          <w:szCs w:val="24"/>
        </w:rPr>
        <w:t xml:space="preserve"> through MAPK, PI3K, and mTOR signaling pathways. In our study, GPH treatment caused an increased abundance of ER stress-related mRNAs (</w:t>
      </w:r>
      <w:r w:rsidRPr="0050267E">
        <w:rPr>
          <w:rFonts w:ascii="Arial" w:hAnsi="Arial" w:cs="Arial"/>
          <w:b/>
          <w:color w:val="0D0D0D" w:themeColor="text1" w:themeTint="F2"/>
          <w:sz w:val="24"/>
          <w:szCs w:val="24"/>
        </w:rPr>
        <w:t>Fig</w:t>
      </w:r>
      <w:r w:rsidR="008712B8"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401D6C" w:rsidRPr="0050267E">
        <w:rPr>
          <w:rFonts w:ascii="Arial" w:hAnsi="Arial" w:cs="Arial"/>
          <w:b/>
          <w:color w:val="0D0D0D" w:themeColor="text1" w:themeTint="F2"/>
          <w:sz w:val="24"/>
          <w:szCs w:val="24"/>
        </w:rPr>
        <w:t>4</w:t>
      </w:r>
      <w:r w:rsidRPr="0050267E">
        <w:rPr>
          <w:rFonts w:ascii="Arial" w:hAnsi="Arial" w:cs="Arial"/>
          <w:b/>
          <w:color w:val="0D0D0D" w:themeColor="text1" w:themeTint="F2"/>
          <w:sz w:val="24"/>
          <w:szCs w:val="24"/>
        </w:rPr>
        <w:t>E</w:t>
      </w:r>
      <w:r w:rsidRPr="0050267E">
        <w:rPr>
          <w:rFonts w:ascii="Arial" w:hAnsi="Arial" w:cs="Arial"/>
          <w:color w:val="0D0D0D" w:themeColor="text1" w:themeTint="F2"/>
          <w:sz w:val="24"/>
          <w:szCs w:val="24"/>
        </w:rPr>
        <w:t>), in addition to Ins1</w:t>
      </w:r>
      <w:r w:rsidR="00F15635"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Ins2</w:t>
      </w:r>
      <w:r w:rsidR="00A71CB1"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F15635" w:rsidRPr="0050267E">
        <w:rPr>
          <w:rFonts w:ascii="Arial" w:hAnsi="Arial" w:cs="Arial"/>
          <w:color w:val="0D0D0D" w:themeColor="text1" w:themeTint="F2"/>
          <w:sz w:val="24"/>
          <w:szCs w:val="24"/>
        </w:rPr>
        <w:t xml:space="preserve">and AMPK (PRKAA1) </w:t>
      </w:r>
      <w:r w:rsidRPr="0050267E">
        <w:rPr>
          <w:rFonts w:ascii="Arial" w:hAnsi="Arial" w:cs="Arial"/>
          <w:color w:val="0D0D0D" w:themeColor="text1" w:themeTint="F2"/>
          <w:sz w:val="24"/>
          <w:szCs w:val="24"/>
        </w:rPr>
        <w:t>mRNA and protein (</w:t>
      </w:r>
      <w:r w:rsidRPr="0050267E">
        <w:rPr>
          <w:rFonts w:ascii="Arial" w:hAnsi="Arial" w:cs="Arial"/>
          <w:b/>
          <w:color w:val="0D0D0D" w:themeColor="text1" w:themeTint="F2"/>
          <w:sz w:val="24"/>
          <w:szCs w:val="24"/>
        </w:rPr>
        <w:t>Fig</w:t>
      </w:r>
      <w:r w:rsidR="008712B8"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00BA0389" w:rsidRPr="0050267E">
        <w:rPr>
          <w:rFonts w:ascii="Arial" w:hAnsi="Arial" w:cs="Arial"/>
          <w:b/>
          <w:color w:val="0D0D0D" w:themeColor="text1" w:themeTint="F2"/>
          <w:sz w:val="24"/>
          <w:szCs w:val="24"/>
        </w:rPr>
        <w:t>4</w:t>
      </w:r>
      <w:r w:rsidRPr="0050267E">
        <w:rPr>
          <w:rFonts w:ascii="Arial" w:hAnsi="Arial" w:cs="Arial"/>
          <w:b/>
          <w:color w:val="0D0D0D" w:themeColor="text1" w:themeTint="F2"/>
          <w:sz w:val="24"/>
          <w:szCs w:val="24"/>
        </w:rPr>
        <w:t>C</w:t>
      </w:r>
      <w:r w:rsidR="00266226" w:rsidRPr="0050267E">
        <w:rPr>
          <w:rFonts w:ascii="Arial" w:hAnsi="Arial" w:cs="Arial"/>
          <w:b/>
          <w:color w:val="0D0D0D" w:themeColor="text1" w:themeTint="F2"/>
          <w:sz w:val="24"/>
          <w:szCs w:val="24"/>
        </w:rPr>
        <w:t xml:space="preserve"> and 4</w:t>
      </w:r>
      <w:r w:rsidRPr="0050267E">
        <w:rPr>
          <w:rFonts w:ascii="Arial" w:hAnsi="Arial" w:cs="Arial"/>
          <w:b/>
          <w:color w:val="0D0D0D" w:themeColor="text1" w:themeTint="F2"/>
          <w:sz w:val="24"/>
          <w:szCs w:val="24"/>
        </w:rPr>
        <w:t>D</w:t>
      </w:r>
      <w:r w:rsidRPr="0050267E">
        <w:rPr>
          <w:rFonts w:ascii="Arial" w:hAnsi="Arial" w:cs="Arial"/>
          <w:color w:val="0D0D0D" w:themeColor="text1" w:themeTint="F2"/>
          <w:sz w:val="24"/>
          <w:szCs w:val="24"/>
        </w:rPr>
        <w:t xml:space="preserve">) when compared to </w:t>
      </w:r>
      <w:r w:rsidR="0012665A"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G, and the combination of PH. </w:t>
      </w:r>
      <w:r w:rsidR="00D7172D" w:rsidRPr="0050267E">
        <w:rPr>
          <w:rFonts w:ascii="Arial" w:hAnsi="Arial" w:cs="Arial"/>
          <w:color w:val="0D0D0D" w:themeColor="text1" w:themeTint="F2"/>
          <w:sz w:val="24"/>
          <w:szCs w:val="24"/>
        </w:rPr>
        <w:t>We discovered</w:t>
      </w:r>
      <w:r w:rsidR="001A1AD8" w:rsidRPr="0050267E">
        <w:rPr>
          <w:rFonts w:ascii="Arial" w:hAnsi="Arial" w:cs="Arial"/>
          <w:color w:val="0D0D0D" w:themeColor="text1" w:themeTint="F2"/>
          <w:sz w:val="24"/>
          <w:szCs w:val="24"/>
        </w:rPr>
        <w:t xml:space="preserve"> that</w:t>
      </w:r>
      <w:r w:rsidR="00D7172D" w:rsidRPr="0050267E">
        <w:rPr>
          <w:rFonts w:ascii="Arial" w:hAnsi="Arial" w:cs="Arial"/>
          <w:color w:val="0D0D0D" w:themeColor="text1" w:themeTint="F2"/>
          <w:sz w:val="24"/>
          <w:szCs w:val="24"/>
        </w:rPr>
        <w:t xml:space="preserve"> </w:t>
      </w:r>
      <w:r w:rsidR="00CC3632" w:rsidRPr="0050267E">
        <w:rPr>
          <w:rFonts w:ascii="Arial" w:hAnsi="Arial" w:cs="Arial"/>
          <w:color w:val="0D0D0D" w:themeColor="text1" w:themeTint="F2"/>
          <w:sz w:val="24"/>
          <w:szCs w:val="24"/>
        </w:rPr>
        <w:t xml:space="preserve">a high-confidence interaction of gene–a gene-gene (nodes) network of 32 genes is </w:t>
      </w:r>
      <w:r w:rsidRPr="0050267E">
        <w:rPr>
          <w:rFonts w:ascii="Arial" w:hAnsi="Arial" w:cs="Arial"/>
          <w:color w:val="0D0D0D" w:themeColor="text1" w:themeTint="F2"/>
          <w:sz w:val="24"/>
          <w:szCs w:val="24"/>
        </w:rPr>
        <w:t>associated with autophagy (</w:t>
      </w:r>
      <w:r w:rsidRPr="0050267E">
        <w:rPr>
          <w:rFonts w:ascii="Arial" w:hAnsi="Arial" w:cs="Arial"/>
          <w:b/>
          <w:color w:val="0D0D0D" w:themeColor="text1" w:themeTint="F2"/>
          <w:sz w:val="24"/>
          <w:szCs w:val="24"/>
        </w:rPr>
        <w:t>Fig</w:t>
      </w:r>
      <w:r w:rsidR="008712B8" w:rsidRPr="0050267E">
        <w:rPr>
          <w:rFonts w:ascii="Arial" w:hAnsi="Arial" w:cs="Arial"/>
          <w:b/>
          <w:color w:val="0D0D0D" w:themeColor="text1" w:themeTint="F2"/>
          <w:sz w:val="24"/>
          <w:szCs w:val="24"/>
        </w:rPr>
        <w:t>.</w:t>
      </w:r>
      <w:r w:rsidR="00BA0389" w:rsidRPr="0050267E">
        <w:rPr>
          <w:rFonts w:ascii="Arial" w:hAnsi="Arial" w:cs="Arial"/>
          <w:b/>
          <w:color w:val="0D0D0D" w:themeColor="text1" w:themeTint="F2"/>
          <w:sz w:val="24"/>
          <w:szCs w:val="24"/>
        </w:rPr>
        <w:t xml:space="preserve"> 4F</w:t>
      </w:r>
      <w:r w:rsidRPr="0050267E">
        <w:rPr>
          <w:rFonts w:ascii="Arial" w:hAnsi="Arial" w:cs="Arial"/>
          <w:color w:val="0D0D0D" w:themeColor="text1" w:themeTint="F2"/>
          <w:sz w:val="24"/>
          <w:szCs w:val="24"/>
        </w:rPr>
        <w:t xml:space="preserve">). Nodes are connected via edges, indicating functional association with </w:t>
      </w:r>
      <w:r w:rsidR="00F15635" w:rsidRPr="0050267E">
        <w:rPr>
          <w:rFonts w:ascii="Arial" w:hAnsi="Arial" w:cs="Arial"/>
          <w:color w:val="0D0D0D" w:themeColor="text1" w:themeTint="F2"/>
          <w:sz w:val="24"/>
          <w:szCs w:val="24"/>
        </w:rPr>
        <w:t>this autophagy</w:t>
      </w:r>
      <w:r w:rsidR="00B62DEA" w:rsidRPr="0050267E">
        <w:rPr>
          <w:rFonts w:ascii="Arial" w:hAnsi="Arial" w:cs="Arial"/>
          <w:color w:val="0D0D0D" w:themeColor="text1" w:themeTint="F2"/>
          <w:sz w:val="24"/>
          <w:szCs w:val="24"/>
        </w:rPr>
        <w:t xml:space="preserve"> and its associated </w:t>
      </w:r>
      <w:r w:rsidRPr="0050267E">
        <w:rPr>
          <w:rFonts w:ascii="Arial" w:hAnsi="Arial" w:cs="Arial"/>
          <w:color w:val="0D0D0D" w:themeColor="text1" w:themeTint="F2"/>
          <w:sz w:val="24"/>
          <w:szCs w:val="24"/>
        </w:rPr>
        <w:t xml:space="preserve">genes. The VDR-RXR complex regulates autophagy markers at the </w:t>
      </w:r>
      <w:r w:rsidRPr="0050267E">
        <w:rPr>
          <w:rFonts w:ascii="Arial" w:hAnsi="Arial" w:cs="Arial"/>
          <w:color w:val="0D0D0D" w:themeColor="text1" w:themeTint="F2"/>
          <w:sz w:val="24"/>
          <w:szCs w:val="24"/>
        </w:rPr>
        <w:lastRenderedPageBreak/>
        <w:t>transcripts level and mediates autophagy through insulin signaling. Furthermore, VDR is connected to AMPK</w:t>
      </w:r>
      <w:r w:rsidR="00F15635" w:rsidRPr="0050267E">
        <w:rPr>
          <w:rFonts w:ascii="Arial" w:hAnsi="Arial" w:cs="Arial"/>
          <w:color w:val="0D0D0D" w:themeColor="text1" w:themeTint="F2"/>
          <w:sz w:val="24"/>
          <w:szCs w:val="24"/>
        </w:rPr>
        <w:t xml:space="preserve"> (PRKAA1)</w:t>
      </w:r>
      <w:r w:rsidRPr="0050267E">
        <w:rPr>
          <w:rFonts w:ascii="Arial" w:hAnsi="Arial" w:cs="Arial"/>
          <w:color w:val="0D0D0D" w:themeColor="text1" w:themeTint="F2"/>
          <w:sz w:val="24"/>
          <w:szCs w:val="24"/>
        </w:rPr>
        <w:t xml:space="preserve"> through </w:t>
      </w:r>
      <w:r w:rsidR="00A13D86" w:rsidRPr="0050267E">
        <w:rPr>
          <w:rFonts w:ascii="Arial" w:hAnsi="Arial" w:cs="Arial"/>
          <w:color w:val="0D0D0D" w:themeColor="text1" w:themeTint="F2"/>
          <w:sz w:val="24"/>
          <w:szCs w:val="24"/>
        </w:rPr>
        <w:t>i</w:t>
      </w:r>
      <w:r w:rsidRPr="0050267E">
        <w:rPr>
          <w:rFonts w:ascii="Arial" w:hAnsi="Arial" w:cs="Arial"/>
          <w:color w:val="0D0D0D" w:themeColor="text1" w:themeTint="F2"/>
          <w:sz w:val="24"/>
          <w:szCs w:val="24"/>
        </w:rPr>
        <w:t xml:space="preserve">nsulin genes. Insulin genes are the connecting rod between VDR and autophagy genes. Yellow node borders indicate the gene differentially expressed in </w:t>
      </w:r>
      <w:r w:rsidR="00043280" w:rsidRPr="0050267E">
        <w:rPr>
          <w:rFonts w:ascii="Arial" w:hAnsi="Arial" w:cs="Arial"/>
          <w:color w:val="0D0D0D" w:themeColor="text1" w:themeTint="F2"/>
          <w:sz w:val="24"/>
          <w:szCs w:val="24"/>
        </w:rPr>
        <w:t xml:space="preserve">KPC-Luc </w:t>
      </w:r>
      <w:r w:rsidRPr="0050267E">
        <w:rPr>
          <w:rFonts w:ascii="Arial" w:hAnsi="Arial" w:cs="Arial"/>
          <w:color w:val="0D0D0D" w:themeColor="text1" w:themeTint="F2"/>
          <w:sz w:val="24"/>
          <w:szCs w:val="24"/>
        </w:rPr>
        <w:t xml:space="preserve">-tumors. </w:t>
      </w:r>
    </w:p>
    <w:p w14:paraId="1F082A73" w14:textId="7E8C09B2" w:rsidR="005C6EBC" w:rsidRPr="0050267E" w:rsidRDefault="005C6EBC" w:rsidP="00864E83">
      <w:pPr>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rPr>
        <w:t>The above findings indicate a role for paricalcitol</w:t>
      </w:r>
      <w:r w:rsidR="006A08A8" w:rsidRPr="0050267E">
        <w:rPr>
          <w:rFonts w:ascii="Arial" w:hAnsi="Arial" w:cs="Arial"/>
          <w:color w:val="0D0D0D" w:themeColor="text1" w:themeTint="F2"/>
          <w:sz w:val="24"/>
          <w:szCs w:val="24"/>
        </w:rPr>
        <w:t xml:space="preserve"> (P)</w:t>
      </w:r>
      <w:r w:rsidRPr="0050267E">
        <w:rPr>
          <w:rFonts w:ascii="Arial" w:hAnsi="Arial" w:cs="Arial"/>
          <w:color w:val="0D0D0D" w:themeColor="text1" w:themeTint="F2"/>
          <w:sz w:val="24"/>
          <w:szCs w:val="24"/>
        </w:rPr>
        <w:t xml:space="preserve">-VDR signaling in amplifying both the </w:t>
      </w:r>
      <w:r w:rsidR="00327504" w:rsidRPr="0050267E">
        <w:rPr>
          <w:rFonts w:ascii="Arial" w:hAnsi="Arial" w:cs="Arial"/>
          <w:color w:val="0D0D0D" w:themeColor="text1" w:themeTint="F2"/>
          <w:sz w:val="24"/>
          <w:szCs w:val="24"/>
        </w:rPr>
        <w:t xml:space="preserve">autophagocytotic </w:t>
      </w:r>
      <w:r w:rsidRPr="0050267E">
        <w:rPr>
          <w:rFonts w:ascii="Arial" w:hAnsi="Arial" w:cs="Arial"/>
          <w:color w:val="0D0D0D" w:themeColor="text1" w:themeTint="F2"/>
          <w:sz w:val="24"/>
          <w:szCs w:val="24"/>
        </w:rPr>
        <w:t xml:space="preserve">process and </w:t>
      </w:r>
      <w:r w:rsidR="0012665A" w:rsidRPr="0050267E">
        <w:rPr>
          <w:rFonts w:ascii="Arial" w:hAnsi="Arial" w:cs="Arial"/>
          <w:color w:val="0D0D0D" w:themeColor="text1" w:themeTint="F2"/>
          <w:sz w:val="24"/>
          <w:szCs w:val="24"/>
        </w:rPr>
        <w:t>ER</w:t>
      </w:r>
      <w:r w:rsidRPr="0050267E">
        <w:rPr>
          <w:rFonts w:ascii="Arial" w:hAnsi="Arial" w:cs="Arial"/>
          <w:color w:val="0D0D0D" w:themeColor="text1" w:themeTint="F2"/>
          <w:sz w:val="24"/>
          <w:szCs w:val="24"/>
        </w:rPr>
        <w:t xml:space="preserve"> stress, leading to PDAC cell death </w:t>
      </w:r>
      <w:r w:rsidRPr="0050267E">
        <w:rPr>
          <w:rFonts w:ascii="Arial" w:hAnsi="Arial" w:cs="Arial"/>
          <w:i/>
          <w:color w:val="0D0D0D" w:themeColor="text1" w:themeTint="F2"/>
          <w:sz w:val="24"/>
          <w:szCs w:val="24"/>
        </w:rPr>
        <w:t>in vivo</w:t>
      </w:r>
      <w:r w:rsidRPr="0050267E">
        <w:rPr>
          <w:rFonts w:ascii="Arial" w:hAnsi="Arial" w:cs="Arial"/>
          <w:color w:val="0D0D0D" w:themeColor="text1" w:themeTint="F2"/>
          <w:sz w:val="24"/>
          <w:szCs w:val="24"/>
        </w:rPr>
        <w:t xml:space="preserve">. To confirm the mechanistic importance of </w:t>
      </w:r>
      <w:r w:rsidR="00EC7573" w:rsidRPr="0050267E">
        <w:rPr>
          <w:rFonts w:ascii="Arial" w:hAnsi="Arial" w:cs="Arial"/>
          <w:color w:val="0D0D0D" w:themeColor="text1" w:themeTint="F2"/>
          <w:sz w:val="24"/>
          <w:szCs w:val="24"/>
        </w:rPr>
        <w:t>P</w:t>
      </w:r>
      <w:r w:rsidRPr="0050267E">
        <w:rPr>
          <w:rFonts w:ascii="Arial" w:hAnsi="Arial" w:cs="Arial"/>
          <w:color w:val="0D0D0D" w:themeColor="text1" w:themeTint="F2"/>
          <w:sz w:val="24"/>
          <w:szCs w:val="24"/>
        </w:rPr>
        <w:t xml:space="preserve">-VDR signaling in amplifying autophagy, </w:t>
      </w:r>
      <w:r w:rsidRPr="0050267E">
        <w:rPr>
          <w:rFonts w:ascii="Arial" w:hAnsi="Arial" w:cs="Arial"/>
          <w:color w:val="0D0D0D" w:themeColor="text1" w:themeTint="F2"/>
          <w:sz w:val="24"/>
          <w:szCs w:val="24"/>
          <w:lang w:val="en-IN"/>
        </w:rPr>
        <w:t>we performed genetic knockdown of VDR in PDAC cells and assessed the eff</w:t>
      </w:r>
      <w:r w:rsidR="00043280" w:rsidRPr="0050267E">
        <w:rPr>
          <w:rFonts w:ascii="Arial" w:hAnsi="Arial" w:cs="Arial"/>
          <w:color w:val="0D0D0D" w:themeColor="text1" w:themeTint="F2"/>
          <w:sz w:val="24"/>
          <w:szCs w:val="24"/>
          <w:lang w:val="en-IN"/>
        </w:rPr>
        <w:t>ects of GPH in PANC-1, MIA PaCa</w:t>
      </w:r>
      <w:r w:rsidRPr="0050267E">
        <w:rPr>
          <w:rFonts w:ascii="Arial" w:hAnsi="Arial" w:cs="Arial"/>
          <w:color w:val="0D0D0D" w:themeColor="text1" w:themeTint="F2"/>
          <w:sz w:val="24"/>
          <w:szCs w:val="24"/>
          <w:lang w:val="en-IN"/>
        </w:rPr>
        <w:t xml:space="preserve">2, and </w:t>
      </w:r>
      <w:r w:rsidR="00981E9B" w:rsidRPr="0050267E">
        <w:rPr>
          <w:rFonts w:ascii="Arial" w:hAnsi="Arial" w:cs="Arial"/>
          <w:color w:val="0D0D0D" w:themeColor="text1" w:themeTint="F2"/>
          <w:sz w:val="24"/>
          <w:szCs w:val="24"/>
          <w:lang w:val="en-IN"/>
        </w:rPr>
        <w:t xml:space="preserve">murine </w:t>
      </w:r>
      <w:r w:rsidR="00043280" w:rsidRPr="0050267E">
        <w:rPr>
          <w:rFonts w:ascii="Arial" w:hAnsi="Arial" w:cs="Arial"/>
          <w:color w:val="0D0D0D" w:themeColor="text1" w:themeTint="F2"/>
          <w:sz w:val="24"/>
          <w:szCs w:val="24"/>
          <w:lang w:val="en-IN"/>
        </w:rPr>
        <w:t>KPC-Luc</w:t>
      </w:r>
      <w:r w:rsidRPr="0050267E">
        <w:rPr>
          <w:rFonts w:ascii="Arial" w:hAnsi="Arial" w:cs="Arial"/>
          <w:color w:val="0D0D0D" w:themeColor="text1" w:themeTint="F2"/>
          <w:sz w:val="24"/>
          <w:szCs w:val="24"/>
          <w:lang w:val="en-IN"/>
        </w:rPr>
        <w:t xml:space="preserve"> cell lines. siRNA knockdown of VDR expression revealed that downregulating VDR abrogated the autophagic impact of the combination of GPH on PDAC cell lines (</w:t>
      </w:r>
      <w:r w:rsidRPr="0050267E">
        <w:rPr>
          <w:rFonts w:ascii="Arial" w:hAnsi="Arial" w:cs="Arial"/>
          <w:b/>
          <w:color w:val="0D0D0D" w:themeColor="text1" w:themeTint="F2"/>
          <w:sz w:val="24"/>
          <w:szCs w:val="24"/>
          <w:lang w:val="en-IN"/>
        </w:rPr>
        <w:t>Fig</w:t>
      </w:r>
      <w:r w:rsidR="008712B8" w:rsidRPr="0050267E">
        <w:rPr>
          <w:rFonts w:ascii="Arial" w:hAnsi="Arial" w:cs="Arial"/>
          <w:b/>
          <w:color w:val="0D0D0D" w:themeColor="text1" w:themeTint="F2"/>
          <w:sz w:val="24"/>
          <w:szCs w:val="24"/>
          <w:lang w:val="en-IN"/>
        </w:rPr>
        <w:t>.</w:t>
      </w:r>
      <w:r w:rsidR="00EC7573" w:rsidRPr="0050267E">
        <w:rPr>
          <w:rFonts w:ascii="Arial" w:hAnsi="Arial" w:cs="Arial"/>
          <w:b/>
          <w:color w:val="0D0D0D" w:themeColor="text1" w:themeTint="F2"/>
          <w:sz w:val="24"/>
          <w:szCs w:val="24"/>
          <w:lang w:val="en-IN"/>
        </w:rPr>
        <w:t xml:space="preserve"> 4</w:t>
      </w:r>
      <w:r w:rsidR="004A4754" w:rsidRPr="0050267E">
        <w:rPr>
          <w:rFonts w:ascii="Arial" w:hAnsi="Arial" w:cs="Arial"/>
          <w:b/>
          <w:color w:val="0D0D0D" w:themeColor="text1" w:themeTint="F2"/>
          <w:sz w:val="24"/>
          <w:szCs w:val="24"/>
          <w:lang w:val="en-IN"/>
        </w:rPr>
        <w:t>G</w:t>
      </w:r>
      <w:r w:rsidR="00266226" w:rsidRPr="0050267E">
        <w:rPr>
          <w:rFonts w:ascii="Arial" w:hAnsi="Arial" w:cs="Arial"/>
          <w:b/>
          <w:color w:val="0D0D0D" w:themeColor="text1" w:themeTint="F2"/>
          <w:sz w:val="24"/>
          <w:szCs w:val="24"/>
          <w:lang w:val="en-IN"/>
        </w:rPr>
        <w:t xml:space="preserve"> and 4</w:t>
      </w:r>
      <w:r w:rsidR="004A4754" w:rsidRPr="0050267E">
        <w:rPr>
          <w:rFonts w:ascii="Arial" w:hAnsi="Arial" w:cs="Arial"/>
          <w:b/>
          <w:color w:val="0D0D0D" w:themeColor="text1" w:themeTint="F2"/>
          <w:sz w:val="24"/>
          <w:szCs w:val="24"/>
          <w:lang w:val="en-IN"/>
        </w:rPr>
        <w:t>I</w:t>
      </w:r>
      <w:r w:rsidRPr="0050267E">
        <w:rPr>
          <w:rFonts w:ascii="Arial" w:hAnsi="Arial" w:cs="Arial"/>
          <w:color w:val="0D0D0D" w:themeColor="text1" w:themeTint="F2"/>
          <w:sz w:val="24"/>
          <w:szCs w:val="24"/>
          <w:lang w:val="en-IN"/>
        </w:rPr>
        <w:t xml:space="preserve">). These observations suggest that autophagy is mediated through VDR </w:t>
      </w:r>
      <w:r w:rsidR="001A1AD8" w:rsidRPr="0050267E">
        <w:rPr>
          <w:rFonts w:ascii="Arial" w:hAnsi="Arial" w:cs="Arial"/>
          <w:color w:val="0D0D0D" w:themeColor="text1" w:themeTint="F2"/>
          <w:sz w:val="24"/>
          <w:szCs w:val="24"/>
          <w:lang w:val="en-IN"/>
        </w:rPr>
        <w:t>signalling</w:t>
      </w:r>
      <w:r w:rsidRPr="0050267E">
        <w:rPr>
          <w:rFonts w:ascii="Arial" w:hAnsi="Arial" w:cs="Arial"/>
          <w:color w:val="0D0D0D" w:themeColor="text1" w:themeTint="F2"/>
          <w:sz w:val="24"/>
          <w:szCs w:val="24"/>
          <w:lang w:val="en-IN"/>
        </w:rPr>
        <w:t>.</w:t>
      </w:r>
    </w:p>
    <w:p w14:paraId="20CA3411" w14:textId="43F9D2FC"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The combination of GPH modulates the abundance and phenotypes of CAFs</w:t>
      </w:r>
    </w:p>
    <w:p w14:paraId="555657ED" w14:textId="5F8736B4" w:rsidR="005E61F1" w:rsidRPr="0050267E" w:rsidRDefault="005C6EBC"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lang w:val="en-IN"/>
        </w:rPr>
        <w:t>CAFs</w:t>
      </w:r>
      <w:bookmarkStart w:id="1" w:name="_Hlk157868647"/>
      <w:r w:rsidR="008712B8" w:rsidRPr="0050267E">
        <w:rPr>
          <w:rFonts w:ascii="Arial" w:hAnsi="Arial" w:cs="Arial"/>
          <w:color w:val="0D0D0D" w:themeColor="text1" w:themeTint="F2"/>
          <w:sz w:val="24"/>
          <w:szCs w:val="24"/>
          <w:lang w:val="en-IN"/>
        </w:rPr>
        <w:t xml:space="preserve">, known for their pivotal role in tumor progression and chemoresistance, were the focus of our study. </w:t>
      </w:r>
      <w:proofErr w:type="spellStart"/>
      <w:r w:rsidR="008712B8" w:rsidRPr="0050267E">
        <w:rPr>
          <w:rFonts w:ascii="Arial" w:hAnsi="Arial" w:cs="Arial"/>
          <w:color w:val="0D0D0D" w:themeColor="text1" w:themeTint="F2"/>
          <w:sz w:val="24"/>
          <w:szCs w:val="24"/>
          <w:lang w:val="en-IN"/>
        </w:rPr>
        <w:t>scRNA-Seq</w:t>
      </w:r>
      <w:proofErr w:type="spellEnd"/>
      <w:r w:rsidR="008712B8" w:rsidRPr="0050267E">
        <w:rPr>
          <w:rFonts w:ascii="Arial" w:hAnsi="Arial" w:cs="Arial"/>
          <w:color w:val="0D0D0D" w:themeColor="text1" w:themeTint="F2"/>
          <w:sz w:val="24"/>
          <w:szCs w:val="24"/>
          <w:lang w:val="en-IN"/>
        </w:rPr>
        <w:t xml:space="preserve"> data analysis revealed five distinct subclusters of CAFs, including quiescent (</w:t>
      </w:r>
      <w:proofErr w:type="spellStart"/>
      <w:r w:rsidR="008712B8" w:rsidRPr="0050267E">
        <w:rPr>
          <w:rFonts w:ascii="Arial" w:hAnsi="Arial" w:cs="Arial"/>
          <w:color w:val="0D0D0D" w:themeColor="text1" w:themeTint="F2"/>
          <w:sz w:val="24"/>
          <w:szCs w:val="24"/>
          <w:lang w:val="en-IN"/>
        </w:rPr>
        <w:t>qCAF</w:t>
      </w:r>
      <w:proofErr w:type="spellEnd"/>
      <w:r w:rsidR="008712B8" w:rsidRPr="0050267E">
        <w:rPr>
          <w:rFonts w:ascii="Arial" w:hAnsi="Arial" w:cs="Arial"/>
          <w:color w:val="0D0D0D" w:themeColor="text1" w:themeTint="F2"/>
          <w:sz w:val="24"/>
          <w:szCs w:val="24"/>
          <w:lang w:val="en-IN"/>
        </w:rPr>
        <w:t xml:space="preserve">), </w:t>
      </w:r>
      <w:proofErr w:type="spellStart"/>
      <w:r w:rsidR="008712B8" w:rsidRPr="0050267E">
        <w:rPr>
          <w:rFonts w:ascii="Arial" w:hAnsi="Arial" w:cs="Arial"/>
          <w:color w:val="0D0D0D" w:themeColor="text1" w:themeTint="F2"/>
          <w:sz w:val="24"/>
          <w:szCs w:val="24"/>
          <w:lang w:val="en-IN"/>
        </w:rPr>
        <w:t>myofibroblastic</w:t>
      </w:r>
      <w:proofErr w:type="spellEnd"/>
      <w:r w:rsidR="008712B8" w:rsidRPr="0050267E">
        <w:rPr>
          <w:rFonts w:ascii="Arial" w:hAnsi="Arial" w:cs="Arial"/>
          <w:color w:val="0D0D0D" w:themeColor="text1" w:themeTint="F2"/>
          <w:sz w:val="24"/>
          <w:szCs w:val="24"/>
          <w:lang w:val="en-IN"/>
        </w:rPr>
        <w:t xml:space="preserve"> (</w:t>
      </w:r>
      <w:proofErr w:type="spellStart"/>
      <w:r w:rsidR="008712B8" w:rsidRPr="0050267E">
        <w:rPr>
          <w:rFonts w:ascii="Arial" w:hAnsi="Arial" w:cs="Arial"/>
          <w:color w:val="0D0D0D" w:themeColor="text1" w:themeTint="F2"/>
          <w:sz w:val="24"/>
          <w:szCs w:val="24"/>
          <w:lang w:val="en-IN"/>
        </w:rPr>
        <w:t>myCAF</w:t>
      </w:r>
      <w:proofErr w:type="spellEnd"/>
      <w:r w:rsidR="008712B8" w:rsidRPr="0050267E">
        <w:rPr>
          <w:rFonts w:ascii="Arial" w:hAnsi="Arial" w:cs="Arial"/>
          <w:color w:val="0D0D0D" w:themeColor="text1" w:themeTint="F2"/>
          <w:sz w:val="24"/>
          <w:szCs w:val="24"/>
          <w:lang w:val="en-IN"/>
        </w:rPr>
        <w:t>), inflammatory (</w:t>
      </w:r>
      <w:proofErr w:type="spellStart"/>
      <w:r w:rsidR="008712B8" w:rsidRPr="0050267E">
        <w:rPr>
          <w:rFonts w:ascii="Arial" w:hAnsi="Arial" w:cs="Arial"/>
          <w:color w:val="0D0D0D" w:themeColor="text1" w:themeTint="F2"/>
          <w:sz w:val="24"/>
          <w:szCs w:val="24"/>
          <w:lang w:val="en-IN"/>
        </w:rPr>
        <w:t>iCAF</w:t>
      </w:r>
      <w:proofErr w:type="spellEnd"/>
      <w:r w:rsidR="008712B8" w:rsidRPr="0050267E">
        <w:rPr>
          <w:rFonts w:ascii="Arial" w:hAnsi="Arial" w:cs="Arial"/>
          <w:color w:val="0D0D0D" w:themeColor="text1" w:themeTint="F2"/>
          <w:sz w:val="24"/>
          <w:szCs w:val="24"/>
          <w:lang w:val="en-IN"/>
        </w:rPr>
        <w:t>), proliferative (</w:t>
      </w:r>
      <w:proofErr w:type="spellStart"/>
      <w:r w:rsidR="008712B8" w:rsidRPr="0050267E">
        <w:rPr>
          <w:rFonts w:ascii="Arial" w:hAnsi="Arial" w:cs="Arial"/>
          <w:color w:val="0D0D0D" w:themeColor="text1" w:themeTint="F2"/>
          <w:sz w:val="24"/>
          <w:szCs w:val="24"/>
          <w:lang w:val="en-IN"/>
        </w:rPr>
        <w:t>pCAF</w:t>
      </w:r>
      <w:proofErr w:type="spellEnd"/>
      <w:r w:rsidR="008712B8" w:rsidRPr="0050267E">
        <w:rPr>
          <w:rFonts w:ascii="Arial" w:hAnsi="Arial" w:cs="Arial"/>
          <w:color w:val="0D0D0D" w:themeColor="text1" w:themeTint="F2"/>
          <w:sz w:val="24"/>
          <w:szCs w:val="24"/>
          <w:lang w:val="en-IN"/>
        </w:rPr>
        <w:t>), and antigen-present (</w:t>
      </w:r>
      <w:proofErr w:type="spellStart"/>
      <w:r w:rsidR="008712B8" w:rsidRPr="0050267E">
        <w:rPr>
          <w:rFonts w:ascii="Arial" w:hAnsi="Arial" w:cs="Arial"/>
          <w:color w:val="0D0D0D" w:themeColor="text1" w:themeTint="F2"/>
          <w:sz w:val="24"/>
          <w:szCs w:val="24"/>
          <w:lang w:val="en-IN"/>
        </w:rPr>
        <w:t>apCAF</w:t>
      </w:r>
      <w:proofErr w:type="spellEnd"/>
      <w:r w:rsidR="008712B8" w:rsidRPr="0050267E">
        <w:rPr>
          <w:rFonts w:ascii="Arial" w:hAnsi="Arial" w:cs="Arial"/>
          <w:color w:val="0D0D0D" w:themeColor="text1" w:themeTint="F2"/>
          <w:sz w:val="24"/>
          <w:szCs w:val="24"/>
          <w:lang w:val="en-IN"/>
        </w:rPr>
        <w:t>) CAF subsets (</w:t>
      </w:r>
      <w:r w:rsidR="008712B8" w:rsidRPr="0050267E">
        <w:rPr>
          <w:rFonts w:ascii="Arial" w:hAnsi="Arial" w:cs="Arial"/>
          <w:b/>
          <w:bCs/>
          <w:color w:val="0D0D0D" w:themeColor="text1" w:themeTint="F2"/>
          <w:sz w:val="24"/>
          <w:szCs w:val="24"/>
          <w:lang w:val="en-IN"/>
        </w:rPr>
        <w:t>Fig. 5B; Table S1</w:t>
      </w:r>
      <w:r w:rsidR="008712B8" w:rsidRPr="0050267E">
        <w:rPr>
          <w:rFonts w:ascii="Arial" w:hAnsi="Arial" w:cs="Arial"/>
          <w:color w:val="0D0D0D" w:themeColor="text1" w:themeTint="F2"/>
          <w:sz w:val="24"/>
          <w:szCs w:val="24"/>
          <w:lang w:val="en-IN"/>
        </w:rPr>
        <w:t xml:space="preserve">). GPH treatment was found to decrease the percentage of </w:t>
      </w:r>
      <w:proofErr w:type="spellStart"/>
      <w:r w:rsidR="008712B8" w:rsidRPr="0050267E">
        <w:rPr>
          <w:rFonts w:ascii="Arial" w:hAnsi="Arial" w:cs="Arial"/>
          <w:color w:val="0D0D0D" w:themeColor="text1" w:themeTint="F2"/>
          <w:sz w:val="24"/>
          <w:szCs w:val="24"/>
          <w:lang w:val="en-IN"/>
        </w:rPr>
        <w:t>iCAF</w:t>
      </w:r>
      <w:proofErr w:type="spellEnd"/>
      <w:r w:rsidR="008712B8" w:rsidRPr="0050267E">
        <w:rPr>
          <w:rFonts w:ascii="Arial" w:hAnsi="Arial" w:cs="Arial"/>
          <w:color w:val="0D0D0D" w:themeColor="text1" w:themeTint="F2"/>
          <w:sz w:val="24"/>
          <w:szCs w:val="24"/>
          <w:lang w:val="en-IN"/>
        </w:rPr>
        <w:t xml:space="preserve">, </w:t>
      </w:r>
      <w:proofErr w:type="spellStart"/>
      <w:r w:rsidR="008712B8" w:rsidRPr="0050267E">
        <w:rPr>
          <w:rFonts w:ascii="Arial" w:hAnsi="Arial" w:cs="Arial"/>
          <w:color w:val="0D0D0D" w:themeColor="text1" w:themeTint="F2"/>
          <w:sz w:val="24"/>
          <w:szCs w:val="24"/>
          <w:lang w:val="en-IN"/>
        </w:rPr>
        <w:t>myCAF</w:t>
      </w:r>
      <w:proofErr w:type="spellEnd"/>
      <w:r w:rsidR="008712B8" w:rsidRPr="0050267E">
        <w:rPr>
          <w:rFonts w:ascii="Arial" w:hAnsi="Arial" w:cs="Arial"/>
          <w:color w:val="0D0D0D" w:themeColor="text1" w:themeTint="F2"/>
          <w:sz w:val="24"/>
          <w:szCs w:val="24"/>
          <w:lang w:val="en-IN"/>
        </w:rPr>
        <w:t xml:space="preserve">, </w:t>
      </w:r>
      <w:proofErr w:type="spellStart"/>
      <w:r w:rsidR="008712B8" w:rsidRPr="0050267E">
        <w:rPr>
          <w:rFonts w:ascii="Arial" w:hAnsi="Arial" w:cs="Arial"/>
          <w:color w:val="0D0D0D" w:themeColor="text1" w:themeTint="F2"/>
          <w:sz w:val="24"/>
          <w:szCs w:val="24"/>
          <w:lang w:val="en-IN"/>
        </w:rPr>
        <w:t>apCAF</w:t>
      </w:r>
      <w:proofErr w:type="spellEnd"/>
      <w:r w:rsidR="008712B8" w:rsidRPr="0050267E">
        <w:rPr>
          <w:rFonts w:ascii="Arial" w:hAnsi="Arial" w:cs="Arial"/>
          <w:color w:val="0D0D0D" w:themeColor="text1" w:themeTint="F2"/>
          <w:sz w:val="24"/>
          <w:szCs w:val="24"/>
          <w:lang w:val="en-IN"/>
        </w:rPr>
        <w:t xml:space="preserve">, and </w:t>
      </w:r>
      <w:proofErr w:type="spellStart"/>
      <w:r w:rsidR="008712B8" w:rsidRPr="0050267E">
        <w:rPr>
          <w:rFonts w:ascii="Arial" w:hAnsi="Arial" w:cs="Arial"/>
          <w:color w:val="0D0D0D" w:themeColor="text1" w:themeTint="F2"/>
          <w:sz w:val="24"/>
          <w:szCs w:val="24"/>
          <w:lang w:val="en-IN"/>
        </w:rPr>
        <w:t>pCAF</w:t>
      </w:r>
      <w:proofErr w:type="spellEnd"/>
      <w:r w:rsidR="008712B8" w:rsidRPr="0050267E">
        <w:rPr>
          <w:rFonts w:ascii="Arial" w:hAnsi="Arial" w:cs="Arial"/>
          <w:color w:val="0D0D0D" w:themeColor="text1" w:themeTint="F2"/>
          <w:sz w:val="24"/>
          <w:szCs w:val="24"/>
          <w:lang w:val="en-IN"/>
        </w:rPr>
        <w:t xml:space="preserve">, and increase the percentage of </w:t>
      </w:r>
      <w:proofErr w:type="spellStart"/>
      <w:r w:rsidR="008712B8" w:rsidRPr="0050267E">
        <w:rPr>
          <w:rFonts w:ascii="Arial" w:hAnsi="Arial" w:cs="Arial"/>
          <w:color w:val="0D0D0D" w:themeColor="text1" w:themeTint="F2"/>
          <w:sz w:val="24"/>
          <w:szCs w:val="24"/>
          <w:lang w:val="en-IN"/>
        </w:rPr>
        <w:t>qCAF</w:t>
      </w:r>
      <w:proofErr w:type="spellEnd"/>
      <w:r w:rsidR="008712B8" w:rsidRPr="0050267E">
        <w:rPr>
          <w:rFonts w:ascii="Arial" w:hAnsi="Arial" w:cs="Arial"/>
          <w:color w:val="0D0D0D" w:themeColor="text1" w:themeTint="F2"/>
          <w:sz w:val="24"/>
          <w:szCs w:val="24"/>
          <w:lang w:val="en-IN"/>
        </w:rPr>
        <w:t xml:space="preserve"> (an inactive form of CAF) (</w:t>
      </w:r>
      <w:r w:rsidR="008712B8" w:rsidRPr="0050267E">
        <w:rPr>
          <w:rFonts w:ascii="Arial" w:hAnsi="Arial" w:cs="Arial"/>
          <w:b/>
          <w:bCs/>
          <w:color w:val="0D0D0D" w:themeColor="text1" w:themeTint="F2"/>
          <w:sz w:val="24"/>
          <w:szCs w:val="24"/>
          <w:lang w:val="en-IN"/>
        </w:rPr>
        <w:t>Fig. 5C and 5D</w:t>
      </w:r>
      <w:r w:rsidR="008712B8" w:rsidRPr="0050267E">
        <w:rPr>
          <w:rFonts w:ascii="Arial" w:hAnsi="Arial" w:cs="Arial"/>
          <w:color w:val="0D0D0D" w:themeColor="text1" w:themeTint="F2"/>
          <w:sz w:val="24"/>
          <w:szCs w:val="24"/>
          <w:lang w:val="en-IN"/>
        </w:rPr>
        <w:t>). GPH treatment also led to a decrease of</w:t>
      </w:r>
      <w:r w:rsidR="00A45FAC" w:rsidRPr="0050267E">
        <w:rPr>
          <w:rFonts w:ascii="Arial" w:hAnsi="Arial" w:cs="Arial"/>
          <w:color w:val="0D0D0D" w:themeColor="text1" w:themeTint="F2"/>
          <w:sz w:val="24"/>
          <w:szCs w:val="24"/>
          <w:lang w:val="en-IN"/>
        </w:rPr>
        <w:t xml:space="preserve"> </w:t>
      </w:r>
      <w:r w:rsidR="00E36C7F" w:rsidRPr="0050267E">
        <w:rPr>
          <w:rFonts w:ascii="Arial" w:hAnsi="Arial" w:cs="Arial"/>
          <w:color w:val="0D0D0D" w:themeColor="text1" w:themeTint="F2"/>
          <w:sz w:val="24"/>
          <w:szCs w:val="24"/>
          <w:lang w:val="en-IN"/>
        </w:rPr>
        <w:t>more than</w:t>
      </w:r>
      <w:r w:rsidR="00A45FAC" w:rsidRPr="0050267E">
        <w:rPr>
          <w:rFonts w:ascii="Arial" w:hAnsi="Arial" w:cs="Arial"/>
          <w:color w:val="0D0D0D" w:themeColor="text1" w:themeTint="F2"/>
          <w:sz w:val="24"/>
          <w:szCs w:val="24"/>
          <w:lang w:val="en-IN"/>
        </w:rPr>
        <w:t xml:space="preserve"> 90% of</w:t>
      </w:r>
      <w:r w:rsidR="00E36C7F" w:rsidRPr="0050267E">
        <w:rPr>
          <w:rFonts w:ascii="Arial" w:hAnsi="Arial" w:cs="Arial"/>
          <w:color w:val="0D0D0D" w:themeColor="text1" w:themeTint="F2"/>
          <w:sz w:val="24"/>
          <w:szCs w:val="24"/>
          <w:lang w:val="en-IN"/>
        </w:rPr>
        <w:t xml:space="preserve"> canonical mRNA markers used to</w:t>
      </w:r>
      <w:r w:rsidR="00A45FAC" w:rsidRPr="0050267E">
        <w:rPr>
          <w:rFonts w:ascii="Arial" w:hAnsi="Arial" w:cs="Arial"/>
          <w:color w:val="0D0D0D" w:themeColor="text1" w:themeTint="F2"/>
          <w:sz w:val="24"/>
          <w:szCs w:val="24"/>
          <w:lang w:val="en-IN"/>
        </w:rPr>
        <w:t xml:space="preserve"> subset </w:t>
      </w:r>
      <w:r w:rsidRPr="0050267E">
        <w:rPr>
          <w:rFonts w:ascii="Arial" w:hAnsi="Arial" w:cs="Arial"/>
          <w:color w:val="0D0D0D" w:themeColor="text1" w:themeTint="F2"/>
          <w:sz w:val="24"/>
          <w:szCs w:val="24"/>
          <w:lang w:val="en-IN"/>
        </w:rPr>
        <w:t xml:space="preserve">CAF-associated markers compared to G, PH, or </w:t>
      </w:r>
      <w:r w:rsidR="00A45FAC" w:rsidRPr="0050267E">
        <w:rPr>
          <w:rFonts w:ascii="Arial" w:hAnsi="Arial" w:cs="Arial"/>
          <w:color w:val="0D0D0D" w:themeColor="text1" w:themeTint="F2"/>
          <w:sz w:val="24"/>
          <w:szCs w:val="24"/>
          <w:lang w:val="en-IN"/>
        </w:rPr>
        <w:t>sham</w:t>
      </w:r>
      <w:r w:rsidRPr="0050267E">
        <w:rPr>
          <w:rFonts w:ascii="Arial" w:hAnsi="Arial" w:cs="Arial"/>
          <w:color w:val="0D0D0D" w:themeColor="text1" w:themeTint="F2"/>
          <w:sz w:val="24"/>
          <w:szCs w:val="24"/>
          <w:lang w:val="en-IN"/>
        </w:rPr>
        <w:t xml:space="preserve"> </w:t>
      </w:r>
      <w:bookmarkEnd w:id="1"/>
      <w:r w:rsidRPr="0050267E">
        <w:rPr>
          <w:rFonts w:ascii="Arial" w:hAnsi="Arial" w:cs="Arial"/>
          <w:color w:val="0D0D0D" w:themeColor="text1" w:themeTint="F2"/>
          <w:sz w:val="24"/>
          <w:szCs w:val="24"/>
          <w:lang w:val="en-IN"/>
        </w:rPr>
        <w:t>(</w:t>
      </w:r>
      <w:r w:rsidRPr="0050267E">
        <w:rPr>
          <w:rFonts w:ascii="Arial" w:hAnsi="Arial" w:cs="Arial"/>
          <w:b/>
          <w:color w:val="0D0D0D" w:themeColor="text1" w:themeTint="F2"/>
          <w:sz w:val="24"/>
          <w:szCs w:val="24"/>
          <w:lang w:val="en-IN"/>
        </w:rPr>
        <w:t>Fig</w:t>
      </w:r>
      <w:r w:rsidR="008712B8" w:rsidRPr="0050267E">
        <w:rPr>
          <w:rFonts w:ascii="Arial" w:hAnsi="Arial" w:cs="Arial"/>
          <w:b/>
          <w:color w:val="0D0D0D" w:themeColor="text1" w:themeTint="F2"/>
          <w:sz w:val="24"/>
          <w:szCs w:val="24"/>
          <w:lang w:val="en-IN"/>
        </w:rPr>
        <w:t>.</w:t>
      </w:r>
      <w:r w:rsidRPr="0050267E">
        <w:rPr>
          <w:rFonts w:ascii="Arial" w:hAnsi="Arial" w:cs="Arial"/>
          <w:b/>
          <w:color w:val="0D0D0D" w:themeColor="text1" w:themeTint="F2"/>
          <w:sz w:val="24"/>
          <w:szCs w:val="24"/>
          <w:lang w:val="en-IN"/>
        </w:rPr>
        <w:t xml:space="preserve"> </w:t>
      </w:r>
      <w:r w:rsidR="00E53DA7" w:rsidRPr="0050267E">
        <w:rPr>
          <w:rFonts w:ascii="Arial" w:hAnsi="Arial" w:cs="Arial"/>
          <w:b/>
          <w:color w:val="0D0D0D" w:themeColor="text1" w:themeTint="F2"/>
          <w:sz w:val="24"/>
          <w:szCs w:val="24"/>
          <w:lang w:val="en-IN"/>
        </w:rPr>
        <w:t>5</w:t>
      </w:r>
      <w:r w:rsidR="005E61F1" w:rsidRPr="0050267E">
        <w:rPr>
          <w:rFonts w:ascii="Arial" w:hAnsi="Arial" w:cs="Arial"/>
          <w:b/>
          <w:color w:val="0D0D0D" w:themeColor="text1" w:themeTint="F2"/>
          <w:sz w:val="24"/>
          <w:szCs w:val="24"/>
          <w:lang w:val="en-IN"/>
        </w:rPr>
        <w:t>E</w:t>
      </w:r>
      <w:r w:rsidRPr="0050267E">
        <w:rPr>
          <w:rFonts w:ascii="Arial" w:hAnsi="Arial" w:cs="Arial"/>
          <w:color w:val="0D0D0D" w:themeColor="text1" w:themeTint="F2"/>
          <w:sz w:val="24"/>
          <w:szCs w:val="24"/>
          <w:lang w:val="en-IN"/>
        </w:rPr>
        <w:t xml:space="preserve">). </w:t>
      </w:r>
      <w:r w:rsidR="00B96A21" w:rsidRPr="0050267E">
        <w:rPr>
          <w:rFonts w:ascii="Arial" w:hAnsi="Arial" w:cs="Arial"/>
          <w:color w:val="0D0D0D" w:themeColor="text1" w:themeTint="F2"/>
          <w:sz w:val="24"/>
          <w:szCs w:val="24"/>
          <w:lang w:val="en-IN"/>
        </w:rPr>
        <w:t xml:space="preserve">Immunohistochemistry </w:t>
      </w:r>
      <w:r w:rsidR="00B96A21" w:rsidRPr="0050267E">
        <w:rPr>
          <w:rFonts w:ascii="Arial" w:hAnsi="Arial" w:cs="Arial"/>
          <w:color w:val="0D0D0D" w:themeColor="text1" w:themeTint="F2"/>
          <w:sz w:val="24"/>
          <w:szCs w:val="24"/>
          <w:lang w:val="en-IN"/>
        </w:rPr>
        <w:lastRenderedPageBreak/>
        <w:t xml:space="preserve">analysis suggested that GPH treatment reduced α-SMA in KPC-Luc tumor tissue </w:t>
      </w:r>
      <w:r w:rsidR="00B96A21" w:rsidRPr="0050267E">
        <w:rPr>
          <w:rFonts w:ascii="Arial" w:hAnsi="Arial" w:cs="Arial"/>
          <w:color w:val="0D0D0D" w:themeColor="text1" w:themeTint="F2"/>
          <w:sz w:val="24"/>
          <w:szCs w:val="24"/>
        </w:rPr>
        <w:t xml:space="preserve">compared to sham, G, and PH treated animals </w:t>
      </w:r>
      <w:r w:rsidR="00B96A21" w:rsidRPr="0050267E">
        <w:rPr>
          <w:rFonts w:ascii="Arial" w:hAnsi="Arial" w:cs="Arial"/>
          <w:color w:val="0D0D0D" w:themeColor="text1" w:themeTint="F2"/>
          <w:sz w:val="24"/>
          <w:szCs w:val="24"/>
          <w:lang w:val="en-IN"/>
        </w:rPr>
        <w:t>(</w:t>
      </w:r>
      <w:r w:rsidR="00B96A21" w:rsidRPr="0050267E">
        <w:rPr>
          <w:rFonts w:ascii="Arial" w:hAnsi="Arial" w:cs="Arial"/>
          <w:b/>
          <w:color w:val="0D0D0D" w:themeColor="text1" w:themeTint="F2"/>
          <w:sz w:val="24"/>
          <w:szCs w:val="24"/>
          <w:lang w:val="en-IN"/>
        </w:rPr>
        <w:t>Fig</w:t>
      </w:r>
      <w:r w:rsidR="008712B8" w:rsidRPr="0050267E">
        <w:rPr>
          <w:rFonts w:ascii="Arial" w:hAnsi="Arial" w:cs="Arial"/>
          <w:b/>
          <w:color w:val="0D0D0D" w:themeColor="text1" w:themeTint="F2"/>
          <w:sz w:val="24"/>
          <w:szCs w:val="24"/>
          <w:lang w:val="en-IN"/>
        </w:rPr>
        <w:t>.</w:t>
      </w:r>
      <w:r w:rsidR="00B96A21" w:rsidRPr="0050267E">
        <w:rPr>
          <w:rFonts w:ascii="Arial" w:hAnsi="Arial" w:cs="Arial"/>
          <w:b/>
          <w:color w:val="0D0D0D" w:themeColor="text1" w:themeTint="F2"/>
          <w:sz w:val="24"/>
          <w:szCs w:val="24"/>
          <w:lang w:val="en-IN"/>
        </w:rPr>
        <w:t xml:space="preserve"> 5F</w:t>
      </w:r>
      <w:r w:rsidR="00B96A21" w:rsidRPr="0050267E">
        <w:rPr>
          <w:rFonts w:ascii="Arial" w:hAnsi="Arial" w:cs="Arial"/>
          <w:color w:val="0D0D0D" w:themeColor="text1" w:themeTint="F2"/>
          <w:sz w:val="24"/>
          <w:szCs w:val="24"/>
          <w:lang w:val="en-IN"/>
        </w:rPr>
        <w:t>)</w:t>
      </w:r>
      <w:r w:rsidR="00B96A21" w:rsidRPr="0050267E">
        <w:rPr>
          <w:rFonts w:ascii="Arial" w:hAnsi="Arial" w:cs="Arial"/>
          <w:color w:val="0D0D0D" w:themeColor="text1" w:themeTint="F2"/>
          <w:sz w:val="24"/>
          <w:szCs w:val="24"/>
        </w:rPr>
        <w:t>.</w:t>
      </w:r>
    </w:p>
    <w:p w14:paraId="083C32DE" w14:textId="69AD44E6" w:rsidR="005C6EBC" w:rsidRPr="0050267E" w:rsidRDefault="00BF1A07" w:rsidP="00864E83">
      <w:pPr>
        <w:autoSpaceDE w:val="0"/>
        <w:autoSpaceDN w:val="0"/>
        <w:adjustRightInd w:val="0"/>
        <w:spacing w:before="240" w:after="240" w:line="480" w:lineRule="auto"/>
        <w:jc w:val="both"/>
        <w:rPr>
          <w:rFonts w:ascii="Arial" w:hAnsi="Arial" w:cs="Arial"/>
          <w:b/>
          <w:color w:val="0D0D0D" w:themeColor="text1" w:themeTint="F2"/>
          <w:sz w:val="24"/>
          <w:szCs w:val="24"/>
          <w:lang w:val="en-IN"/>
        </w:rPr>
      </w:pPr>
      <w:proofErr w:type="spellStart"/>
      <w:r w:rsidRPr="0050267E">
        <w:rPr>
          <w:rFonts w:ascii="Arial" w:hAnsi="Arial" w:cs="Arial"/>
          <w:color w:val="0D0D0D" w:themeColor="text1" w:themeTint="F2"/>
          <w:sz w:val="24"/>
          <w:szCs w:val="24"/>
          <w:lang w:val="en-IN"/>
        </w:rPr>
        <w:t>qCAFs</w:t>
      </w:r>
      <w:proofErr w:type="spellEnd"/>
      <w:r w:rsidRPr="0050267E">
        <w:rPr>
          <w:rFonts w:ascii="Arial" w:hAnsi="Arial" w:cs="Arial"/>
          <w:color w:val="0D0D0D" w:themeColor="text1" w:themeTint="F2"/>
          <w:sz w:val="24"/>
          <w:szCs w:val="24"/>
          <w:lang w:val="en-IN"/>
        </w:rPr>
        <w:t xml:space="preserve"> (inactive form; </w:t>
      </w:r>
      <w:r w:rsidRPr="0050267E">
        <w:rPr>
          <w:rFonts w:ascii="Arial" w:hAnsi="Arial" w:cs="Arial"/>
          <w:b/>
          <w:bCs/>
          <w:color w:val="0D0D0D" w:themeColor="text1" w:themeTint="F2"/>
          <w:sz w:val="24"/>
          <w:szCs w:val="24"/>
          <w:lang w:val="en-IN"/>
        </w:rPr>
        <w:t>Fig</w:t>
      </w:r>
      <w:r w:rsidR="008712B8" w:rsidRPr="0050267E">
        <w:rPr>
          <w:rFonts w:ascii="Arial" w:hAnsi="Arial" w:cs="Arial"/>
          <w:b/>
          <w:bCs/>
          <w:color w:val="0D0D0D" w:themeColor="text1" w:themeTint="F2"/>
          <w:sz w:val="24"/>
          <w:szCs w:val="24"/>
          <w:lang w:val="en-IN"/>
        </w:rPr>
        <w:t>.</w:t>
      </w:r>
      <w:r w:rsidRPr="0050267E">
        <w:rPr>
          <w:rFonts w:ascii="Arial" w:hAnsi="Arial" w:cs="Arial"/>
          <w:b/>
          <w:bCs/>
          <w:color w:val="0D0D0D" w:themeColor="text1" w:themeTint="F2"/>
          <w:sz w:val="24"/>
          <w:szCs w:val="24"/>
          <w:lang w:val="en-IN"/>
        </w:rPr>
        <w:t xml:space="preserve"> 5A</w:t>
      </w:r>
      <w:r w:rsidRPr="0050267E">
        <w:rPr>
          <w:rFonts w:ascii="Arial" w:hAnsi="Arial" w:cs="Arial"/>
          <w:color w:val="0D0D0D" w:themeColor="text1" w:themeTint="F2"/>
          <w:sz w:val="24"/>
          <w:szCs w:val="24"/>
          <w:lang w:val="en-IN"/>
        </w:rPr>
        <w:t xml:space="preserve">) showed low expression of ER stress and autophagy markers. Furthermore, GPH treatment also inhibited </w:t>
      </w:r>
      <w:r w:rsidR="008712B8" w:rsidRPr="0050267E">
        <w:rPr>
          <w:rFonts w:ascii="Arial" w:hAnsi="Arial" w:cs="Arial"/>
          <w:color w:val="0D0D0D" w:themeColor="text1" w:themeTint="F2"/>
          <w:sz w:val="24"/>
          <w:szCs w:val="24"/>
          <w:lang w:val="en-IN"/>
        </w:rPr>
        <w:t>the expression of ER stress and autophagy-associated markers compared to G, PH, or sham (</w:t>
      </w:r>
      <w:r w:rsidR="008712B8" w:rsidRPr="0050267E">
        <w:rPr>
          <w:rFonts w:ascii="Arial" w:hAnsi="Arial" w:cs="Arial"/>
          <w:b/>
          <w:bCs/>
          <w:color w:val="0D0D0D" w:themeColor="text1" w:themeTint="F2"/>
          <w:sz w:val="24"/>
          <w:szCs w:val="24"/>
          <w:lang w:val="en-IN"/>
        </w:rPr>
        <w:t>Fig. 5G and 5H; Fig. S5B-S5F</w:t>
      </w:r>
      <w:r w:rsidR="008712B8" w:rsidRPr="0050267E">
        <w:rPr>
          <w:rFonts w:ascii="Arial" w:hAnsi="Arial" w:cs="Arial"/>
          <w:color w:val="0D0D0D" w:themeColor="text1" w:themeTint="F2"/>
          <w:sz w:val="24"/>
          <w:szCs w:val="24"/>
          <w:lang w:val="en-IN"/>
        </w:rPr>
        <w:t xml:space="preserve">). </w:t>
      </w:r>
      <w:proofErr w:type="spellStart"/>
      <w:r w:rsidR="008712B8" w:rsidRPr="0050267E">
        <w:rPr>
          <w:rFonts w:ascii="Arial" w:hAnsi="Arial" w:cs="Arial"/>
          <w:color w:val="0D0D0D" w:themeColor="text1" w:themeTint="F2"/>
          <w:sz w:val="24"/>
          <w:szCs w:val="24"/>
          <w:lang w:val="en-IN"/>
        </w:rPr>
        <w:t>scRNAseq</w:t>
      </w:r>
      <w:proofErr w:type="spellEnd"/>
      <w:r w:rsidR="008712B8" w:rsidRPr="0050267E">
        <w:rPr>
          <w:rFonts w:ascii="Arial" w:hAnsi="Arial" w:cs="Arial"/>
          <w:color w:val="0D0D0D" w:themeColor="text1" w:themeTint="F2"/>
          <w:sz w:val="24"/>
          <w:szCs w:val="24"/>
          <w:lang w:val="en-IN"/>
        </w:rPr>
        <w:t xml:space="preserve"> data indicate that GPH treatment alters the </w:t>
      </w:r>
      <w:r w:rsidR="005C6EBC" w:rsidRPr="0050267E">
        <w:rPr>
          <w:rFonts w:ascii="Arial" w:hAnsi="Arial" w:cs="Arial"/>
          <w:color w:val="0D0D0D" w:themeColor="text1" w:themeTint="F2"/>
          <w:sz w:val="24"/>
          <w:szCs w:val="24"/>
          <w:lang w:val="en-IN"/>
        </w:rPr>
        <w:t xml:space="preserve">phenotypes and abundance of CAFs in the </w:t>
      </w:r>
      <w:r w:rsidR="00043280" w:rsidRPr="0050267E">
        <w:rPr>
          <w:rFonts w:ascii="Arial" w:hAnsi="Arial" w:cs="Arial"/>
          <w:color w:val="0D0D0D" w:themeColor="text1" w:themeTint="F2"/>
          <w:sz w:val="24"/>
          <w:szCs w:val="24"/>
          <w:lang w:val="en-IN"/>
        </w:rPr>
        <w:t>KPC-Luc</w:t>
      </w:r>
      <w:r w:rsidR="005C6EBC" w:rsidRPr="0050267E">
        <w:rPr>
          <w:rFonts w:ascii="Arial" w:hAnsi="Arial" w:cs="Arial"/>
          <w:color w:val="0D0D0D" w:themeColor="text1" w:themeTint="F2"/>
          <w:sz w:val="24"/>
          <w:szCs w:val="24"/>
          <w:lang w:val="en-IN"/>
        </w:rPr>
        <w:t xml:space="preserve">-TME, which may increase the diffusion of chemotherapeutics into the </w:t>
      </w:r>
      <w:r w:rsidR="00262537" w:rsidRPr="0050267E">
        <w:rPr>
          <w:rFonts w:ascii="Arial" w:hAnsi="Arial" w:cs="Arial"/>
          <w:color w:val="0D0D0D" w:themeColor="text1" w:themeTint="F2"/>
          <w:sz w:val="24"/>
          <w:szCs w:val="24"/>
          <w:lang w:val="en-IN"/>
        </w:rPr>
        <w:t>tumor</w:t>
      </w:r>
      <w:r w:rsidR="005C6EBC" w:rsidRPr="0050267E">
        <w:rPr>
          <w:rFonts w:ascii="Arial" w:hAnsi="Arial" w:cs="Arial"/>
          <w:color w:val="0D0D0D" w:themeColor="text1" w:themeTint="F2"/>
          <w:sz w:val="24"/>
          <w:szCs w:val="24"/>
          <w:lang w:val="en-IN"/>
        </w:rPr>
        <w:t xml:space="preserve">. </w:t>
      </w:r>
    </w:p>
    <w:p w14:paraId="08781517" w14:textId="67F7DC8F"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The combination of GPH </w:t>
      </w:r>
      <w:r w:rsidR="00BF1A07" w:rsidRPr="0050267E">
        <w:rPr>
          <w:rFonts w:ascii="Arial" w:hAnsi="Arial" w:cs="Arial"/>
          <w:b/>
          <w:color w:val="0D0D0D" w:themeColor="text1" w:themeTint="F2"/>
          <w:sz w:val="24"/>
          <w:szCs w:val="24"/>
        </w:rPr>
        <w:t>alter</w:t>
      </w:r>
      <w:r w:rsidRPr="0050267E">
        <w:rPr>
          <w:rFonts w:ascii="Arial" w:hAnsi="Arial" w:cs="Arial"/>
          <w:b/>
          <w:color w:val="0D0D0D" w:themeColor="text1" w:themeTint="F2"/>
          <w:sz w:val="24"/>
          <w:szCs w:val="24"/>
        </w:rPr>
        <w:t xml:space="preserve">s </w:t>
      </w:r>
      <w:r w:rsidR="00BF1A07" w:rsidRPr="0050267E">
        <w:rPr>
          <w:rFonts w:ascii="Arial" w:hAnsi="Arial" w:cs="Arial"/>
          <w:b/>
          <w:color w:val="0D0D0D" w:themeColor="text1" w:themeTint="F2"/>
          <w:sz w:val="24"/>
          <w:szCs w:val="24"/>
        </w:rPr>
        <w:t>innate immune cells' proportion and</w:t>
      </w:r>
      <w:r w:rsidR="00981E9B" w:rsidRPr="0050267E">
        <w:rPr>
          <w:rFonts w:ascii="Arial" w:hAnsi="Arial" w:cs="Arial"/>
          <w:b/>
          <w:color w:val="0D0D0D" w:themeColor="text1" w:themeTint="F2"/>
          <w:sz w:val="24"/>
          <w:szCs w:val="24"/>
        </w:rPr>
        <w:t xml:space="preserve"> </w:t>
      </w:r>
      <w:r w:rsidRPr="0050267E">
        <w:rPr>
          <w:rFonts w:ascii="Arial" w:hAnsi="Arial" w:cs="Arial"/>
          <w:b/>
          <w:color w:val="0D0D0D" w:themeColor="text1" w:themeTint="F2"/>
          <w:sz w:val="24"/>
          <w:szCs w:val="24"/>
        </w:rPr>
        <w:t xml:space="preserve">activation status in the </w:t>
      </w:r>
      <w:r w:rsidR="00043280" w:rsidRPr="0050267E">
        <w:rPr>
          <w:rFonts w:ascii="Arial" w:hAnsi="Arial" w:cs="Arial"/>
          <w:b/>
          <w:color w:val="0D0D0D" w:themeColor="text1" w:themeTint="F2"/>
          <w:sz w:val="24"/>
          <w:szCs w:val="24"/>
        </w:rPr>
        <w:t>KPC-Luc</w:t>
      </w:r>
      <w:r w:rsidRPr="0050267E">
        <w:rPr>
          <w:rFonts w:ascii="Arial" w:hAnsi="Arial" w:cs="Arial"/>
          <w:b/>
          <w:color w:val="0D0D0D" w:themeColor="text1" w:themeTint="F2"/>
          <w:sz w:val="24"/>
          <w:szCs w:val="24"/>
        </w:rPr>
        <w:t>-TME.</w:t>
      </w:r>
    </w:p>
    <w:p w14:paraId="53866B10" w14:textId="49749600" w:rsidR="005B21E6" w:rsidRPr="0050267E" w:rsidRDefault="005B21E6" w:rsidP="00864E83">
      <w:pPr>
        <w:pStyle w:val="NormalWeb"/>
        <w:spacing w:before="240" w:beforeAutospacing="0" w:after="240" w:afterAutospacing="0" w:line="480" w:lineRule="auto"/>
        <w:jc w:val="both"/>
        <w:rPr>
          <w:rFonts w:ascii="Arial" w:hAnsi="Arial" w:cs="Arial"/>
          <w:color w:val="0D0D0D" w:themeColor="text1" w:themeTint="F2"/>
        </w:rPr>
      </w:pPr>
      <w:proofErr w:type="spellStart"/>
      <w:r w:rsidRPr="0050267E">
        <w:rPr>
          <w:rFonts w:ascii="Arial" w:hAnsi="Arial" w:cs="Arial"/>
          <w:color w:val="0D0D0D" w:themeColor="text1" w:themeTint="F2"/>
        </w:rPr>
        <w:t>scRNA</w:t>
      </w:r>
      <w:proofErr w:type="spellEnd"/>
      <w:r w:rsidRPr="0050267E">
        <w:rPr>
          <w:rFonts w:ascii="Arial" w:hAnsi="Arial" w:cs="Arial"/>
          <w:color w:val="0D0D0D" w:themeColor="text1" w:themeTint="F2"/>
        </w:rPr>
        <w:t xml:space="preserve"> sequence analysis of the myeloid compartment revealed the presence of macrophage, monocytes, granulocytes, and dendritic cell subsets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6A</w:t>
      </w:r>
      <w:r w:rsidR="00266226" w:rsidRPr="0050267E">
        <w:rPr>
          <w:rFonts w:ascii="Arial" w:hAnsi="Arial" w:cs="Arial"/>
          <w:b/>
          <w:color w:val="0D0D0D" w:themeColor="text1" w:themeTint="F2"/>
        </w:rPr>
        <w:t xml:space="preserve"> and 6</w:t>
      </w:r>
      <w:r w:rsidRPr="0050267E">
        <w:rPr>
          <w:rFonts w:ascii="Arial" w:hAnsi="Arial" w:cs="Arial"/>
          <w:b/>
          <w:color w:val="0D0D0D" w:themeColor="text1" w:themeTint="F2"/>
        </w:rPr>
        <w:t>B</w:t>
      </w:r>
      <w:r w:rsidRPr="0050267E">
        <w:rPr>
          <w:rFonts w:ascii="Arial" w:hAnsi="Arial" w:cs="Arial"/>
          <w:color w:val="0D0D0D" w:themeColor="text1" w:themeTint="F2"/>
        </w:rPr>
        <w:t>).</w:t>
      </w:r>
      <w:r w:rsidR="00844074" w:rsidRPr="0050267E">
        <w:rPr>
          <w:rFonts w:ascii="Arial" w:hAnsi="Arial" w:cs="Arial"/>
          <w:color w:val="0D0D0D" w:themeColor="text1" w:themeTint="F2"/>
          <w:lang w:val="en-IN"/>
        </w:rPr>
        <w:t xml:space="preserve"> GPH treatment increased the percentage of monocytes, granulocytes</w:t>
      </w:r>
      <w:r w:rsidR="004871D2" w:rsidRPr="0050267E">
        <w:rPr>
          <w:rFonts w:ascii="Arial" w:hAnsi="Arial" w:cs="Arial"/>
          <w:color w:val="0D0D0D" w:themeColor="text1" w:themeTint="F2"/>
          <w:lang w:val="en-IN"/>
        </w:rPr>
        <w:t>,</w:t>
      </w:r>
      <w:r w:rsidR="00844074" w:rsidRPr="0050267E">
        <w:rPr>
          <w:rFonts w:ascii="Arial" w:hAnsi="Arial" w:cs="Arial"/>
          <w:color w:val="0D0D0D" w:themeColor="text1" w:themeTint="F2"/>
          <w:lang w:val="en-IN"/>
        </w:rPr>
        <w:t xml:space="preserve"> and M1 polarization </w:t>
      </w:r>
      <w:r w:rsidR="00844074" w:rsidRPr="0050267E">
        <w:rPr>
          <w:rFonts w:ascii="Arial" w:hAnsi="Arial" w:cs="Arial"/>
          <w:color w:val="0D0D0D" w:themeColor="text1" w:themeTint="F2"/>
        </w:rPr>
        <w:t>(</w:t>
      </w:r>
      <w:r w:rsidR="00844074" w:rsidRPr="0050267E">
        <w:rPr>
          <w:rFonts w:ascii="Arial" w:hAnsi="Arial" w:cs="Arial"/>
          <w:b/>
          <w:color w:val="0D0D0D" w:themeColor="text1" w:themeTint="F2"/>
        </w:rPr>
        <w:t>Fig</w:t>
      </w:r>
      <w:r w:rsidR="008712B8" w:rsidRPr="0050267E">
        <w:rPr>
          <w:rFonts w:ascii="Arial" w:hAnsi="Arial" w:cs="Arial"/>
          <w:b/>
          <w:color w:val="0D0D0D" w:themeColor="text1" w:themeTint="F2"/>
        </w:rPr>
        <w:t xml:space="preserve">. </w:t>
      </w:r>
      <w:r w:rsidR="00844074" w:rsidRPr="0050267E">
        <w:rPr>
          <w:rFonts w:ascii="Arial" w:hAnsi="Arial" w:cs="Arial"/>
          <w:b/>
          <w:color w:val="0D0D0D" w:themeColor="text1" w:themeTint="F2"/>
        </w:rPr>
        <w:t>6C</w:t>
      </w:r>
      <w:r w:rsidR="00266226" w:rsidRPr="0050267E">
        <w:rPr>
          <w:rFonts w:ascii="Arial" w:hAnsi="Arial" w:cs="Arial"/>
          <w:b/>
          <w:color w:val="0D0D0D" w:themeColor="text1" w:themeTint="F2"/>
        </w:rPr>
        <w:t xml:space="preserve"> and 6</w:t>
      </w:r>
      <w:r w:rsidR="00844074" w:rsidRPr="0050267E">
        <w:rPr>
          <w:rFonts w:ascii="Arial" w:hAnsi="Arial" w:cs="Arial"/>
          <w:b/>
          <w:color w:val="0D0D0D" w:themeColor="text1" w:themeTint="F2"/>
        </w:rPr>
        <w:t>D</w:t>
      </w:r>
      <w:r w:rsidR="00844074" w:rsidRPr="0050267E">
        <w:rPr>
          <w:rFonts w:ascii="Arial" w:hAnsi="Arial" w:cs="Arial"/>
          <w:color w:val="0D0D0D" w:themeColor="text1" w:themeTint="F2"/>
        </w:rPr>
        <w:t>)</w:t>
      </w:r>
      <w:r w:rsidR="00844074" w:rsidRPr="0050267E">
        <w:rPr>
          <w:rFonts w:ascii="Arial" w:hAnsi="Arial" w:cs="Arial"/>
          <w:color w:val="0D0D0D" w:themeColor="text1" w:themeTint="F2"/>
          <w:lang w:val="en-IN"/>
        </w:rPr>
        <w:t>.</w:t>
      </w:r>
      <w:r w:rsidRPr="0050267E">
        <w:rPr>
          <w:rFonts w:ascii="Arial" w:hAnsi="Arial" w:cs="Arial"/>
          <w:color w:val="0D0D0D" w:themeColor="text1" w:themeTint="F2"/>
        </w:rPr>
        <w:t xml:space="preserve"> To correlate </w:t>
      </w:r>
      <w:r w:rsidR="004871D2" w:rsidRPr="0050267E">
        <w:rPr>
          <w:rFonts w:ascii="Arial" w:hAnsi="Arial" w:cs="Arial"/>
          <w:color w:val="0D0D0D" w:themeColor="text1" w:themeTint="F2"/>
        </w:rPr>
        <w:t>single cell</w:t>
      </w:r>
      <w:r w:rsidRPr="0050267E">
        <w:rPr>
          <w:rFonts w:ascii="Arial" w:hAnsi="Arial" w:cs="Arial"/>
          <w:color w:val="0D0D0D" w:themeColor="text1" w:themeTint="F2"/>
        </w:rPr>
        <w:t xml:space="preserve"> mRNA expression patterns with prote</w:t>
      </w:r>
      <w:r w:rsidR="00844074" w:rsidRPr="0050267E">
        <w:rPr>
          <w:rFonts w:ascii="Arial" w:hAnsi="Arial" w:cs="Arial"/>
          <w:color w:val="0D0D0D" w:themeColor="text1" w:themeTint="F2"/>
        </w:rPr>
        <w:t>in and cellular abundance, KPC-L</w:t>
      </w:r>
      <w:r w:rsidRPr="0050267E">
        <w:rPr>
          <w:rFonts w:ascii="Arial" w:hAnsi="Arial" w:cs="Arial"/>
          <w:color w:val="0D0D0D" w:themeColor="text1" w:themeTint="F2"/>
        </w:rPr>
        <w:t>uc tumors were digested to generate single cell suspensions</w:t>
      </w:r>
      <w:r w:rsidR="004871D2" w:rsidRPr="0050267E">
        <w:rPr>
          <w:rFonts w:ascii="Arial" w:hAnsi="Arial" w:cs="Arial"/>
          <w:color w:val="0D0D0D" w:themeColor="text1" w:themeTint="F2"/>
        </w:rPr>
        <w:t>,</w:t>
      </w:r>
      <w:r w:rsidRPr="0050267E">
        <w:rPr>
          <w:rFonts w:ascii="Arial" w:hAnsi="Arial" w:cs="Arial"/>
          <w:color w:val="0D0D0D" w:themeColor="text1" w:themeTint="F2"/>
        </w:rPr>
        <w:t xml:space="preserve"> and multiparameter flow cytometry was </w:t>
      </w:r>
      <w:r w:rsidR="00BF1A07" w:rsidRPr="0050267E">
        <w:rPr>
          <w:rFonts w:ascii="Arial" w:hAnsi="Arial" w:cs="Arial"/>
          <w:color w:val="0D0D0D" w:themeColor="text1" w:themeTint="F2"/>
        </w:rPr>
        <w:t>executed</w:t>
      </w:r>
      <w:r w:rsidRPr="0050267E">
        <w:rPr>
          <w:rFonts w:ascii="Arial" w:hAnsi="Arial" w:cs="Arial"/>
          <w:color w:val="0D0D0D" w:themeColor="text1" w:themeTint="F2"/>
        </w:rPr>
        <w:t xml:space="preserve"> to identify and enumerate the relative abundance of</w:t>
      </w:r>
      <w:r w:rsidR="004871D2" w:rsidRPr="0050267E">
        <w:rPr>
          <w:rFonts w:ascii="Arial" w:hAnsi="Arial" w:cs="Arial"/>
          <w:color w:val="0D0D0D" w:themeColor="text1" w:themeTint="F2"/>
        </w:rPr>
        <w:t xml:space="preserve"> </w:t>
      </w:r>
      <w:r w:rsidRPr="0050267E">
        <w:rPr>
          <w:rFonts w:ascii="Arial" w:hAnsi="Arial" w:cs="Arial"/>
          <w:color w:val="0D0D0D" w:themeColor="text1" w:themeTint="F2"/>
        </w:rPr>
        <w:t xml:space="preserve">myeloid cell </w:t>
      </w:r>
      <w:r w:rsidR="00BF1A07" w:rsidRPr="0050267E">
        <w:rPr>
          <w:rFonts w:ascii="Arial" w:hAnsi="Arial" w:cs="Arial"/>
          <w:color w:val="0D0D0D" w:themeColor="text1" w:themeTint="F2"/>
        </w:rPr>
        <w:t>residents</w:t>
      </w:r>
      <w:r w:rsidRPr="0050267E">
        <w:rPr>
          <w:rFonts w:ascii="Arial" w:hAnsi="Arial" w:cs="Arial"/>
          <w:color w:val="0D0D0D" w:themeColor="text1" w:themeTint="F2"/>
        </w:rPr>
        <w:t xml:space="preserve"> in the KPC-Luc TME</w:t>
      </w:r>
      <w:r w:rsidR="008105B8" w:rsidRPr="0050267E">
        <w:rPr>
          <w:rFonts w:ascii="Arial" w:hAnsi="Arial" w:cs="Arial"/>
          <w:color w:val="0D0D0D" w:themeColor="text1" w:themeTint="F2"/>
        </w:rPr>
        <w:t>.</w:t>
      </w:r>
      <w:r w:rsidR="004871D2" w:rsidRPr="0050267E">
        <w:rPr>
          <w:rFonts w:ascii="Arial" w:hAnsi="Arial" w:cs="Arial"/>
          <w:color w:val="0D0D0D" w:themeColor="text1" w:themeTint="F2"/>
        </w:rPr>
        <w:t xml:space="preserve"> </w:t>
      </w:r>
      <w:r w:rsidR="008105B8" w:rsidRPr="0050267E">
        <w:rPr>
          <w:rFonts w:ascii="Arial" w:hAnsi="Arial" w:cs="Arial"/>
          <w:color w:val="0D0D0D" w:themeColor="text1" w:themeTint="F2"/>
        </w:rPr>
        <w:t>M</w:t>
      </w:r>
      <w:r w:rsidRPr="0050267E">
        <w:rPr>
          <w:rFonts w:ascii="Arial" w:hAnsi="Arial" w:cs="Arial"/>
          <w:color w:val="0D0D0D" w:themeColor="text1" w:themeTint="F2"/>
        </w:rPr>
        <w:t xml:space="preserve">ultiparameter </w:t>
      </w:r>
      <w:r w:rsidR="004871D2" w:rsidRPr="0050267E">
        <w:rPr>
          <w:rFonts w:ascii="Arial" w:hAnsi="Arial" w:cs="Arial"/>
          <w:color w:val="0D0D0D" w:themeColor="text1" w:themeTint="F2"/>
        </w:rPr>
        <w:t>flow cytometry</w:t>
      </w:r>
      <w:r w:rsidRPr="0050267E">
        <w:rPr>
          <w:rFonts w:ascii="Arial" w:hAnsi="Arial" w:cs="Arial"/>
          <w:color w:val="0D0D0D" w:themeColor="text1" w:themeTint="F2"/>
        </w:rPr>
        <w:t xml:space="preserve"> studies revealed that G or GPH increased the number of macrophages (</w:t>
      </w:r>
      <w:r w:rsidR="00EF2241" w:rsidRPr="0050267E">
        <w:rPr>
          <w:rFonts w:ascii="Arial" w:hAnsi="Arial" w:cs="Arial"/>
          <w:color w:val="0D0D0D" w:themeColor="text1" w:themeTint="F2"/>
        </w:rPr>
        <w:t xml:space="preserve">Gated on </w:t>
      </w:r>
      <w:r w:rsidRPr="0050267E">
        <w:rPr>
          <w:rFonts w:ascii="Arial" w:hAnsi="Arial" w:cs="Arial"/>
          <w:color w:val="0D0D0D" w:themeColor="text1" w:themeTint="F2"/>
        </w:rPr>
        <w:t>Live</w:t>
      </w:r>
      <w:r w:rsidR="00EF2241" w:rsidRPr="0050267E">
        <w:rPr>
          <w:rFonts w:ascii="Arial" w:hAnsi="Arial" w:cs="Arial"/>
          <w:color w:val="0D0D0D" w:themeColor="text1" w:themeTint="F2"/>
        </w:rPr>
        <w:t xml:space="preserve">/Dead </w:t>
      </w:r>
      <w:proofErr w:type="spellStart"/>
      <w:r w:rsidR="00EF2241" w:rsidRPr="0050267E">
        <w:rPr>
          <w:rFonts w:ascii="Arial" w:hAnsi="Arial" w:cs="Arial"/>
          <w:color w:val="0D0D0D" w:themeColor="text1" w:themeTint="F2"/>
        </w:rPr>
        <w:t>Aqua</w:t>
      </w:r>
      <w:r w:rsidR="00EF2241" w:rsidRPr="0050267E">
        <w:rPr>
          <w:rFonts w:ascii="Arial" w:hAnsi="Arial" w:cs="Arial"/>
          <w:color w:val="0D0D0D" w:themeColor="text1" w:themeTint="F2"/>
          <w:vertAlign w:val="superscript"/>
        </w:rPr>
        <w:t>lo</w:t>
      </w:r>
      <w:proofErr w:type="spellEnd"/>
      <w:r w:rsidRPr="0050267E">
        <w:rPr>
          <w:rFonts w:ascii="Arial" w:hAnsi="Arial" w:cs="Arial"/>
          <w:color w:val="0D0D0D" w:themeColor="text1" w:themeTint="F2"/>
        </w:rPr>
        <w:t xml:space="preserve"> CD45</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CD11b</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F4/80</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and decreased the abundance of granulocytes (</w:t>
      </w:r>
      <w:r w:rsidR="00EF2241" w:rsidRPr="0050267E">
        <w:rPr>
          <w:rFonts w:ascii="Arial" w:hAnsi="Arial" w:cs="Arial"/>
          <w:color w:val="0D0D0D" w:themeColor="text1" w:themeTint="F2"/>
        </w:rPr>
        <w:t xml:space="preserve">Gated on Live/Dead </w:t>
      </w:r>
      <w:proofErr w:type="spellStart"/>
      <w:r w:rsidR="00EF2241" w:rsidRPr="0050267E">
        <w:rPr>
          <w:rFonts w:ascii="Arial" w:hAnsi="Arial" w:cs="Arial"/>
          <w:color w:val="0D0D0D" w:themeColor="text1" w:themeTint="F2"/>
        </w:rPr>
        <w:t>Aqua</w:t>
      </w:r>
      <w:r w:rsidR="00EF2241" w:rsidRPr="0050267E">
        <w:rPr>
          <w:rFonts w:ascii="Arial" w:hAnsi="Arial" w:cs="Arial"/>
          <w:color w:val="0D0D0D" w:themeColor="text1" w:themeTint="F2"/>
          <w:vertAlign w:val="superscript"/>
        </w:rPr>
        <w:t>lo</w:t>
      </w:r>
      <w:proofErr w:type="spellEnd"/>
      <w:r w:rsidRPr="0050267E">
        <w:rPr>
          <w:rFonts w:ascii="Arial" w:hAnsi="Arial" w:cs="Arial"/>
          <w:color w:val="0D0D0D" w:themeColor="text1" w:themeTint="F2"/>
        </w:rPr>
        <w:t xml:space="preserve"> CD45</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CD11b</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Ly6C</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Ly6G</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and cDC1 (</w:t>
      </w:r>
      <w:r w:rsidR="00EF2241" w:rsidRPr="0050267E">
        <w:rPr>
          <w:rFonts w:ascii="Arial" w:hAnsi="Arial" w:cs="Arial"/>
          <w:color w:val="0D0D0D" w:themeColor="text1" w:themeTint="F2"/>
        </w:rPr>
        <w:t xml:space="preserve">Gated on Live/Dead </w:t>
      </w:r>
      <w:proofErr w:type="spellStart"/>
      <w:r w:rsidR="00EF2241" w:rsidRPr="0050267E">
        <w:rPr>
          <w:rFonts w:ascii="Arial" w:hAnsi="Arial" w:cs="Arial"/>
          <w:color w:val="0D0D0D" w:themeColor="text1" w:themeTint="F2"/>
        </w:rPr>
        <w:t>Aqua</w:t>
      </w:r>
      <w:r w:rsidR="00EF2241" w:rsidRPr="0050267E">
        <w:rPr>
          <w:rFonts w:ascii="Arial" w:hAnsi="Arial" w:cs="Arial"/>
          <w:color w:val="0D0D0D" w:themeColor="text1" w:themeTint="F2"/>
          <w:vertAlign w:val="superscript"/>
        </w:rPr>
        <w:t>lo</w:t>
      </w:r>
      <w:proofErr w:type="spellEnd"/>
      <w:r w:rsidRPr="0050267E">
        <w:rPr>
          <w:rFonts w:ascii="Arial" w:hAnsi="Arial" w:cs="Arial"/>
          <w:color w:val="0D0D0D" w:themeColor="text1" w:themeTint="F2"/>
        </w:rPr>
        <w:t xml:space="preserve"> CD45</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CD11b- MHCII</w:t>
      </w:r>
      <w:r w:rsidRPr="0050267E">
        <w:rPr>
          <w:rFonts w:ascii="Arial" w:hAnsi="Arial" w:cs="Arial"/>
          <w:color w:val="0D0D0D" w:themeColor="text1" w:themeTint="F2"/>
          <w:vertAlign w:val="superscript"/>
        </w:rPr>
        <w:t xml:space="preserve">+ </w:t>
      </w:r>
      <w:r w:rsidRPr="0050267E">
        <w:rPr>
          <w:rFonts w:ascii="Arial" w:hAnsi="Arial" w:cs="Arial"/>
          <w:color w:val="0D0D0D" w:themeColor="text1" w:themeTint="F2"/>
        </w:rPr>
        <w:t>XCR1</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subsets in the KPC</w:t>
      </w:r>
      <w:r w:rsidR="00C5472F" w:rsidRPr="0050267E">
        <w:rPr>
          <w:rFonts w:ascii="Arial" w:hAnsi="Arial" w:cs="Arial"/>
          <w:color w:val="0D0D0D" w:themeColor="text1" w:themeTint="F2"/>
        </w:rPr>
        <w:t>-Luc</w:t>
      </w:r>
      <w:r w:rsidRPr="0050267E">
        <w:rPr>
          <w:rFonts w:ascii="Arial" w:hAnsi="Arial" w:cs="Arial"/>
          <w:color w:val="0D0D0D" w:themeColor="text1" w:themeTint="F2"/>
        </w:rPr>
        <w:t xml:space="preserve">-TME using </w:t>
      </w:r>
      <w:r w:rsidR="00FB24CE" w:rsidRPr="0050267E">
        <w:rPr>
          <w:rFonts w:ascii="Arial" w:hAnsi="Arial" w:cs="Arial"/>
          <w:color w:val="0D0D0D" w:themeColor="text1" w:themeTint="F2"/>
        </w:rPr>
        <w:t xml:space="preserve">an </w:t>
      </w:r>
      <w:r w:rsidRPr="0050267E">
        <w:rPr>
          <w:rFonts w:ascii="Arial" w:hAnsi="Arial" w:cs="Arial"/>
          <w:color w:val="0D0D0D" w:themeColor="text1" w:themeTint="F2"/>
        </w:rPr>
        <w:t>established gating methodology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6</w:t>
      </w:r>
      <w:r w:rsidR="00844074" w:rsidRPr="0050267E">
        <w:rPr>
          <w:rFonts w:ascii="Arial" w:hAnsi="Arial" w:cs="Arial"/>
          <w:b/>
          <w:color w:val="0D0D0D" w:themeColor="text1" w:themeTint="F2"/>
        </w:rPr>
        <w:t>E</w:t>
      </w:r>
      <w:r w:rsidRPr="0050267E">
        <w:rPr>
          <w:rFonts w:ascii="Arial" w:hAnsi="Arial" w:cs="Arial"/>
          <w:b/>
          <w:color w:val="0D0D0D" w:themeColor="text1" w:themeTint="F2"/>
        </w:rPr>
        <w:t>; 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w:t>
      </w:r>
      <w:r w:rsidR="00266226" w:rsidRPr="0050267E">
        <w:rPr>
          <w:rFonts w:ascii="Arial" w:hAnsi="Arial" w:cs="Arial"/>
          <w:b/>
          <w:color w:val="0D0D0D" w:themeColor="text1" w:themeTint="F2"/>
        </w:rPr>
        <w:t>S</w:t>
      </w:r>
      <w:r w:rsidR="00EF2241" w:rsidRPr="0050267E">
        <w:rPr>
          <w:rFonts w:ascii="Arial" w:hAnsi="Arial" w:cs="Arial"/>
          <w:b/>
          <w:color w:val="0D0D0D" w:themeColor="text1" w:themeTint="F2"/>
        </w:rPr>
        <w:t>6</w:t>
      </w:r>
      <w:r w:rsidR="00FB24CE" w:rsidRPr="0050267E">
        <w:rPr>
          <w:rFonts w:ascii="Arial" w:hAnsi="Arial" w:cs="Arial"/>
          <w:b/>
          <w:color w:val="0D0D0D" w:themeColor="text1" w:themeTint="F2"/>
        </w:rPr>
        <w:t>A-</w:t>
      </w:r>
      <w:r w:rsidR="00266226" w:rsidRPr="0050267E">
        <w:rPr>
          <w:rFonts w:ascii="Arial" w:hAnsi="Arial" w:cs="Arial"/>
          <w:b/>
          <w:color w:val="0D0D0D" w:themeColor="text1" w:themeTint="F2"/>
        </w:rPr>
        <w:t>S6</w:t>
      </w:r>
      <w:r w:rsidR="008105B8" w:rsidRPr="0050267E">
        <w:rPr>
          <w:rFonts w:ascii="Arial" w:hAnsi="Arial" w:cs="Arial"/>
          <w:b/>
          <w:color w:val="0D0D0D" w:themeColor="text1" w:themeTint="F2"/>
        </w:rPr>
        <w:t>H</w:t>
      </w:r>
      <w:r w:rsidR="00FB24CE" w:rsidRPr="0050267E">
        <w:rPr>
          <w:rFonts w:ascii="Arial" w:hAnsi="Arial" w:cs="Arial"/>
          <w:b/>
          <w:color w:val="0D0D0D" w:themeColor="text1" w:themeTint="F2"/>
        </w:rPr>
        <w:t xml:space="preserve">; </w:t>
      </w:r>
      <w:r w:rsidRPr="0050267E">
        <w:rPr>
          <w:rFonts w:ascii="Arial" w:hAnsi="Arial" w:cs="Arial"/>
          <w:b/>
          <w:color w:val="0D0D0D" w:themeColor="text1" w:themeTint="F2"/>
        </w:rPr>
        <w:t xml:space="preserve">Table </w:t>
      </w:r>
      <w:r w:rsidR="00657914" w:rsidRPr="0050267E">
        <w:rPr>
          <w:rFonts w:ascii="Arial" w:hAnsi="Arial" w:cs="Arial"/>
          <w:b/>
          <w:color w:val="0D0D0D" w:themeColor="text1" w:themeTint="F2"/>
        </w:rPr>
        <w:lastRenderedPageBreak/>
        <w:t>S</w:t>
      </w:r>
      <w:r w:rsidRPr="0050267E">
        <w:rPr>
          <w:rFonts w:ascii="Arial" w:hAnsi="Arial" w:cs="Arial"/>
          <w:b/>
          <w:color w:val="0D0D0D" w:themeColor="text1" w:themeTint="F2"/>
        </w:rPr>
        <w:t>2</w:t>
      </w:r>
      <w:r w:rsidRPr="0050267E">
        <w:rPr>
          <w:rFonts w:ascii="Arial" w:hAnsi="Arial" w:cs="Arial"/>
          <w:color w:val="0D0D0D" w:themeColor="text1" w:themeTint="F2"/>
        </w:rPr>
        <w:t xml:space="preserve">). Furthermore, each treatment had a different impact on myeloid cell phenotypes with G or </w:t>
      </w:r>
      <w:r w:rsidR="00604B87" w:rsidRPr="0050267E">
        <w:rPr>
          <w:rFonts w:ascii="Arial" w:hAnsi="Arial" w:cs="Arial"/>
          <w:color w:val="0D0D0D" w:themeColor="text1" w:themeTint="F2"/>
        </w:rPr>
        <w:t>PH or</w:t>
      </w:r>
      <w:r w:rsidRPr="0050267E">
        <w:rPr>
          <w:rFonts w:ascii="Arial" w:hAnsi="Arial" w:cs="Arial"/>
          <w:color w:val="0D0D0D" w:themeColor="text1" w:themeTint="F2"/>
        </w:rPr>
        <w:t xml:space="preserve"> GPH inducing upregulation of mRNA for M1 phenotypic markers (MHCII, CD80, and CD86) and downregulation of mRNA for M2 phenotypic markers (Arg1, C1q, Mrc1) suggestive of M1 polarization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6</w:t>
      </w:r>
      <w:r w:rsidR="00844074" w:rsidRPr="0050267E">
        <w:rPr>
          <w:rFonts w:ascii="Arial" w:hAnsi="Arial" w:cs="Arial"/>
          <w:b/>
          <w:color w:val="0D0D0D" w:themeColor="text1" w:themeTint="F2"/>
        </w:rPr>
        <w:t>F</w:t>
      </w:r>
      <w:r w:rsidRPr="0050267E">
        <w:rPr>
          <w:rFonts w:ascii="Arial" w:hAnsi="Arial" w:cs="Arial"/>
          <w:color w:val="0D0D0D" w:themeColor="text1" w:themeTint="F2"/>
        </w:rPr>
        <w:t>). Conversely, in sham and PH treatments, there was a predominant expression of mRNAs (Arg1, C1q, Mrc1) associated with an M2 phenotype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6</w:t>
      </w:r>
      <w:r w:rsidR="00844074" w:rsidRPr="0050267E">
        <w:rPr>
          <w:rFonts w:ascii="Arial" w:hAnsi="Arial" w:cs="Arial"/>
          <w:b/>
          <w:color w:val="0D0D0D" w:themeColor="text1" w:themeTint="F2"/>
        </w:rPr>
        <w:t>F</w:t>
      </w:r>
      <w:r w:rsidRPr="0050267E">
        <w:rPr>
          <w:rFonts w:ascii="Arial" w:hAnsi="Arial" w:cs="Arial"/>
          <w:color w:val="0D0D0D" w:themeColor="text1" w:themeTint="F2"/>
        </w:rPr>
        <w:t>) and comparable upregulation of MHCII and downregulation of CD206 on other myeloid subsets (</w:t>
      </w:r>
      <w:r w:rsidR="00844074"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844074" w:rsidRPr="0050267E">
        <w:rPr>
          <w:rFonts w:ascii="Arial" w:hAnsi="Arial" w:cs="Arial"/>
          <w:b/>
          <w:color w:val="0D0D0D" w:themeColor="text1" w:themeTint="F2"/>
        </w:rPr>
        <w:t xml:space="preserve"> 6G</w:t>
      </w:r>
      <w:r w:rsidRPr="0050267E">
        <w:rPr>
          <w:rFonts w:ascii="Arial" w:hAnsi="Arial" w:cs="Arial"/>
          <w:color w:val="0D0D0D" w:themeColor="text1" w:themeTint="F2"/>
        </w:rPr>
        <w:t xml:space="preserve">). </w:t>
      </w:r>
      <w:r w:rsidR="00732215" w:rsidRPr="0050267E">
        <w:rPr>
          <w:rFonts w:ascii="Arial" w:hAnsi="Arial" w:cs="Arial"/>
          <w:color w:val="0D0D0D" w:themeColor="text1" w:themeTint="F2"/>
        </w:rPr>
        <w:t xml:space="preserve">This </w:t>
      </w:r>
      <w:r w:rsidRPr="0050267E">
        <w:rPr>
          <w:rFonts w:ascii="Arial" w:hAnsi="Arial" w:cs="Arial"/>
          <w:color w:val="0D0D0D" w:themeColor="text1" w:themeTint="F2"/>
        </w:rPr>
        <w:t>is consistent with proteomic analyses indicating an upregulation of MHCII proteins and downregulation of CD206 protein expression on myeloid cell subsets isolated from the KPC-Luc TME (</w:t>
      </w:r>
      <w:r w:rsidR="00844074"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844074" w:rsidRPr="0050267E">
        <w:rPr>
          <w:rFonts w:ascii="Arial" w:hAnsi="Arial" w:cs="Arial"/>
          <w:b/>
          <w:color w:val="0D0D0D" w:themeColor="text1" w:themeTint="F2"/>
        </w:rPr>
        <w:t xml:space="preserve"> 6G</w:t>
      </w:r>
      <w:r w:rsidRPr="0050267E">
        <w:rPr>
          <w:rFonts w:ascii="Arial" w:hAnsi="Arial" w:cs="Arial"/>
          <w:color w:val="0D0D0D" w:themeColor="text1" w:themeTint="F2"/>
        </w:rPr>
        <w:t xml:space="preserve">) as assessed by proteomic and flow cytometric expression. Overall, these findings suggested that combining GPH induces </w:t>
      </w:r>
      <w:r w:rsidR="00FB24CE" w:rsidRPr="0050267E">
        <w:rPr>
          <w:rFonts w:ascii="Arial" w:hAnsi="Arial" w:cs="Arial"/>
          <w:color w:val="0D0D0D" w:themeColor="text1" w:themeTint="F2"/>
        </w:rPr>
        <w:t xml:space="preserve">the </w:t>
      </w:r>
      <w:r w:rsidRPr="0050267E">
        <w:rPr>
          <w:rFonts w:ascii="Arial" w:hAnsi="Arial" w:cs="Arial"/>
          <w:color w:val="0D0D0D" w:themeColor="text1" w:themeTint="F2"/>
        </w:rPr>
        <w:t>repolarization of myeloid cells to a pro-inflammatory phenotype (M1, N1, mature DC).</w:t>
      </w:r>
    </w:p>
    <w:p w14:paraId="4F5CFF06" w14:textId="6A3DB626" w:rsidR="005C6EBC" w:rsidRPr="0050267E" w:rsidRDefault="005C6EBC"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The combination of GPH modulates the proportions and activation status of T cells in the </w:t>
      </w:r>
      <w:r w:rsidR="00043280" w:rsidRPr="0050267E">
        <w:rPr>
          <w:rFonts w:ascii="Arial" w:hAnsi="Arial" w:cs="Arial"/>
          <w:b/>
          <w:color w:val="0D0D0D" w:themeColor="text1" w:themeTint="F2"/>
          <w:sz w:val="24"/>
          <w:szCs w:val="24"/>
        </w:rPr>
        <w:t>KPC-Luc</w:t>
      </w:r>
      <w:r w:rsidRPr="0050267E">
        <w:rPr>
          <w:rFonts w:ascii="Arial" w:hAnsi="Arial" w:cs="Arial"/>
          <w:b/>
          <w:color w:val="0D0D0D" w:themeColor="text1" w:themeTint="F2"/>
          <w:sz w:val="24"/>
          <w:szCs w:val="24"/>
        </w:rPr>
        <w:t>-TME.</w:t>
      </w:r>
    </w:p>
    <w:p w14:paraId="3D0B11B6" w14:textId="3EC2C4BC" w:rsidR="0006199D" w:rsidRPr="0050267E" w:rsidRDefault="009A16B4"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Next</w:t>
      </w:r>
      <w:r w:rsidR="0049198D" w:rsidRPr="0050267E">
        <w:rPr>
          <w:rFonts w:ascii="Arial" w:hAnsi="Arial" w:cs="Arial"/>
          <w:color w:val="0D0D0D" w:themeColor="text1" w:themeTint="F2"/>
        </w:rPr>
        <w:t>, using established gating schemes, we assessed the proportions of T and NK cell subsets by multiparameter flow cytometry (Figures S7 and S8)</w:t>
      </w:r>
      <w:r w:rsidR="0006199D" w:rsidRPr="0050267E">
        <w:rPr>
          <w:rFonts w:ascii="Arial" w:hAnsi="Arial" w:cs="Arial"/>
          <w:color w:val="0D0D0D" w:themeColor="text1" w:themeTint="F2"/>
        </w:rPr>
        <w:t>. The combination of GPH-activated myeloid cell subsets to a pro-inflammatory phenotype capable of supporting cytotoxic T and NK cell responses in KPC-</w:t>
      </w:r>
      <w:r w:rsidR="00C5472F" w:rsidRPr="0050267E">
        <w:rPr>
          <w:rFonts w:ascii="Arial" w:hAnsi="Arial" w:cs="Arial"/>
          <w:color w:val="0D0D0D" w:themeColor="text1" w:themeTint="F2"/>
        </w:rPr>
        <w:t>Luc-</w:t>
      </w:r>
      <w:r w:rsidR="0006199D" w:rsidRPr="0050267E">
        <w:rPr>
          <w:rFonts w:ascii="Arial" w:hAnsi="Arial" w:cs="Arial"/>
          <w:color w:val="0D0D0D" w:themeColor="text1" w:themeTint="F2"/>
        </w:rPr>
        <w:t>TME. T cell sub-clustering revealed diverse CD4, CD8, and NK cell populations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6</w:t>
      </w:r>
      <w:r w:rsidR="00BE1C12" w:rsidRPr="0050267E">
        <w:rPr>
          <w:rFonts w:ascii="Arial" w:hAnsi="Arial" w:cs="Arial"/>
          <w:b/>
          <w:color w:val="0D0D0D" w:themeColor="text1" w:themeTint="F2"/>
        </w:rPr>
        <w:t>H</w:t>
      </w:r>
      <w:r w:rsidR="0006199D" w:rsidRPr="0050267E">
        <w:rPr>
          <w:rFonts w:ascii="Arial" w:hAnsi="Arial" w:cs="Arial"/>
          <w:b/>
          <w:color w:val="0D0D0D" w:themeColor="text1" w:themeTint="F2"/>
        </w:rPr>
        <w:t>-</w:t>
      </w:r>
      <w:r w:rsidR="00657914" w:rsidRPr="0050267E">
        <w:rPr>
          <w:rFonts w:ascii="Arial" w:hAnsi="Arial" w:cs="Arial"/>
          <w:b/>
          <w:color w:val="0D0D0D" w:themeColor="text1" w:themeTint="F2"/>
        </w:rPr>
        <w:t>6</w:t>
      </w:r>
      <w:r w:rsidR="005511F7" w:rsidRPr="0050267E">
        <w:rPr>
          <w:rFonts w:ascii="Arial" w:hAnsi="Arial" w:cs="Arial"/>
          <w:b/>
          <w:color w:val="0D0D0D" w:themeColor="text1" w:themeTint="F2"/>
        </w:rPr>
        <w:t>J</w:t>
      </w:r>
      <w:r w:rsidR="0006199D" w:rsidRPr="0050267E">
        <w:rPr>
          <w:rFonts w:ascii="Arial" w:hAnsi="Arial" w:cs="Arial"/>
          <w:color w:val="0D0D0D" w:themeColor="text1" w:themeTint="F2"/>
        </w:rPr>
        <w:t xml:space="preserve">). </w:t>
      </w:r>
      <w:r w:rsidR="00BE1C12" w:rsidRPr="0050267E">
        <w:rPr>
          <w:rFonts w:ascii="Arial" w:hAnsi="Arial" w:cs="Arial"/>
          <w:color w:val="0D0D0D" w:themeColor="text1" w:themeTint="F2"/>
        </w:rPr>
        <w:t>GPH treatment increased the percentage of CD4</w:t>
      </w:r>
      <w:r w:rsidR="00BE1C12" w:rsidRPr="0050267E">
        <w:rPr>
          <w:rFonts w:ascii="Arial" w:hAnsi="Arial" w:cs="Arial"/>
          <w:color w:val="0D0D0D" w:themeColor="text1" w:themeTint="F2"/>
          <w:vertAlign w:val="superscript"/>
        </w:rPr>
        <w:t>+</w:t>
      </w:r>
      <w:r w:rsidR="00BE1C12" w:rsidRPr="0050267E">
        <w:rPr>
          <w:rFonts w:ascii="Arial" w:hAnsi="Arial" w:cs="Arial"/>
          <w:color w:val="0D0D0D" w:themeColor="text1" w:themeTint="F2"/>
        </w:rPr>
        <w:t xml:space="preserve"> and CD8</w:t>
      </w:r>
      <w:r w:rsidR="00BE1C12" w:rsidRPr="0050267E">
        <w:rPr>
          <w:rFonts w:ascii="Arial" w:hAnsi="Arial" w:cs="Arial"/>
          <w:color w:val="0D0D0D" w:themeColor="text1" w:themeTint="F2"/>
          <w:vertAlign w:val="superscript"/>
        </w:rPr>
        <w:t>+</w:t>
      </w:r>
      <w:r w:rsidR="00BE1C12" w:rsidRPr="0050267E">
        <w:rPr>
          <w:rFonts w:ascii="Arial" w:hAnsi="Arial" w:cs="Arial"/>
          <w:color w:val="0D0D0D" w:themeColor="text1" w:themeTint="F2"/>
        </w:rPr>
        <w:t xml:space="preserve"> T-cells and reduced the CD4</w:t>
      </w:r>
      <w:r w:rsidR="00BE1C12" w:rsidRPr="0050267E">
        <w:rPr>
          <w:rFonts w:ascii="Arial" w:hAnsi="Arial" w:cs="Arial"/>
          <w:color w:val="0D0D0D" w:themeColor="text1" w:themeTint="F2"/>
          <w:vertAlign w:val="superscript"/>
        </w:rPr>
        <w:t>+</w:t>
      </w:r>
      <w:r w:rsidR="00BE1C12" w:rsidRPr="0050267E">
        <w:rPr>
          <w:rFonts w:ascii="Arial" w:hAnsi="Arial" w:cs="Arial"/>
          <w:color w:val="0D0D0D" w:themeColor="text1" w:themeTint="F2"/>
        </w:rPr>
        <w:t xml:space="preserve"> and CD8</w:t>
      </w:r>
      <w:r w:rsidR="00BE1C12" w:rsidRPr="0050267E">
        <w:rPr>
          <w:rFonts w:ascii="Arial" w:hAnsi="Arial" w:cs="Arial"/>
          <w:color w:val="0D0D0D" w:themeColor="text1" w:themeTint="F2"/>
          <w:vertAlign w:val="superscript"/>
        </w:rPr>
        <w:t xml:space="preserve">+ </w:t>
      </w:r>
      <w:r w:rsidR="00BE1C12" w:rsidRPr="0050267E">
        <w:rPr>
          <w:rFonts w:ascii="Arial" w:hAnsi="Arial" w:cs="Arial"/>
          <w:color w:val="0D0D0D" w:themeColor="text1" w:themeTint="F2"/>
        </w:rPr>
        <w:t>Tregs (</w:t>
      </w:r>
      <w:r w:rsidR="00BE1C12"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BE1C12" w:rsidRPr="0050267E">
        <w:rPr>
          <w:rFonts w:ascii="Arial" w:hAnsi="Arial" w:cs="Arial"/>
          <w:b/>
          <w:color w:val="0D0D0D" w:themeColor="text1" w:themeTint="F2"/>
        </w:rPr>
        <w:t xml:space="preserve"> </w:t>
      </w:r>
      <w:r w:rsidR="005511F7" w:rsidRPr="0050267E">
        <w:rPr>
          <w:rFonts w:ascii="Arial" w:hAnsi="Arial" w:cs="Arial"/>
          <w:b/>
          <w:color w:val="0D0D0D" w:themeColor="text1" w:themeTint="F2"/>
        </w:rPr>
        <w:t>6J</w:t>
      </w:r>
      <w:r w:rsidR="00BE1C12" w:rsidRPr="0050267E">
        <w:rPr>
          <w:rFonts w:ascii="Arial" w:hAnsi="Arial" w:cs="Arial"/>
          <w:color w:val="0D0D0D" w:themeColor="text1" w:themeTint="F2"/>
        </w:rPr>
        <w:t xml:space="preserve">). </w:t>
      </w:r>
      <w:r w:rsidR="0006199D" w:rsidRPr="0050267E">
        <w:rPr>
          <w:rFonts w:ascii="Arial" w:hAnsi="Arial" w:cs="Arial"/>
          <w:color w:val="0D0D0D" w:themeColor="text1" w:themeTint="F2"/>
        </w:rPr>
        <w:t>Multiparameter flow cytometric analysis revealed an increase in proportions of 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Foxp3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Foxp3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CD3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NK1.1</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CD3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NK1.1</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(NK), CD3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w:t>
      </w:r>
      <w:proofErr w:type="spellStart"/>
      <w:r w:rsidR="0006199D" w:rsidRPr="0050267E">
        <w:rPr>
          <w:rFonts w:ascii="Arial" w:hAnsi="Arial" w:cs="Arial"/>
          <w:color w:val="0D0D0D" w:themeColor="text1" w:themeTint="F2"/>
        </w:rPr>
        <w:t>TCRγδ</w:t>
      </w:r>
      <w:proofErr w:type="spellEnd"/>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and CD3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CD4/CD8/NK1.1/ TCR </w:t>
      </w:r>
      <w:bookmarkStart w:id="2" w:name="OLE_LINK1"/>
      <w:proofErr w:type="spellStart"/>
      <w:r w:rsidR="0006199D" w:rsidRPr="0050267E">
        <w:rPr>
          <w:rFonts w:ascii="Arial" w:hAnsi="Arial" w:cs="Arial"/>
          <w:color w:val="0D0D0D" w:themeColor="text1" w:themeTint="F2"/>
        </w:rPr>
        <w:t>γδ</w:t>
      </w:r>
      <w:bookmarkEnd w:id="2"/>
      <w:proofErr w:type="spellEnd"/>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(DN T) cell subsets in G and GPH treated </w:t>
      </w:r>
      <w:r w:rsidR="0006199D" w:rsidRPr="0050267E">
        <w:rPr>
          <w:rFonts w:ascii="Arial" w:hAnsi="Arial" w:cs="Arial"/>
          <w:color w:val="0D0D0D" w:themeColor="text1" w:themeTint="F2"/>
        </w:rPr>
        <w:lastRenderedPageBreak/>
        <w:t>KPC</w:t>
      </w:r>
      <w:r w:rsidR="00C5472F" w:rsidRPr="0050267E">
        <w:rPr>
          <w:rFonts w:ascii="Arial" w:hAnsi="Arial" w:cs="Arial"/>
          <w:color w:val="0D0D0D" w:themeColor="text1" w:themeTint="F2"/>
        </w:rPr>
        <w:t>-Luc</w:t>
      </w:r>
      <w:r w:rsidR="0006199D" w:rsidRPr="0050267E">
        <w:rPr>
          <w:rFonts w:ascii="Arial" w:hAnsi="Arial" w:cs="Arial"/>
          <w:color w:val="0D0D0D" w:themeColor="text1" w:themeTint="F2"/>
        </w:rPr>
        <w:t xml:space="preserve"> tumors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color w:val="0D0D0D" w:themeColor="text1" w:themeTint="F2"/>
        </w:rPr>
        <w:t> </w:t>
      </w:r>
      <w:r w:rsidR="0006199D" w:rsidRPr="0050267E">
        <w:rPr>
          <w:rFonts w:ascii="Arial" w:hAnsi="Arial" w:cs="Arial"/>
          <w:b/>
          <w:color w:val="0D0D0D" w:themeColor="text1" w:themeTint="F2"/>
        </w:rPr>
        <w:t>6</w:t>
      </w:r>
      <w:r w:rsidR="004029A0" w:rsidRPr="0050267E">
        <w:rPr>
          <w:rFonts w:ascii="Arial" w:hAnsi="Arial" w:cs="Arial"/>
          <w:b/>
          <w:color w:val="0D0D0D" w:themeColor="text1" w:themeTint="F2"/>
        </w:rPr>
        <w:t>K</w:t>
      </w:r>
      <w:r w:rsidR="0006199D" w:rsidRPr="0050267E">
        <w:rPr>
          <w:rFonts w:ascii="Arial" w:hAnsi="Arial" w:cs="Arial"/>
          <w:color w:val="0D0D0D" w:themeColor="text1" w:themeTint="F2"/>
        </w:rPr>
        <w:t xml:space="preserve">). The </w:t>
      </w:r>
      <w:proofErr w:type="spellStart"/>
      <w:r w:rsidR="0006199D" w:rsidRPr="0050267E">
        <w:rPr>
          <w:rFonts w:ascii="Arial" w:hAnsi="Arial" w:cs="Arial"/>
          <w:color w:val="0D0D0D" w:themeColor="text1" w:themeTint="F2"/>
        </w:rPr>
        <w:t>scRNA</w:t>
      </w:r>
      <w:proofErr w:type="spellEnd"/>
      <w:r w:rsidR="0006199D" w:rsidRPr="0050267E">
        <w:rPr>
          <w:rFonts w:ascii="Arial" w:hAnsi="Arial" w:cs="Arial"/>
          <w:color w:val="0D0D0D" w:themeColor="text1" w:themeTint="F2"/>
        </w:rPr>
        <w:t xml:space="preserve"> sequence analysis demonstrated that GPH treatment increased CD4, CTLA4, and CD3e and decreased FoxP3, Lag3, Granzyme B, and Tnfrsf4 (OX40) mRNA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6</w:t>
      </w:r>
      <w:r w:rsidR="004029A0" w:rsidRPr="0050267E">
        <w:rPr>
          <w:rFonts w:ascii="Arial" w:hAnsi="Arial" w:cs="Arial"/>
          <w:b/>
          <w:color w:val="0D0D0D" w:themeColor="text1" w:themeTint="F2"/>
        </w:rPr>
        <w:t>L</w:t>
      </w:r>
      <w:r w:rsidR="00657914" w:rsidRPr="0050267E">
        <w:rPr>
          <w:rFonts w:ascii="Arial" w:hAnsi="Arial" w:cs="Arial"/>
          <w:b/>
          <w:color w:val="0D0D0D" w:themeColor="text1" w:themeTint="F2"/>
        </w:rPr>
        <w:t xml:space="preserve"> and </w:t>
      </w:r>
      <w:r w:rsidR="00C418AC" w:rsidRPr="0050267E">
        <w:rPr>
          <w:rFonts w:ascii="Arial" w:hAnsi="Arial" w:cs="Arial"/>
          <w:b/>
          <w:color w:val="0D0D0D" w:themeColor="text1" w:themeTint="F2"/>
        </w:rPr>
        <w:t>6</w:t>
      </w:r>
      <w:r w:rsidR="004029A0" w:rsidRPr="0050267E">
        <w:rPr>
          <w:rFonts w:ascii="Arial" w:hAnsi="Arial" w:cs="Arial"/>
          <w:b/>
          <w:color w:val="0D0D0D" w:themeColor="text1" w:themeTint="F2"/>
        </w:rPr>
        <w:t>M</w:t>
      </w:r>
      <w:r w:rsidR="0006199D" w:rsidRPr="0050267E">
        <w:rPr>
          <w:rFonts w:ascii="Arial" w:hAnsi="Arial" w:cs="Arial"/>
          <w:color w:val="0D0D0D" w:themeColor="text1" w:themeTint="F2"/>
        </w:rPr>
        <w:t>)</w:t>
      </w:r>
      <w:r w:rsidR="00C418AC" w:rsidRPr="0050267E">
        <w:rPr>
          <w:rFonts w:ascii="Arial" w:hAnsi="Arial" w:cs="Arial"/>
          <w:color w:val="0D0D0D" w:themeColor="text1" w:themeTint="F2"/>
        </w:rPr>
        <w:t>.</w:t>
      </w:r>
      <w:r w:rsidR="0006199D" w:rsidRPr="0050267E">
        <w:rPr>
          <w:rFonts w:ascii="Arial" w:hAnsi="Arial" w:cs="Arial"/>
          <w:color w:val="0D0D0D" w:themeColor="text1" w:themeTint="F2"/>
        </w:rPr>
        <w:t xml:space="preserve"> GPH treatment had no significant effect on CD8. </w:t>
      </w:r>
      <w:r w:rsidR="001D3F2B" w:rsidRPr="0050267E">
        <w:rPr>
          <w:rFonts w:ascii="Arial" w:hAnsi="Arial" w:cs="Arial"/>
          <w:color w:val="0D0D0D" w:themeColor="text1" w:themeTint="F2"/>
        </w:rPr>
        <w:t>T</w:t>
      </w:r>
      <w:r w:rsidR="0006199D" w:rsidRPr="0050267E">
        <w:rPr>
          <w:rFonts w:ascii="Arial" w:hAnsi="Arial" w:cs="Arial"/>
          <w:color w:val="0D0D0D" w:themeColor="text1" w:themeTint="F2"/>
        </w:rPr>
        <w:t>he proportions of CD3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CD8</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T cells </w:t>
      </w:r>
      <w:r w:rsidR="001D3F2B" w:rsidRPr="0050267E">
        <w:rPr>
          <w:rFonts w:ascii="Arial" w:hAnsi="Arial" w:cs="Arial"/>
          <w:color w:val="0D0D0D" w:themeColor="text1" w:themeTint="F2"/>
        </w:rPr>
        <w:t xml:space="preserve">did not significantly change </w:t>
      </w:r>
      <w:r w:rsidR="0006199D" w:rsidRPr="0050267E">
        <w:rPr>
          <w:rFonts w:ascii="Arial" w:hAnsi="Arial" w:cs="Arial"/>
          <w:color w:val="0D0D0D" w:themeColor="text1" w:themeTint="F2"/>
        </w:rPr>
        <w:t>in G- and GPH-treated KPC</w:t>
      </w:r>
      <w:r w:rsidR="00C5472F" w:rsidRPr="0050267E">
        <w:rPr>
          <w:rFonts w:ascii="Arial" w:hAnsi="Arial" w:cs="Arial"/>
          <w:color w:val="0D0D0D" w:themeColor="text1" w:themeTint="F2"/>
        </w:rPr>
        <w:t>-Luc-</w:t>
      </w:r>
      <w:r w:rsidR="0006199D" w:rsidRPr="0050267E">
        <w:rPr>
          <w:rFonts w:ascii="Arial" w:hAnsi="Arial" w:cs="Arial"/>
          <w:color w:val="0D0D0D" w:themeColor="text1" w:themeTint="F2"/>
        </w:rPr>
        <w:t>tumors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6</w:t>
      </w:r>
      <w:r w:rsidR="004029A0" w:rsidRPr="0050267E">
        <w:rPr>
          <w:rFonts w:ascii="Arial" w:hAnsi="Arial" w:cs="Arial"/>
          <w:b/>
          <w:color w:val="0D0D0D" w:themeColor="text1" w:themeTint="F2"/>
        </w:rPr>
        <w:t>L</w:t>
      </w:r>
      <w:r w:rsidR="0006199D" w:rsidRPr="0050267E">
        <w:rPr>
          <w:rFonts w:ascii="Arial" w:hAnsi="Arial" w:cs="Arial"/>
          <w:color w:val="0D0D0D" w:themeColor="text1" w:themeTint="F2"/>
        </w:rPr>
        <w:t xml:space="preserve">). These findings </w:t>
      </w:r>
      <w:r w:rsidR="008712B8" w:rsidRPr="0050267E">
        <w:rPr>
          <w:rFonts w:ascii="Arial" w:hAnsi="Arial" w:cs="Arial"/>
          <w:color w:val="0D0D0D" w:themeColor="text1" w:themeTint="F2"/>
        </w:rPr>
        <w:t>agree</w:t>
      </w:r>
      <w:r w:rsidR="0006199D" w:rsidRPr="0050267E">
        <w:rPr>
          <w:rFonts w:ascii="Arial" w:hAnsi="Arial" w:cs="Arial"/>
          <w:color w:val="0D0D0D" w:themeColor="text1" w:themeTint="F2"/>
        </w:rPr>
        <w:t xml:space="preserve"> with the </w:t>
      </w:r>
      <w:proofErr w:type="spellStart"/>
      <w:r w:rsidR="0006199D" w:rsidRPr="0050267E">
        <w:rPr>
          <w:rFonts w:ascii="Arial" w:hAnsi="Arial" w:cs="Arial"/>
          <w:color w:val="0D0D0D" w:themeColor="text1" w:themeTint="F2"/>
        </w:rPr>
        <w:t>scRNAseq</w:t>
      </w:r>
      <w:proofErr w:type="spellEnd"/>
      <w:r w:rsidR="0006199D" w:rsidRPr="0050267E">
        <w:rPr>
          <w:rFonts w:ascii="Arial" w:hAnsi="Arial" w:cs="Arial"/>
          <w:color w:val="0D0D0D" w:themeColor="text1" w:themeTint="F2"/>
        </w:rPr>
        <w:t xml:space="preserve"> data concerning CD4 and innate-like NK and NKT cells, where mRNA for signature proteins that identify these subsets was increased. Furthermore, in agreement with </w:t>
      </w:r>
      <w:proofErr w:type="spellStart"/>
      <w:r w:rsidR="0006199D" w:rsidRPr="0050267E">
        <w:rPr>
          <w:rFonts w:ascii="Arial" w:hAnsi="Arial" w:cs="Arial"/>
          <w:color w:val="0D0D0D" w:themeColor="text1" w:themeTint="F2"/>
        </w:rPr>
        <w:t>scRNAseq</w:t>
      </w:r>
      <w:proofErr w:type="spellEnd"/>
      <w:r w:rsidR="0006199D" w:rsidRPr="0050267E">
        <w:rPr>
          <w:rFonts w:ascii="Arial" w:hAnsi="Arial" w:cs="Arial"/>
          <w:color w:val="0D0D0D" w:themeColor="text1" w:themeTint="F2"/>
        </w:rPr>
        <w:t>, expression of the protein CTLA-4 was increased in 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and CD8</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T cell subsets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6</w:t>
      </w:r>
      <w:r w:rsidR="004029A0" w:rsidRPr="0050267E">
        <w:rPr>
          <w:rFonts w:ascii="Arial" w:hAnsi="Arial" w:cs="Arial"/>
          <w:b/>
          <w:color w:val="0D0D0D" w:themeColor="text1" w:themeTint="F2"/>
        </w:rPr>
        <w:t>N</w:t>
      </w:r>
      <w:r w:rsidR="00657914" w:rsidRPr="0050267E">
        <w:rPr>
          <w:rFonts w:ascii="Arial" w:hAnsi="Arial" w:cs="Arial"/>
          <w:b/>
          <w:color w:val="0D0D0D" w:themeColor="text1" w:themeTint="F2"/>
        </w:rPr>
        <w:t xml:space="preserve"> and 6</w:t>
      </w:r>
      <w:r w:rsidR="004029A0" w:rsidRPr="0050267E">
        <w:rPr>
          <w:rFonts w:ascii="Arial" w:hAnsi="Arial" w:cs="Arial"/>
          <w:b/>
          <w:color w:val="0D0D0D" w:themeColor="text1" w:themeTint="F2"/>
        </w:rPr>
        <w:t>O</w:t>
      </w:r>
      <w:r w:rsidR="0006199D" w:rsidRPr="0050267E">
        <w:rPr>
          <w:rFonts w:ascii="Arial" w:hAnsi="Arial" w:cs="Arial"/>
          <w:color w:val="0D0D0D" w:themeColor="text1" w:themeTint="F2"/>
        </w:rPr>
        <w:t>)</w:t>
      </w:r>
      <w:r w:rsidR="00EF2241" w:rsidRPr="0050267E">
        <w:rPr>
          <w:rFonts w:ascii="Arial" w:hAnsi="Arial" w:cs="Arial"/>
          <w:color w:val="0D0D0D" w:themeColor="text1" w:themeTint="F2"/>
        </w:rPr>
        <w:t xml:space="preserve"> whereas, protein</w:t>
      </w:r>
      <w:r w:rsidR="0006199D" w:rsidRPr="0050267E">
        <w:rPr>
          <w:rFonts w:ascii="Arial" w:hAnsi="Arial" w:cs="Arial"/>
          <w:color w:val="0D0D0D" w:themeColor="text1" w:themeTint="F2"/>
        </w:rPr>
        <w:t xml:space="preserve"> expression of PD-1 was upregulated in 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Foxp3</w:t>
      </w:r>
      <w:r w:rsidR="0006199D" w:rsidRPr="0050267E">
        <w:rPr>
          <w:rFonts w:ascii="Arial" w:hAnsi="Arial" w:cs="Arial"/>
          <w:color w:val="0D0D0D" w:themeColor="text1" w:themeTint="F2"/>
          <w:vertAlign w:val="superscript"/>
        </w:rPr>
        <w:t>+</w:t>
      </w:r>
      <w:r w:rsidR="001D3F2B" w:rsidRPr="0050267E">
        <w:rPr>
          <w:rFonts w:ascii="Arial" w:hAnsi="Arial" w:cs="Arial"/>
          <w:color w:val="0D0D0D" w:themeColor="text1" w:themeTint="F2"/>
        </w:rPr>
        <w:t xml:space="preserve">, </w:t>
      </w:r>
      <w:r w:rsidR="0006199D" w:rsidRPr="0050267E">
        <w:rPr>
          <w:rFonts w:ascii="Arial" w:hAnsi="Arial" w:cs="Arial"/>
          <w:color w:val="0D0D0D" w:themeColor="text1" w:themeTint="F2"/>
        </w:rPr>
        <w:t>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Foxp3</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and CD8</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T cells with the combination of G with PH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w:t>
      </w:r>
      <w:r w:rsidR="00BE1C12" w:rsidRPr="0050267E">
        <w:rPr>
          <w:rFonts w:ascii="Arial" w:hAnsi="Arial" w:cs="Arial"/>
          <w:b/>
          <w:color w:val="0D0D0D" w:themeColor="text1" w:themeTint="F2"/>
        </w:rPr>
        <w:t>6</w:t>
      </w:r>
      <w:r w:rsidR="004029A0" w:rsidRPr="0050267E">
        <w:rPr>
          <w:rFonts w:ascii="Arial" w:hAnsi="Arial" w:cs="Arial"/>
          <w:b/>
          <w:color w:val="0D0D0D" w:themeColor="text1" w:themeTint="F2"/>
        </w:rPr>
        <w:t>N</w:t>
      </w:r>
      <w:r w:rsidR="00657914" w:rsidRPr="0050267E">
        <w:rPr>
          <w:rFonts w:ascii="Arial" w:hAnsi="Arial" w:cs="Arial"/>
          <w:b/>
          <w:color w:val="0D0D0D" w:themeColor="text1" w:themeTint="F2"/>
        </w:rPr>
        <w:t xml:space="preserve"> and 6</w:t>
      </w:r>
      <w:r w:rsidR="004029A0" w:rsidRPr="0050267E">
        <w:rPr>
          <w:rFonts w:ascii="Arial" w:hAnsi="Arial" w:cs="Arial"/>
          <w:b/>
          <w:color w:val="0D0D0D" w:themeColor="text1" w:themeTint="F2"/>
        </w:rPr>
        <w:t>O</w:t>
      </w:r>
      <w:r w:rsidR="0006199D" w:rsidRPr="0050267E">
        <w:rPr>
          <w:rFonts w:ascii="Arial" w:hAnsi="Arial" w:cs="Arial"/>
          <w:color w:val="0D0D0D" w:themeColor="text1" w:themeTint="F2"/>
        </w:rPr>
        <w:t xml:space="preserve">). </w:t>
      </w:r>
      <w:r w:rsidR="0055465D" w:rsidRPr="0050267E">
        <w:rPr>
          <w:rFonts w:ascii="Arial" w:hAnsi="Arial" w:cs="Arial"/>
          <w:color w:val="0D0D0D" w:themeColor="text1" w:themeTint="F2"/>
        </w:rPr>
        <w:t>Likewise, the PD-L1 expression increased in the macrophage population (</w:t>
      </w:r>
      <w:r w:rsidR="0055465D" w:rsidRPr="0050267E">
        <w:rPr>
          <w:rFonts w:ascii="Arial" w:hAnsi="Arial" w:cs="Arial"/>
          <w:b/>
          <w:bCs/>
          <w:color w:val="0D0D0D" w:themeColor="text1" w:themeTint="F2"/>
        </w:rPr>
        <w:t>Fig</w:t>
      </w:r>
      <w:r w:rsidR="008712B8" w:rsidRPr="0050267E">
        <w:rPr>
          <w:rFonts w:ascii="Arial" w:hAnsi="Arial" w:cs="Arial"/>
          <w:b/>
          <w:bCs/>
          <w:color w:val="0D0D0D" w:themeColor="text1" w:themeTint="F2"/>
        </w:rPr>
        <w:t>.</w:t>
      </w:r>
      <w:r w:rsidR="0055465D" w:rsidRPr="0050267E">
        <w:rPr>
          <w:rFonts w:ascii="Arial" w:hAnsi="Arial" w:cs="Arial"/>
          <w:b/>
          <w:bCs/>
          <w:color w:val="0D0D0D" w:themeColor="text1" w:themeTint="F2"/>
        </w:rPr>
        <w:t xml:space="preserve"> 6G</w:t>
      </w:r>
      <w:r w:rsidR="0055465D" w:rsidRPr="0050267E">
        <w:rPr>
          <w:rFonts w:ascii="Arial" w:hAnsi="Arial" w:cs="Arial"/>
          <w:color w:val="0D0D0D" w:themeColor="text1" w:themeTint="F2"/>
        </w:rPr>
        <w:t xml:space="preserve">). </w:t>
      </w:r>
      <w:r w:rsidR="0006199D" w:rsidRPr="0050267E">
        <w:rPr>
          <w:rFonts w:ascii="Arial" w:hAnsi="Arial" w:cs="Arial"/>
          <w:color w:val="0D0D0D" w:themeColor="text1" w:themeTint="F2"/>
        </w:rPr>
        <w:t>Evaluation of CD4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and CD8</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T cell activation through expression of CD44, CD62L, and CD69 revealed a</w:t>
      </w:r>
      <w:r w:rsidR="001D3F2B" w:rsidRPr="0050267E">
        <w:rPr>
          <w:rFonts w:ascii="Arial" w:hAnsi="Arial" w:cs="Arial"/>
          <w:color w:val="0D0D0D" w:themeColor="text1" w:themeTint="F2"/>
        </w:rPr>
        <w:t>n</w:t>
      </w:r>
      <w:r w:rsidR="0006199D" w:rsidRPr="0050267E">
        <w:rPr>
          <w:rFonts w:ascii="Arial" w:hAnsi="Arial" w:cs="Arial"/>
          <w:color w:val="0D0D0D" w:themeColor="text1" w:themeTint="F2"/>
        </w:rPr>
        <w:t xml:space="preserve"> </w:t>
      </w:r>
      <w:r w:rsidR="001D3F2B" w:rsidRPr="0050267E">
        <w:rPr>
          <w:rFonts w:ascii="Arial" w:hAnsi="Arial" w:cs="Arial"/>
          <w:color w:val="0D0D0D" w:themeColor="text1" w:themeTint="F2"/>
        </w:rPr>
        <w:t>in</w:t>
      </w:r>
      <w:r w:rsidR="0006199D" w:rsidRPr="0050267E">
        <w:rPr>
          <w:rFonts w:ascii="Arial" w:hAnsi="Arial" w:cs="Arial"/>
          <w:color w:val="0D0D0D" w:themeColor="text1" w:themeTint="F2"/>
        </w:rPr>
        <w:t>crease in CD44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CD62L</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effector memory and a corresponding increase in CD44</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CD62L</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pre-effector-like T cells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657914" w:rsidRPr="0050267E">
        <w:rPr>
          <w:rFonts w:ascii="Arial" w:hAnsi="Arial" w:cs="Arial"/>
          <w:b/>
          <w:color w:val="0D0D0D" w:themeColor="text1" w:themeTint="F2"/>
        </w:rPr>
        <w:t xml:space="preserve"> S</w:t>
      </w:r>
      <w:r w:rsidR="001D3F2B" w:rsidRPr="0050267E">
        <w:rPr>
          <w:rFonts w:ascii="Arial" w:hAnsi="Arial" w:cs="Arial"/>
          <w:b/>
          <w:color w:val="0D0D0D" w:themeColor="text1" w:themeTint="F2"/>
        </w:rPr>
        <w:t>9</w:t>
      </w:r>
      <w:r w:rsidR="0006199D" w:rsidRPr="0050267E">
        <w:rPr>
          <w:rFonts w:ascii="Arial" w:hAnsi="Arial" w:cs="Arial"/>
          <w:color w:val="0D0D0D" w:themeColor="text1" w:themeTint="F2"/>
        </w:rPr>
        <w:t>), which have been demonstrated to be an essential pool of T cells that are capable of replenishing effector memory T cells and capable of responses to immune checkpoint blockade therapy</w:t>
      </w:r>
      <w:r w:rsidR="004F1F8B" w:rsidRPr="0050267E">
        <w:rPr>
          <w:rFonts w:ascii="Arial" w:hAnsi="Arial" w:cs="Arial"/>
          <w:color w:val="0D0D0D" w:themeColor="text1" w:themeTint="F2"/>
        </w:rPr>
        <w:t xml:space="preserve"> </w:t>
      </w:r>
      <w:r w:rsidR="0006199D" w:rsidRPr="0050267E">
        <w:rPr>
          <w:rFonts w:ascii="Arial" w:hAnsi="Arial" w:cs="Arial"/>
          <w:color w:val="0D0D0D" w:themeColor="text1" w:themeTint="F2"/>
        </w:rPr>
        <w:fldChar w:fldCharType="begin"/>
      </w:r>
      <w:r w:rsidR="007A0CFE" w:rsidRPr="0050267E">
        <w:rPr>
          <w:rFonts w:ascii="Arial" w:hAnsi="Arial" w:cs="Arial"/>
          <w:color w:val="0D0D0D" w:themeColor="text1" w:themeTint="F2"/>
        </w:rPr>
        <w:instrText xml:space="preserve"> ADDIN EN.CITE &lt;EndNote&gt;&lt;Cite&gt;&lt;Author&gt;Nakajima&lt;/Author&gt;&lt;Year&gt;2021&lt;/Year&gt;&lt;RecNum&gt;282&lt;/RecNum&gt;&lt;DisplayText&gt;(31)&lt;/DisplayText&gt;&lt;record&gt;&lt;rec-number&gt;282&lt;/rec-number&gt;&lt;foreign-keys&gt;&lt;key app="EN" db-id="55d2wtx2ktasdref0e650z9bvws5rzs2edaa" timestamp="1700511406"&gt;282&lt;/key&gt;&lt;/foreign-keys&gt;&lt;ref-type name="Journal Article"&gt;17&lt;/ref-type&gt;&lt;contributors&gt;&lt;authors&gt;&lt;author&gt;Nakajima, Yuka&lt;/author&gt;&lt;author&gt;Chamoto, Kenji&lt;/author&gt;&lt;author&gt;Oura, Takuma&lt;/author&gt;&lt;author&gt;Honjo, Tasuku&lt;/author&gt;&lt;/authors&gt;&lt;/contributors&gt;&lt;titles&gt;&lt;title&gt;Critical role of the CD44lowCD62Llow CD8+ T cell subset in restoring antitumor immunity in aged mice&lt;/title&gt;&lt;secondary-title&gt;Proceedings of the National Academy of Sciences&lt;/secondary-title&gt;&lt;/titles&gt;&lt;periodical&gt;&lt;full-title&gt;Proceedings of the National Academy of Sciences&lt;/full-title&gt;&lt;/periodical&gt;&lt;pages&gt;e2103730118&lt;/pages&gt;&lt;volume&gt;118&lt;/volume&gt;&lt;number&gt;23&lt;/number&gt;&lt;dates&gt;&lt;year&gt;2021&lt;/year&gt;&lt;/dates&gt;&lt;isbn&gt;0027-8424&lt;/isbn&gt;&lt;urls&gt;&lt;/urls&gt;&lt;/record&gt;&lt;/Cite&gt;&lt;/EndNote&gt;</w:instrText>
      </w:r>
      <w:r w:rsidR="0006199D" w:rsidRPr="0050267E">
        <w:rPr>
          <w:rFonts w:ascii="Arial" w:hAnsi="Arial" w:cs="Arial"/>
          <w:color w:val="0D0D0D" w:themeColor="text1" w:themeTint="F2"/>
        </w:rPr>
        <w:fldChar w:fldCharType="separate"/>
      </w:r>
      <w:r w:rsidR="007A0CFE" w:rsidRPr="0050267E">
        <w:rPr>
          <w:rFonts w:ascii="Arial" w:hAnsi="Arial" w:cs="Arial"/>
          <w:noProof/>
          <w:color w:val="0D0D0D" w:themeColor="text1" w:themeTint="F2"/>
        </w:rPr>
        <w:t>(31)</w:t>
      </w:r>
      <w:r w:rsidR="0006199D" w:rsidRPr="0050267E">
        <w:rPr>
          <w:rFonts w:ascii="Arial" w:hAnsi="Arial" w:cs="Arial"/>
          <w:color w:val="0D0D0D" w:themeColor="text1" w:themeTint="F2"/>
        </w:rPr>
        <w:fldChar w:fldCharType="end"/>
      </w:r>
      <w:r w:rsidR="004F1F8B" w:rsidRPr="0050267E">
        <w:rPr>
          <w:rFonts w:ascii="Arial" w:hAnsi="Arial" w:cs="Arial"/>
          <w:color w:val="0D0D0D" w:themeColor="text1" w:themeTint="F2"/>
        </w:rPr>
        <w:t>.</w:t>
      </w:r>
      <w:r w:rsidR="0006199D" w:rsidRPr="0050267E">
        <w:rPr>
          <w:rFonts w:ascii="Arial" w:hAnsi="Arial" w:cs="Arial"/>
          <w:color w:val="0D0D0D" w:themeColor="text1" w:themeTint="F2"/>
        </w:rPr>
        <w:t xml:space="preserve"> Interestingly, there was a small but statistically insignificant increase in CD44</w:t>
      </w:r>
      <w:r w:rsidR="0006199D" w:rsidRPr="0050267E">
        <w:rPr>
          <w:rFonts w:ascii="Arial" w:hAnsi="Arial" w:cs="Arial"/>
          <w:color w:val="0D0D0D" w:themeColor="text1" w:themeTint="F2"/>
          <w:vertAlign w:val="superscript"/>
        </w:rPr>
        <w:t>hi</w:t>
      </w:r>
      <w:r w:rsidR="0006199D" w:rsidRPr="0050267E">
        <w:rPr>
          <w:rFonts w:ascii="Arial" w:hAnsi="Arial" w:cs="Arial"/>
          <w:color w:val="0D0D0D" w:themeColor="text1" w:themeTint="F2"/>
        </w:rPr>
        <w:t>CD62L</w:t>
      </w:r>
      <w:r w:rsidR="0006199D" w:rsidRPr="0050267E">
        <w:rPr>
          <w:rFonts w:ascii="Arial" w:hAnsi="Arial" w:cs="Arial"/>
          <w:color w:val="0D0D0D" w:themeColor="text1" w:themeTint="F2"/>
          <w:vertAlign w:val="superscript"/>
        </w:rPr>
        <w:t>hi</w:t>
      </w:r>
      <w:r w:rsidR="0006199D" w:rsidRPr="0050267E">
        <w:rPr>
          <w:rFonts w:ascii="Arial" w:hAnsi="Arial" w:cs="Arial"/>
          <w:color w:val="0D0D0D" w:themeColor="text1" w:themeTint="F2"/>
        </w:rPr>
        <w:t xml:space="preserve"> central memory T cells in CD4</w:t>
      </w:r>
      <w:r w:rsidR="0006199D" w:rsidRPr="0050267E">
        <w:rPr>
          <w:rFonts w:ascii="Arial" w:hAnsi="Arial" w:cs="Arial"/>
          <w:color w:val="0D0D0D" w:themeColor="text1" w:themeTint="F2"/>
          <w:vertAlign w:val="superscript"/>
        </w:rPr>
        <w:t xml:space="preserve">+ </w:t>
      </w:r>
      <w:r w:rsidR="0006199D" w:rsidRPr="0050267E">
        <w:rPr>
          <w:rFonts w:ascii="Arial" w:hAnsi="Arial" w:cs="Arial"/>
          <w:color w:val="0D0D0D" w:themeColor="text1" w:themeTint="F2"/>
        </w:rPr>
        <w:t>and CD8</w:t>
      </w:r>
      <w:r w:rsidR="0006199D" w:rsidRPr="0050267E">
        <w:rPr>
          <w:rFonts w:ascii="Arial" w:hAnsi="Arial" w:cs="Arial"/>
          <w:color w:val="0D0D0D" w:themeColor="text1" w:themeTint="F2"/>
          <w:vertAlign w:val="superscript"/>
        </w:rPr>
        <w:t>+</w:t>
      </w:r>
      <w:r w:rsidR="0006199D" w:rsidRPr="0050267E">
        <w:rPr>
          <w:rFonts w:ascii="Arial" w:hAnsi="Arial" w:cs="Arial"/>
          <w:color w:val="0D0D0D" w:themeColor="text1" w:themeTint="F2"/>
        </w:rPr>
        <w:t xml:space="preserve"> T cell populations in mice treated with the combination of GPH (</w:t>
      </w:r>
      <w:r w:rsidR="0006199D"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06199D" w:rsidRPr="0050267E">
        <w:rPr>
          <w:rFonts w:ascii="Arial" w:hAnsi="Arial" w:cs="Arial"/>
          <w:b/>
          <w:color w:val="0D0D0D" w:themeColor="text1" w:themeTint="F2"/>
        </w:rPr>
        <w:t xml:space="preserve"> </w:t>
      </w:r>
      <w:r w:rsidR="00657914" w:rsidRPr="0050267E">
        <w:rPr>
          <w:rFonts w:ascii="Arial" w:hAnsi="Arial" w:cs="Arial"/>
          <w:b/>
          <w:color w:val="0D0D0D" w:themeColor="text1" w:themeTint="F2"/>
        </w:rPr>
        <w:t>S</w:t>
      </w:r>
      <w:r w:rsidR="009E054E" w:rsidRPr="0050267E">
        <w:rPr>
          <w:rFonts w:ascii="Arial" w:hAnsi="Arial" w:cs="Arial"/>
          <w:b/>
          <w:color w:val="0D0D0D" w:themeColor="text1" w:themeTint="F2"/>
        </w:rPr>
        <w:t>9</w:t>
      </w:r>
      <w:r w:rsidR="0006199D" w:rsidRPr="0050267E">
        <w:rPr>
          <w:rFonts w:ascii="Arial" w:hAnsi="Arial" w:cs="Arial"/>
          <w:color w:val="0D0D0D" w:themeColor="text1" w:themeTint="F2"/>
        </w:rPr>
        <w:t xml:space="preserve">), suggesting that this combination may improve memory T cell responses. </w:t>
      </w:r>
    </w:p>
    <w:p w14:paraId="6CB359EB" w14:textId="2A226417" w:rsidR="0006199D" w:rsidRDefault="0006199D"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The above information indicates that G or the combination of GPH activates T cells in the KPC</w:t>
      </w:r>
      <w:r w:rsidR="00C5472F" w:rsidRPr="0050267E">
        <w:rPr>
          <w:rFonts w:ascii="Arial" w:hAnsi="Arial" w:cs="Arial"/>
          <w:color w:val="0D0D0D" w:themeColor="text1" w:themeTint="F2"/>
        </w:rPr>
        <w:t>-Luc-</w:t>
      </w:r>
      <w:r w:rsidRPr="0050267E">
        <w:rPr>
          <w:rFonts w:ascii="Arial" w:hAnsi="Arial" w:cs="Arial"/>
          <w:color w:val="0D0D0D" w:themeColor="text1" w:themeTint="F2"/>
        </w:rPr>
        <w:t xml:space="preserve">TME. To determine whether this combination enhanced T cell function, single cells from tumors were stimulated </w:t>
      </w:r>
      <w:r w:rsidRPr="0050267E">
        <w:rPr>
          <w:rFonts w:ascii="Arial" w:hAnsi="Arial" w:cs="Arial"/>
          <w:i/>
          <w:color w:val="0D0D0D" w:themeColor="text1" w:themeTint="F2"/>
        </w:rPr>
        <w:t>in vitro</w:t>
      </w:r>
      <w:r w:rsidRPr="0050267E">
        <w:rPr>
          <w:rFonts w:ascii="Arial" w:hAnsi="Arial" w:cs="Arial"/>
          <w:color w:val="0D0D0D" w:themeColor="text1" w:themeTint="F2"/>
        </w:rPr>
        <w:t xml:space="preserve"> with PMA and ionomycin in the presence </w:t>
      </w:r>
      <w:r w:rsidRPr="0050267E">
        <w:rPr>
          <w:rFonts w:ascii="Arial" w:hAnsi="Arial" w:cs="Arial"/>
          <w:color w:val="0D0D0D" w:themeColor="text1" w:themeTint="F2"/>
        </w:rPr>
        <w:lastRenderedPageBreak/>
        <w:t xml:space="preserve">of brefeldin A for 5 hours. Then, intracellular expression of granzyme B, IL-2, IL-17, </w:t>
      </w:r>
      <w:proofErr w:type="spellStart"/>
      <w:r w:rsidRPr="0050267E">
        <w:rPr>
          <w:rFonts w:ascii="Arial" w:hAnsi="Arial" w:cs="Arial"/>
          <w:color w:val="0D0D0D" w:themeColor="text1" w:themeTint="F2"/>
        </w:rPr>
        <w:t>IFNγ</w:t>
      </w:r>
      <w:proofErr w:type="spellEnd"/>
      <w:r w:rsidRPr="0050267E">
        <w:rPr>
          <w:rFonts w:ascii="Arial" w:hAnsi="Arial" w:cs="Arial"/>
          <w:color w:val="0D0D0D" w:themeColor="text1" w:themeTint="F2"/>
        </w:rPr>
        <w:t xml:space="preserve">, and TNFα </w:t>
      </w:r>
      <w:r w:rsidR="004F1F8B" w:rsidRPr="0050267E">
        <w:rPr>
          <w:rFonts w:ascii="Arial" w:hAnsi="Arial" w:cs="Arial"/>
          <w:color w:val="0D0D0D" w:themeColor="text1" w:themeTint="F2"/>
        </w:rPr>
        <w:t>was</w:t>
      </w:r>
      <w:r w:rsidRPr="0050267E">
        <w:rPr>
          <w:rFonts w:ascii="Arial" w:hAnsi="Arial" w:cs="Arial"/>
          <w:color w:val="0D0D0D" w:themeColor="text1" w:themeTint="F2"/>
        </w:rPr>
        <w:t xml:space="preserve"> assessed in CD4</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and CD8</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T cells</w:t>
      </w:r>
      <w:r w:rsidR="009E054E" w:rsidRPr="0050267E">
        <w:rPr>
          <w:rFonts w:ascii="Arial" w:hAnsi="Arial" w:cs="Arial"/>
          <w:color w:val="0D0D0D" w:themeColor="text1" w:themeTint="F2"/>
        </w:rPr>
        <w:t xml:space="preserve"> (</w:t>
      </w:r>
      <w:r w:rsidR="009E054E"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009E054E" w:rsidRPr="0050267E">
        <w:rPr>
          <w:rFonts w:ascii="Arial" w:hAnsi="Arial" w:cs="Arial"/>
          <w:b/>
          <w:color w:val="0D0D0D" w:themeColor="text1" w:themeTint="F2"/>
        </w:rPr>
        <w:t xml:space="preserve"> </w:t>
      </w:r>
      <w:r w:rsidR="009964C0" w:rsidRPr="0050267E">
        <w:rPr>
          <w:rFonts w:ascii="Arial" w:hAnsi="Arial" w:cs="Arial"/>
          <w:b/>
          <w:color w:val="0D0D0D" w:themeColor="text1" w:themeTint="F2"/>
        </w:rPr>
        <w:t>S</w:t>
      </w:r>
      <w:r w:rsidR="009E054E" w:rsidRPr="0050267E">
        <w:rPr>
          <w:rFonts w:ascii="Arial" w:hAnsi="Arial" w:cs="Arial"/>
          <w:b/>
          <w:color w:val="0D0D0D" w:themeColor="text1" w:themeTint="F2"/>
        </w:rPr>
        <w:t>8A-</w:t>
      </w:r>
      <w:r w:rsidR="009964C0" w:rsidRPr="0050267E">
        <w:rPr>
          <w:rFonts w:ascii="Arial" w:hAnsi="Arial" w:cs="Arial"/>
          <w:b/>
          <w:color w:val="0D0D0D" w:themeColor="text1" w:themeTint="F2"/>
        </w:rPr>
        <w:t>S8</w:t>
      </w:r>
      <w:r w:rsidR="009E054E" w:rsidRPr="0050267E">
        <w:rPr>
          <w:rFonts w:ascii="Arial" w:hAnsi="Arial" w:cs="Arial"/>
          <w:b/>
          <w:color w:val="0D0D0D" w:themeColor="text1" w:themeTint="F2"/>
        </w:rPr>
        <w:t xml:space="preserve">D). </w:t>
      </w:r>
      <w:r w:rsidRPr="0050267E">
        <w:rPr>
          <w:rFonts w:ascii="Arial" w:hAnsi="Arial" w:cs="Arial"/>
          <w:color w:val="0D0D0D" w:themeColor="text1" w:themeTint="F2"/>
        </w:rPr>
        <w:t xml:space="preserve">Cytokine production </w:t>
      </w:r>
      <w:r w:rsidR="004F1F8B" w:rsidRPr="0050267E">
        <w:rPr>
          <w:rFonts w:ascii="Arial" w:hAnsi="Arial" w:cs="Arial"/>
          <w:color w:val="0D0D0D" w:themeColor="text1" w:themeTint="F2"/>
        </w:rPr>
        <w:t>increased</w:t>
      </w:r>
      <w:r w:rsidR="001A397B" w:rsidRPr="0050267E">
        <w:rPr>
          <w:rFonts w:ascii="Arial" w:hAnsi="Arial" w:cs="Arial"/>
          <w:color w:val="0D0D0D" w:themeColor="text1" w:themeTint="F2"/>
        </w:rPr>
        <w:t xml:space="preserve"> </w:t>
      </w:r>
      <w:r w:rsidRPr="0050267E">
        <w:rPr>
          <w:rFonts w:ascii="Arial" w:hAnsi="Arial" w:cs="Arial"/>
          <w:color w:val="0D0D0D" w:themeColor="text1" w:themeTint="F2"/>
        </w:rPr>
        <w:t>in CD4</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w:t>
      </w:r>
      <w:r w:rsidR="009964C0" w:rsidRPr="0050267E">
        <w:rPr>
          <w:rFonts w:ascii="Arial" w:hAnsi="Arial" w:cs="Arial"/>
          <w:b/>
          <w:color w:val="0D0D0D" w:themeColor="text1" w:themeTint="F2"/>
        </w:rPr>
        <w:t>S</w:t>
      </w:r>
      <w:r w:rsidR="009E054E" w:rsidRPr="0050267E">
        <w:rPr>
          <w:rFonts w:ascii="Arial" w:hAnsi="Arial" w:cs="Arial"/>
          <w:b/>
          <w:color w:val="0D0D0D" w:themeColor="text1" w:themeTint="F2"/>
        </w:rPr>
        <w:t>10A</w:t>
      </w:r>
      <w:r w:rsidR="00487134" w:rsidRPr="0050267E">
        <w:rPr>
          <w:rFonts w:ascii="Arial" w:hAnsi="Arial" w:cs="Arial"/>
          <w:b/>
          <w:color w:val="0D0D0D" w:themeColor="text1" w:themeTint="F2"/>
        </w:rPr>
        <w:t>-</w:t>
      </w:r>
      <w:r w:rsidR="009964C0" w:rsidRPr="0050267E">
        <w:rPr>
          <w:rFonts w:ascii="Arial" w:hAnsi="Arial" w:cs="Arial"/>
          <w:b/>
          <w:color w:val="0D0D0D" w:themeColor="text1" w:themeTint="F2"/>
        </w:rPr>
        <w:t>S10</w:t>
      </w:r>
      <w:r w:rsidR="00487134" w:rsidRPr="0050267E">
        <w:rPr>
          <w:rFonts w:ascii="Arial" w:hAnsi="Arial" w:cs="Arial"/>
          <w:b/>
          <w:color w:val="0D0D0D" w:themeColor="text1" w:themeTint="F2"/>
        </w:rPr>
        <w:t>E</w:t>
      </w:r>
      <w:r w:rsidRPr="0050267E">
        <w:rPr>
          <w:rFonts w:ascii="Arial" w:hAnsi="Arial" w:cs="Arial"/>
          <w:color w:val="0D0D0D" w:themeColor="text1" w:themeTint="F2"/>
        </w:rPr>
        <w:t>) and CD8</w:t>
      </w:r>
      <w:r w:rsidRPr="0050267E">
        <w:rPr>
          <w:rFonts w:ascii="Arial" w:hAnsi="Arial" w:cs="Arial"/>
          <w:color w:val="0D0D0D" w:themeColor="text1" w:themeTint="F2"/>
          <w:vertAlign w:val="superscript"/>
        </w:rPr>
        <w:t>+</w:t>
      </w:r>
      <w:r w:rsidRPr="0050267E">
        <w:rPr>
          <w:rFonts w:ascii="Arial" w:hAnsi="Arial" w:cs="Arial"/>
          <w:color w:val="0D0D0D" w:themeColor="text1" w:themeTint="F2"/>
        </w:rPr>
        <w:t xml:space="preserve"> T cells (</w:t>
      </w:r>
      <w:r w:rsidRPr="0050267E">
        <w:rPr>
          <w:rFonts w:ascii="Arial" w:hAnsi="Arial" w:cs="Arial"/>
          <w:b/>
          <w:color w:val="0D0D0D" w:themeColor="text1" w:themeTint="F2"/>
        </w:rPr>
        <w:t>Fig</w:t>
      </w:r>
      <w:r w:rsidR="008712B8" w:rsidRPr="0050267E">
        <w:rPr>
          <w:rFonts w:ascii="Arial" w:hAnsi="Arial" w:cs="Arial"/>
          <w:b/>
          <w:color w:val="0D0D0D" w:themeColor="text1" w:themeTint="F2"/>
        </w:rPr>
        <w:t>.</w:t>
      </w:r>
      <w:r w:rsidRPr="0050267E">
        <w:rPr>
          <w:rFonts w:ascii="Arial" w:hAnsi="Arial" w:cs="Arial"/>
          <w:b/>
          <w:color w:val="0D0D0D" w:themeColor="text1" w:themeTint="F2"/>
        </w:rPr>
        <w:t xml:space="preserve"> </w:t>
      </w:r>
      <w:r w:rsidR="009964C0" w:rsidRPr="0050267E">
        <w:rPr>
          <w:rFonts w:ascii="Arial" w:hAnsi="Arial" w:cs="Arial"/>
          <w:b/>
          <w:color w:val="0D0D0D" w:themeColor="text1" w:themeTint="F2"/>
        </w:rPr>
        <w:t>S</w:t>
      </w:r>
      <w:r w:rsidR="009E054E" w:rsidRPr="0050267E">
        <w:rPr>
          <w:rFonts w:ascii="Arial" w:hAnsi="Arial" w:cs="Arial"/>
          <w:b/>
          <w:color w:val="0D0D0D" w:themeColor="text1" w:themeTint="F2"/>
        </w:rPr>
        <w:t>10F</w:t>
      </w:r>
      <w:r w:rsidR="00487134" w:rsidRPr="0050267E">
        <w:rPr>
          <w:rFonts w:ascii="Arial" w:hAnsi="Arial" w:cs="Arial"/>
          <w:b/>
          <w:color w:val="0D0D0D" w:themeColor="text1" w:themeTint="F2"/>
        </w:rPr>
        <w:t>-</w:t>
      </w:r>
      <w:r w:rsidR="009964C0" w:rsidRPr="0050267E">
        <w:rPr>
          <w:rFonts w:ascii="Arial" w:hAnsi="Arial" w:cs="Arial"/>
          <w:b/>
          <w:color w:val="0D0D0D" w:themeColor="text1" w:themeTint="F2"/>
        </w:rPr>
        <w:t>S10</w:t>
      </w:r>
      <w:r w:rsidR="00487134" w:rsidRPr="0050267E">
        <w:rPr>
          <w:rFonts w:ascii="Arial" w:hAnsi="Arial" w:cs="Arial"/>
          <w:b/>
          <w:color w:val="0D0D0D" w:themeColor="text1" w:themeTint="F2"/>
        </w:rPr>
        <w:t>J</w:t>
      </w:r>
      <w:r w:rsidRPr="0050267E">
        <w:rPr>
          <w:rFonts w:ascii="Arial" w:hAnsi="Arial" w:cs="Arial"/>
          <w:color w:val="0D0D0D" w:themeColor="text1" w:themeTint="F2"/>
        </w:rPr>
        <w:t>) taken from G or GPH-treated KPC</w:t>
      </w:r>
      <w:r w:rsidR="00C5472F" w:rsidRPr="0050267E">
        <w:rPr>
          <w:rFonts w:ascii="Arial" w:hAnsi="Arial" w:cs="Arial"/>
          <w:color w:val="0D0D0D" w:themeColor="text1" w:themeTint="F2"/>
        </w:rPr>
        <w:t>-Luc</w:t>
      </w:r>
      <w:r w:rsidRPr="0050267E">
        <w:rPr>
          <w:rFonts w:ascii="Arial" w:hAnsi="Arial" w:cs="Arial"/>
          <w:color w:val="0D0D0D" w:themeColor="text1" w:themeTint="F2"/>
        </w:rPr>
        <w:t xml:space="preserve"> tumors.</w:t>
      </w:r>
      <w:r w:rsidR="00C851D8" w:rsidRPr="0050267E">
        <w:rPr>
          <w:rFonts w:ascii="Arial" w:hAnsi="Arial" w:cs="Arial"/>
          <w:color w:val="0D0D0D" w:themeColor="text1" w:themeTint="F2"/>
        </w:rPr>
        <w:t xml:space="preserve"> In our study, GPH treatment caused an increased abundance of mRNAs Tbx21, Prf1 and </w:t>
      </w:r>
      <w:proofErr w:type="spellStart"/>
      <w:r w:rsidR="00C851D8" w:rsidRPr="0050267E">
        <w:rPr>
          <w:rFonts w:ascii="Arial" w:hAnsi="Arial" w:cs="Arial"/>
          <w:color w:val="0D0D0D" w:themeColor="text1" w:themeTint="F2"/>
        </w:rPr>
        <w:t>IFNγ</w:t>
      </w:r>
      <w:proofErr w:type="spellEnd"/>
      <w:r w:rsidR="00C851D8" w:rsidRPr="0050267E">
        <w:rPr>
          <w:rFonts w:ascii="Arial" w:hAnsi="Arial" w:cs="Arial"/>
          <w:color w:val="0D0D0D" w:themeColor="text1" w:themeTint="F2"/>
        </w:rPr>
        <w:t xml:space="preserve"> compared to sham, G, and the combination of PH</w:t>
      </w:r>
      <w:r w:rsidR="00A87223" w:rsidRPr="0050267E">
        <w:rPr>
          <w:rFonts w:ascii="Arial" w:hAnsi="Arial" w:cs="Arial"/>
          <w:color w:val="0D0D0D" w:themeColor="text1" w:themeTint="F2"/>
        </w:rPr>
        <w:t xml:space="preserve"> (</w:t>
      </w:r>
      <w:r w:rsidR="00A87223" w:rsidRPr="0050267E">
        <w:rPr>
          <w:rFonts w:ascii="Arial" w:hAnsi="Arial" w:cs="Arial"/>
          <w:b/>
          <w:bCs/>
          <w:color w:val="0D0D0D" w:themeColor="text1" w:themeTint="F2"/>
        </w:rPr>
        <w:t>Fig</w:t>
      </w:r>
      <w:r w:rsidR="008712B8" w:rsidRPr="0050267E">
        <w:rPr>
          <w:rFonts w:ascii="Arial" w:hAnsi="Arial" w:cs="Arial"/>
          <w:b/>
          <w:bCs/>
          <w:color w:val="0D0D0D" w:themeColor="text1" w:themeTint="F2"/>
        </w:rPr>
        <w:t>.</w:t>
      </w:r>
      <w:r w:rsidR="009964C0" w:rsidRPr="0050267E">
        <w:rPr>
          <w:rFonts w:ascii="Arial" w:hAnsi="Arial" w:cs="Arial"/>
          <w:b/>
          <w:bCs/>
          <w:color w:val="0D0D0D" w:themeColor="text1" w:themeTint="F2"/>
        </w:rPr>
        <w:t xml:space="preserve"> </w:t>
      </w:r>
      <w:r w:rsidR="00A87223" w:rsidRPr="0050267E">
        <w:rPr>
          <w:rFonts w:ascii="Arial" w:hAnsi="Arial" w:cs="Arial"/>
          <w:b/>
          <w:bCs/>
          <w:color w:val="0D0D0D" w:themeColor="text1" w:themeTint="F2"/>
        </w:rPr>
        <w:t>6L</w:t>
      </w:r>
      <w:r w:rsidR="00A87223" w:rsidRPr="0050267E">
        <w:rPr>
          <w:rFonts w:ascii="Arial" w:hAnsi="Arial" w:cs="Arial"/>
          <w:color w:val="0D0D0D" w:themeColor="text1" w:themeTint="F2"/>
        </w:rPr>
        <w:t>)</w:t>
      </w:r>
      <w:r w:rsidR="00C851D8" w:rsidRPr="0050267E">
        <w:rPr>
          <w:rFonts w:ascii="Arial" w:hAnsi="Arial" w:cs="Arial"/>
          <w:color w:val="0D0D0D" w:themeColor="text1" w:themeTint="F2"/>
        </w:rPr>
        <w:t>.</w:t>
      </w:r>
      <w:r w:rsidRPr="0050267E">
        <w:rPr>
          <w:rFonts w:ascii="Arial" w:hAnsi="Arial" w:cs="Arial"/>
          <w:color w:val="0D0D0D" w:themeColor="text1" w:themeTint="F2"/>
        </w:rPr>
        <w:t xml:space="preserve"> These </w:t>
      </w:r>
      <w:proofErr w:type="spellStart"/>
      <w:r w:rsidR="00A87223" w:rsidRPr="0050267E">
        <w:rPr>
          <w:rFonts w:ascii="Arial" w:hAnsi="Arial" w:cs="Arial"/>
          <w:color w:val="0D0D0D" w:themeColor="text1" w:themeTint="F2"/>
        </w:rPr>
        <w:t>scRNA</w:t>
      </w:r>
      <w:proofErr w:type="spellEnd"/>
      <w:r w:rsidR="00A87223" w:rsidRPr="0050267E">
        <w:rPr>
          <w:rFonts w:ascii="Arial" w:hAnsi="Arial" w:cs="Arial"/>
          <w:color w:val="0D0D0D" w:themeColor="text1" w:themeTint="F2"/>
        </w:rPr>
        <w:t xml:space="preserve"> and FLOW </w:t>
      </w:r>
      <w:r w:rsidRPr="0050267E">
        <w:rPr>
          <w:rFonts w:ascii="Arial" w:hAnsi="Arial" w:cs="Arial"/>
          <w:color w:val="0D0D0D" w:themeColor="text1" w:themeTint="F2"/>
        </w:rPr>
        <w:t>findings indicate that this combination enhance</w:t>
      </w:r>
      <w:r w:rsidR="008712B8" w:rsidRPr="0050267E">
        <w:rPr>
          <w:rFonts w:ascii="Arial" w:hAnsi="Arial" w:cs="Arial"/>
          <w:color w:val="0D0D0D" w:themeColor="text1" w:themeTint="F2"/>
        </w:rPr>
        <w:t>s</w:t>
      </w:r>
      <w:r w:rsidRPr="0050267E">
        <w:rPr>
          <w:rFonts w:ascii="Arial" w:hAnsi="Arial" w:cs="Arial"/>
          <w:color w:val="0D0D0D" w:themeColor="text1" w:themeTint="F2"/>
        </w:rPr>
        <w:t xml:space="preserve"> cytotoxic T-cell activities</w:t>
      </w:r>
      <w:r w:rsidR="001A397B" w:rsidRPr="0050267E">
        <w:rPr>
          <w:rFonts w:ascii="Arial" w:hAnsi="Arial" w:cs="Arial"/>
          <w:color w:val="0D0D0D" w:themeColor="text1" w:themeTint="F2"/>
        </w:rPr>
        <w:t>.</w:t>
      </w:r>
      <w:r w:rsidRPr="0050267E">
        <w:rPr>
          <w:rFonts w:ascii="Arial" w:hAnsi="Arial" w:cs="Arial"/>
          <w:color w:val="0D0D0D" w:themeColor="text1" w:themeTint="F2"/>
        </w:rPr>
        <w:t xml:space="preserve"> </w:t>
      </w:r>
    </w:p>
    <w:p w14:paraId="5EC36E7D" w14:textId="5ACD1230" w:rsidR="002C3E18" w:rsidRPr="0050267E" w:rsidRDefault="009A16B4" w:rsidP="00864E83">
      <w:pPr>
        <w:pStyle w:val="NormalWeb"/>
        <w:spacing w:before="240" w:beforeAutospacing="0" w:after="240" w:afterAutospacing="0" w:line="480" w:lineRule="auto"/>
        <w:jc w:val="both"/>
        <w:rPr>
          <w:rFonts w:ascii="Arial" w:hAnsi="Arial" w:cs="Arial"/>
          <w:b/>
          <w:color w:val="0D0D0D" w:themeColor="text1" w:themeTint="F2"/>
        </w:rPr>
      </w:pPr>
      <w:r w:rsidRPr="0050267E">
        <w:rPr>
          <w:rFonts w:ascii="Arial" w:hAnsi="Arial" w:cs="Arial"/>
          <w:b/>
          <w:color w:val="0D0D0D" w:themeColor="text1" w:themeTint="F2"/>
        </w:rPr>
        <w:t>PDAC patients</w:t>
      </w:r>
    </w:p>
    <w:p w14:paraId="40F4571B" w14:textId="3A81F1DF" w:rsidR="003C0AEE" w:rsidRPr="0050267E" w:rsidRDefault="00194796" w:rsidP="00864E83">
      <w:pPr>
        <w:spacing w:before="240" w:after="240" w:line="480" w:lineRule="auto"/>
        <w:jc w:val="both"/>
        <w:rPr>
          <w:rFonts w:ascii="Arial" w:eastAsia="Arial" w:hAnsi="Arial" w:cs="Arial"/>
          <w:color w:val="0D0D0D" w:themeColor="text1" w:themeTint="F2"/>
          <w:sz w:val="24"/>
          <w:szCs w:val="24"/>
        </w:rPr>
      </w:pPr>
      <w:r w:rsidRPr="0050267E">
        <w:rPr>
          <w:rFonts w:ascii="Arial" w:eastAsia="Arial" w:hAnsi="Arial" w:cs="Arial"/>
          <w:color w:val="0D0D0D" w:themeColor="text1" w:themeTint="F2"/>
          <w:sz w:val="24"/>
          <w:szCs w:val="24"/>
        </w:rPr>
        <w:t>The study was activated in September 2020. The COVID-19 pandemic</w:t>
      </w:r>
      <w:r w:rsidR="008712B8" w:rsidRPr="0050267E">
        <w:rPr>
          <w:rFonts w:ascii="Arial" w:eastAsia="Arial" w:hAnsi="Arial" w:cs="Arial"/>
          <w:color w:val="0D0D0D" w:themeColor="text1" w:themeTint="F2"/>
          <w:sz w:val="24"/>
          <w:szCs w:val="24"/>
        </w:rPr>
        <w:t>, however,</w:t>
      </w:r>
      <w:r w:rsidRPr="0050267E">
        <w:rPr>
          <w:rFonts w:ascii="Arial" w:eastAsia="Arial" w:hAnsi="Arial" w:cs="Arial"/>
          <w:color w:val="0D0D0D" w:themeColor="text1" w:themeTint="F2"/>
          <w:sz w:val="24"/>
          <w:szCs w:val="24"/>
        </w:rPr>
        <w:t xml:space="preserve"> prompted a lower-than-expected enrollment rate, and the study was terminated prematurely. Twelve patients with metastatic pancreatic cancer were enrolled between October 2020 and November 2022. Patient characteristics are summarized in </w:t>
      </w:r>
      <w:r w:rsidR="004029A0" w:rsidRPr="0050267E">
        <w:rPr>
          <w:rFonts w:ascii="Arial" w:eastAsia="Arial" w:hAnsi="Arial" w:cs="Arial"/>
          <w:b/>
          <w:bCs/>
          <w:color w:val="0D0D0D" w:themeColor="text1" w:themeTint="F2"/>
          <w:sz w:val="24"/>
          <w:szCs w:val="24"/>
        </w:rPr>
        <w:t>t</w:t>
      </w:r>
      <w:r w:rsidRPr="0050267E">
        <w:rPr>
          <w:rFonts w:ascii="Arial" w:eastAsia="Arial" w:hAnsi="Arial" w:cs="Arial"/>
          <w:b/>
          <w:bCs/>
          <w:color w:val="0D0D0D" w:themeColor="text1" w:themeTint="F2"/>
          <w:sz w:val="24"/>
          <w:szCs w:val="24"/>
        </w:rPr>
        <w:t xml:space="preserve">able </w:t>
      </w:r>
      <w:r w:rsidR="009964C0" w:rsidRPr="0050267E">
        <w:rPr>
          <w:rFonts w:ascii="Arial" w:eastAsia="Arial" w:hAnsi="Arial" w:cs="Arial"/>
          <w:b/>
          <w:bCs/>
          <w:color w:val="0D0D0D" w:themeColor="text1" w:themeTint="F2"/>
          <w:sz w:val="24"/>
          <w:szCs w:val="24"/>
        </w:rPr>
        <w:t>S</w:t>
      </w:r>
      <w:r w:rsidR="009A16B4" w:rsidRPr="0050267E">
        <w:rPr>
          <w:rFonts w:ascii="Arial" w:eastAsia="Arial" w:hAnsi="Arial" w:cs="Arial"/>
          <w:b/>
          <w:bCs/>
          <w:color w:val="0D0D0D" w:themeColor="text1" w:themeTint="F2"/>
          <w:sz w:val="24"/>
          <w:szCs w:val="24"/>
        </w:rPr>
        <w:t>3</w:t>
      </w:r>
      <w:r w:rsidRPr="0050267E">
        <w:rPr>
          <w:rFonts w:ascii="Arial" w:eastAsia="Arial" w:hAnsi="Arial" w:cs="Arial"/>
          <w:color w:val="0D0D0D" w:themeColor="text1" w:themeTint="F2"/>
          <w:sz w:val="24"/>
          <w:szCs w:val="24"/>
        </w:rPr>
        <w:t xml:space="preserve">. Two patients did not receive study medications and were withdrawn from the study. Three additional patients </w:t>
      </w:r>
      <w:r w:rsidR="00DF25E3" w:rsidRPr="0050267E">
        <w:rPr>
          <w:rFonts w:ascii="Arial" w:eastAsia="Arial" w:hAnsi="Arial" w:cs="Arial"/>
          <w:color w:val="0D0D0D" w:themeColor="text1" w:themeTint="F2"/>
          <w:sz w:val="24"/>
          <w:szCs w:val="24"/>
        </w:rPr>
        <w:t>had clinical</w:t>
      </w:r>
      <w:r w:rsidRPr="0050267E">
        <w:rPr>
          <w:rFonts w:ascii="Arial" w:eastAsia="Arial" w:hAnsi="Arial" w:cs="Arial"/>
          <w:color w:val="0D0D0D" w:themeColor="text1" w:themeTint="F2"/>
          <w:sz w:val="24"/>
          <w:szCs w:val="24"/>
        </w:rPr>
        <w:t xml:space="preserve"> progression of disease after receiving one dose of study drug but before the radiographic assessment for treatment response.</w:t>
      </w:r>
      <w:r w:rsidR="003C0AEE" w:rsidRPr="0050267E">
        <w:rPr>
          <w:color w:val="0D0D0D" w:themeColor="text1" w:themeTint="F2"/>
        </w:rPr>
        <w:t xml:space="preserve"> </w:t>
      </w:r>
      <w:r w:rsidR="003C0AEE" w:rsidRPr="0050267E">
        <w:rPr>
          <w:rFonts w:ascii="Arial" w:eastAsia="Arial" w:hAnsi="Arial" w:cs="Arial"/>
          <w:color w:val="0D0D0D" w:themeColor="text1" w:themeTint="F2"/>
          <w:sz w:val="24"/>
          <w:szCs w:val="24"/>
        </w:rPr>
        <w:t xml:space="preserve">Among the 7 patients evaluated, 3 demonstrated partial radiographic responses in their measured target lesions, while 4 patients achieved stable disease. The calculated objective ORR was 43% (90% CI, 0.1 - 0.82). </w:t>
      </w:r>
      <w:r w:rsidR="003C0AEE" w:rsidRPr="0050267E">
        <w:rPr>
          <w:rFonts w:ascii="Arial" w:eastAsia="Arial" w:hAnsi="Arial" w:cs="Arial"/>
          <w:b/>
          <w:bCs/>
          <w:color w:val="0D0D0D" w:themeColor="text1" w:themeTint="F2"/>
          <w:sz w:val="24"/>
          <w:szCs w:val="24"/>
        </w:rPr>
        <w:t>Fig</w:t>
      </w:r>
      <w:r w:rsidR="008712B8" w:rsidRPr="0050267E">
        <w:rPr>
          <w:rFonts w:ascii="Arial" w:eastAsia="Arial" w:hAnsi="Arial" w:cs="Arial"/>
          <w:b/>
          <w:bCs/>
          <w:color w:val="0D0D0D" w:themeColor="text1" w:themeTint="F2"/>
          <w:sz w:val="24"/>
          <w:szCs w:val="24"/>
        </w:rPr>
        <w:t>.</w:t>
      </w:r>
      <w:r w:rsidR="003C0AEE" w:rsidRPr="0050267E">
        <w:rPr>
          <w:rFonts w:ascii="Arial" w:eastAsia="Arial" w:hAnsi="Arial" w:cs="Arial"/>
          <w:b/>
          <w:bCs/>
          <w:color w:val="0D0D0D" w:themeColor="text1" w:themeTint="F2"/>
          <w:sz w:val="24"/>
          <w:szCs w:val="24"/>
        </w:rPr>
        <w:t xml:space="preserve"> 7A</w:t>
      </w:r>
      <w:r w:rsidR="003C0AEE" w:rsidRPr="0050267E">
        <w:rPr>
          <w:rFonts w:ascii="Arial" w:eastAsia="Arial" w:hAnsi="Arial" w:cs="Arial"/>
          <w:color w:val="0D0D0D" w:themeColor="text1" w:themeTint="F2"/>
          <w:sz w:val="24"/>
          <w:szCs w:val="24"/>
        </w:rPr>
        <w:t xml:space="preserve"> illustrates the maximum percentage change in </w:t>
      </w:r>
      <w:r w:rsidR="008712B8" w:rsidRPr="0050267E">
        <w:rPr>
          <w:rFonts w:ascii="Arial" w:eastAsia="Arial" w:hAnsi="Arial" w:cs="Arial"/>
          <w:color w:val="0D0D0D" w:themeColor="text1" w:themeTint="F2"/>
          <w:sz w:val="24"/>
          <w:szCs w:val="24"/>
        </w:rPr>
        <w:t xml:space="preserve">the </w:t>
      </w:r>
      <w:r w:rsidR="003C0AEE" w:rsidRPr="0050267E">
        <w:rPr>
          <w:rFonts w:ascii="Arial" w:eastAsia="Arial" w:hAnsi="Arial" w:cs="Arial"/>
          <w:color w:val="0D0D0D" w:themeColor="text1" w:themeTint="F2"/>
          <w:sz w:val="24"/>
          <w:szCs w:val="24"/>
        </w:rPr>
        <w:t xml:space="preserve">size of target lesions from baseline. Median PFS was 6 months (95% CI, 1.4 to 6.7 months), as depicted in </w:t>
      </w:r>
      <w:r w:rsidR="003C0AEE" w:rsidRPr="0050267E">
        <w:rPr>
          <w:rFonts w:ascii="Arial" w:eastAsia="Arial" w:hAnsi="Arial" w:cs="Arial"/>
          <w:b/>
          <w:bCs/>
          <w:color w:val="0D0D0D" w:themeColor="text1" w:themeTint="F2"/>
          <w:sz w:val="24"/>
          <w:szCs w:val="24"/>
        </w:rPr>
        <w:t>Fig</w:t>
      </w:r>
      <w:r w:rsidR="008712B8" w:rsidRPr="0050267E">
        <w:rPr>
          <w:rFonts w:ascii="Arial" w:eastAsia="Arial" w:hAnsi="Arial" w:cs="Arial"/>
          <w:b/>
          <w:bCs/>
          <w:color w:val="0D0D0D" w:themeColor="text1" w:themeTint="F2"/>
          <w:sz w:val="24"/>
          <w:szCs w:val="24"/>
        </w:rPr>
        <w:t>.</w:t>
      </w:r>
      <w:r w:rsidR="003C0AEE" w:rsidRPr="0050267E">
        <w:rPr>
          <w:rFonts w:ascii="Arial" w:eastAsia="Arial" w:hAnsi="Arial" w:cs="Arial"/>
          <w:b/>
          <w:bCs/>
          <w:color w:val="0D0D0D" w:themeColor="text1" w:themeTint="F2"/>
          <w:sz w:val="24"/>
          <w:szCs w:val="24"/>
        </w:rPr>
        <w:t xml:space="preserve"> 7B</w:t>
      </w:r>
      <w:r w:rsidR="003C0AEE" w:rsidRPr="0050267E">
        <w:rPr>
          <w:rFonts w:ascii="Arial" w:eastAsia="Arial" w:hAnsi="Arial" w:cs="Arial"/>
          <w:color w:val="0D0D0D" w:themeColor="text1" w:themeTint="F2"/>
          <w:sz w:val="24"/>
          <w:szCs w:val="24"/>
        </w:rPr>
        <w:t xml:space="preserve">. The 3- and 6-month progression-free survival rates were 80.0% (95% CI, 40.9% to 94.6%) and 50.0% (95% CI, 18.4% to 75.3%), respectively. Overall survival (OS) had a median of 6.8 months (95% CI, 1.8 to 9.9 months), detailed </w:t>
      </w:r>
      <w:r w:rsidR="003C0AEE" w:rsidRPr="0050267E">
        <w:rPr>
          <w:rFonts w:ascii="Arial" w:eastAsia="Arial" w:hAnsi="Arial" w:cs="Arial"/>
          <w:color w:val="0D0D0D" w:themeColor="text1" w:themeTint="F2"/>
          <w:sz w:val="24"/>
          <w:szCs w:val="24"/>
        </w:rPr>
        <w:lastRenderedPageBreak/>
        <w:t xml:space="preserve">in </w:t>
      </w:r>
      <w:r w:rsidR="003C0AEE" w:rsidRPr="0050267E">
        <w:rPr>
          <w:rFonts w:ascii="Arial" w:eastAsia="Arial" w:hAnsi="Arial" w:cs="Arial"/>
          <w:b/>
          <w:bCs/>
          <w:color w:val="0D0D0D" w:themeColor="text1" w:themeTint="F2"/>
          <w:sz w:val="24"/>
          <w:szCs w:val="24"/>
        </w:rPr>
        <w:t>Fig</w:t>
      </w:r>
      <w:r w:rsidR="008712B8" w:rsidRPr="0050267E">
        <w:rPr>
          <w:rFonts w:ascii="Arial" w:eastAsia="Arial" w:hAnsi="Arial" w:cs="Arial"/>
          <w:b/>
          <w:bCs/>
          <w:color w:val="0D0D0D" w:themeColor="text1" w:themeTint="F2"/>
          <w:sz w:val="24"/>
          <w:szCs w:val="24"/>
        </w:rPr>
        <w:t>.</w:t>
      </w:r>
      <w:r w:rsidR="003C0AEE" w:rsidRPr="0050267E">
        <w:rPr>
          <w:rFonts w:ascii="Arial" w:eastAsia="Arial" w:hAnsi="Arial" w:cs="Arial"/>
          <w:b/>
          <w:bCs/>
          <w:color w:val="0D0D0D" w:themeColor="text1" w:themeTint="F2"/>
          <w:sz w:val="24"/>
          <w:szCs w:val="24"/>
        </w:rPr>
        <w:t xml:space="preserve"> 7B</w:t>
      </w:r>
      <w:r w:rsidR="003C0AEE" w:rsidRPr="0050267E">
        <w:rPr>
          <w:rFonts w:ascii="Arial" w:eastAsia="Arial" w:hAnsi="Arial" w:cs="Arial"/>
          <w:color w:val="0D0D0D" w:themeColor="text1" w:themeTint="F2"/>
          <w:sz w:val="24"/>
          <w:szCs w:val="24"/>
        </w:rPr>
        <w:t xml:space="preserve"> and </w:t>
      </w:r>
      <w:r w:rsidR="003C0AEE" w:rsidRPr="0050267E">
        <w:rPr>
          <w:rFonts w:ascii="Arial" w:eastAsia="Arial" w:hAnsi="Arial" w:cs="Arial"/>
          <w:b/>
          <w:bCs/>
          <w:color w:val="0D0D0D" w:themeColor="text1" w:themeTint="F2"/>
          <w:sz w:val="24"/>
          <w:szCs w:val="24"/>
        </w:rPr>
        <w:t>7C</w:t>
      </w:r>
      <w:r w:rsidR="003C0AEE" w:rsidRPr="0050267E">
        <w:rPr>
          <w:rFonts w:ascii="Arial" w:eastAsia="Arial" w:hAnsi="Arial" w:cs="Arial"/>
          <w:color w:val="0D0D0D" w:themeColor="text1" w:themeTint="F2"/>
          <w:sz w:val="24"/>
          <w:szCs w:val="24"/>
        </w:rPr>
        <w:t>. The 3- and 6-month overall survival rates were 70.0% (95% CI, 32.9% to 89.2%) and 20.0% (95% CI, 3.1% to 47.5%), respectively.</w:t>
      </w:r>
    </w:p>
    <w:p w14:paraId="09121755" w14:textId="6F2E8661" w:rsidR="003C0AEE" w:rsidRPr="0050267E" w:rsidRDefault="003C0AEE" w:rsidP="00864E83">
      <w:pPr>
        <w:spacing w:before="240" w:after="240" w:line="480" w:lineRule="auto"/>
        <w:jc w:val="both"/>
        <w:rPr>
          <w:rFonts w:ascii="Arial" w:eastAsia="Arial" w:hAnsi="Arial" w:cs="Arial"/>
          <w:color w:val="0D0D0D" w:themeColor="text1" w:themeTint="F2"/>
          <w:sz w:val="24"/>
          <w:szCs w:val="24"/>
        </w:rPr>
      </w:pPr>
      <w:r w:rsidRPr="0050267E">
        <w:rPr>
          <w:rFonts w:ascii="Arial" w:eastAsia="Arial" w:hAnsi="Arial" w:cs="Arial"/>
          <w:color w:val="0D0D0D" w:themeColor="text1" w:themeTint="F2"/>
          <w:sz w:val="24"/>
          <w:szCs w:val="24"/>
        </w:rPr>
        <w:t xml:space="preserve">Regarding safety, drug-related grade 3 AEs and SAEs occurred in 60% (6 out of 10) of patients included in the safety analysis, as outlined in </w:t>
      </w:r>
      <w:r w:rsidRPr="0050267E">
        <w:rPr>
          <w:rFonts w:ascii="Arial" w:eastAsia="Arial" w:hAnsi="Arial" w:cs="Arial"/>
          <w:b/>
          <w:bCs/>
          <w:color w:val="0D0D0D" w:themeColor="text1" w:themeTint="F2"/>
          <w:sz w:val="24"/>
          <w:szCs w:val="24"/>
        </w:rPr>
        <w:t>table S4</w:t>
      </w:r>
      <w:r w:rsidRPr="0050267E">
        <w:rPr>
          <w:rFonts w:ascii="Arial" w:eastAsia="Arial" w:hAnsi="Arial" w:cs="Arial"/>
          <w:color w:val="0D0D0D" w:themeColor="text1" w:themeTint="F2"/>
          <w:sz w:val="24"/>
          <w:szCs w:val="24"/>
        </w:rPr>
        <w:t>. The most frequently reported adverse effects, in descending order of occurrence, included nausea, anemia, thrombocytopenia, vomiting, fatigue, constipation, hypercalcemia, dyspnea, neutropenia, leukopenia, and diarrhea.</w:t>
      </w:r>
    </w:p>
    <w:p w14:paraId="528313E5" w14:textId="6D6A73AA" w:rsidR="00194796" w:rsidRPr="0050267E" w:rsidRDefault="009A16B4" w:rsidP="00864E83">
      <w:pPr>
        <w:pStyle w:val="NormalWeb"/>
        <w:spacing w:before="240" w:beforeAutospacing="0" w:after="240" w:afterAutospacing="0" w:line="480" w:lineRule="auto"/>
        <w:jc w:val="both"/>
        <w:rPr>
          <w:rFonts w:ascii="Arial" w:hAnsi="Arial" w:cs="Arial"/>
          <w:b/>
          <w:color w:val="0D0D0D" w:themeColor="text1" w:themeTint="F2"/>
          <w:shd w:val="clear" w:color="auto" w:fill="FFFFFF"/>
        </w:rPr>
      </w:pPr>
      <w:proofErr w:type="spellStart"/>
      <w:r w:rsidRPr="0050267E">
        <w:rPr>
          <w:rFonts w:ascii="Arial" w:hAnsi="Arial" w:cs="Arial"/>
          <w:b/>
          <w:color w:val="0D0D0D" w:themeColor="text1" w:themeTint="F2"/>
          <w:shd w:val="clear" w:color="auto" w:fill="FFFFFF"/>
        </w:rPr>
        <w:t>scRNA</w:t>
      </w:r>
      <w:proofErr w:type="spellEnd"/>
      <w:r w:rsidRPr="0050267E">
        <w:rPr>
          <w:rFonts w:ascii="Arial" w:hAnsi="Arial" w:cs="Arial"/>
          <w:b/>
          <w:color w:val="0D0D0D" w:themeColor="text1" w:themeTint="F2"/>
          <w:shd w:val="clear" w:color="auto" w:fill="FFFFFF"/>
        </w:rPr>
        <w:t>-</w:t>
      </w:r>
      <w:r w:rsidR="009964C0" w:rsidRPr="0050267E">
        <w:rPr>
          <w:rFonts w:ascii="Arial" w:hAnsi="Arial" w:cs="Arial"/>
          <w:b/>
          <w:color w:val="0D0D0D" w:themeColor="text1" w:themeTint="F2"/>
          <w:shd w:val="clear" w:color="auto" w:fill="FFFFFF"/>
        </w:rPr>
        <w:t>s</w:t>
      </w:r>
      <w:r w:rsidRPr="0050267E">
        <w:rPr>
          <w:rFonts w:ascii="Arial" w:hAnsi="Arial" w:cs="Arial"/>
          <w:b/>
          <w:color w:val="0D0D0D" w:themeColor="text1" w:themeTint="F2"/>
          <w:shd w:val="clear" w:color="auto" w:fill="FFFFFF"/>
        </w:rPr>
        <w:t>eq in PDAC patients</w:t>
      </w:r>
    </w:p>
    <w:p w14:paraId="50C3696E" w14:textId="6A7A7A45" w:rsidR="00A02651" w:rsidRPr="0050267E" w:rsidRDefault="00DF25E3" w:rsidP="00864E83">
      <w:pPr>
        <w:tabs>
          <w:tab w:val="left" w:pos="3690"/>
        </w:tabs>
        <w:spacing w:before="240" w:after="240" w:line="480" w:lineRule="auto"/>
        <w:jc w:val="both"/>
        <w:rPr>
          <w:rFonts w:ascii="Arial" w:eastAsia="Times New Roman" w:hAnsi="Arial" w:cs="Arial"/>
          <w:color w:val="0D0D0D" w:themeColor="text1" w:themeTint="F2"/>
          <w:sz w:val="24"/>
          <w:szCs w:val="24"/>
          <w:shd w:val="clear" w:color="auto" w:fill="FFFFFF"/>
        </w:rPr>
      </w:pPr>
      <w:r w:rsidRPr="0050267E">
        <w:rPr>
          <w:rFonts w:ascii="Arial" w:eastAsia="Times New Roman" w:hAnsi="Arial" w:cs="Arial"/>
          <w:color w:val="0D0D0D" w:themeColor="text1" w:themeTint="F2"/>
          <w:sz w:val="24"/>
          <w:szCs w:val="24"/>
          <w:shd w:val="clear" w:color="auto" w:fill="FFFFFF"/>
        </w:rPr>
        <w:t xml:space="preserve">Core </w:t>
      </w:r>
      <w:r w:rsidR="00A02651" w:rsidRPr="0050267E">
        <w:rPr>
          <w:rFonts w:ascii="Arial" w:eastAsia="Times New Roman" w:hAnsi="Arial" w:cs="Arial"/>
          <w:color w:val="0D0D0D" w:themeColor="text1" w:themeTint="F2"/>
          <w:sz w:val="24"/>
          <w:szCs w:val="24"/>
          <w:shd w:val="clear" w:color="auto" w:fill="FFFFFF"/>
        </w:rPr>
        <w:t xml:space="preserve">biopsies of metastasized PDAC in </w:t>
      </w:r>
      <w:r w:rsidR="00317BCC" w:rsidRPr="0050267E">
        <w:rPr>
          <w:rFonts w:ascii="Arial" w:eastAsia="Times New Roman" w:hAnsi="Arial" w:cs="Arial"/>
          <w:color w:val="0D0D0D" w:themeColor="text1" w:themeTint="F2"/>
          <w:sz w:val="24"/>
          <w:szCs w:val="24"/>
          <w:shd w:val="clear" w:color="auto" w:fill="FFFFFF"/>
        </w:rPr>
        <w:t xml:space="preserve">the </w:t>
      </w:r>
      <w:r w:rsidR="00A02651" w:rsidRPr="0050267E">
        <w:rPr>
          <w:rFonts w:ascii="Arial" w:eastAsia="Times New Roman" w:hAnsi="Arial" w:cs="Arial"/>
          <w:color w:val="0D0D0D" w:themeColor="text1" w:themeTint="F2"/>
          <w:sz w:val="24"/>
          <w:szCs w:val="24"/>
          <w:shd w:val="clear" w:color="auto" w:fill="FFFFFF"/>
        </w:rPr>
        <w:t xml:space="preserve">liver were dissociated using </w:t>
      </w:r>
      <w:proofErr w:type="spellStart"/>
      <w:r w:rsidR="00A02651" w:rsidRPr="0050267E">
        <w:rPr>
          <w:rFonts w:ascii="Arial" w:eastAsia="Times New Roman" w:hAnsi="Arial" w:cs="Arial"/>
          <w:color w:val="0D0D0D" w:themeColor="text1" w:themeTint="F2"/>
          <w:sz w:val="24"/>
          <w:szCs w:val="24"/>
          <w:shd w:val="clear" w:color="auto" w:fill="FFFFFF"/>
        </w:rPr>
        <w:t>GentleMACs</w:t>
      </w:r>
      <w:proofErr w:type="spellEnd"/>
      <w:r w:rsidR="00A02651" w:rsidRPr="0050267E">
        <w:rPr>
          <w:rFonts w:ascii="Arial" w:eastAsia="Times New Roman" w:hAnsi="Arial" w:cs="Arial"/>
          <w:color w:val="0D0D0D" w:themeColor="text1" w:themeTint="F2"/>
          <w:sz w:val="24"/>
          <w:szCs w:val="24"/>
          <w:shd w:val="clear" w:color="auto" w:fill="FFFFFF"/>
        </w:rPr>
        <w:t xml:space="preserve"> dissociation kit (</w:t>
      </w:r>
      <w:proofErr w:type="spellStart"/>
      <w:r w:rsidR="00A02651" w:rsidRPr="0050267E">
        <w:rPr>
          <w:rFonts w:ascii="Arial" w:eastAsia="Times New Roman" w:hAnsi="Arial" w:cs="Arial"/>
          <w:color w:val="0D0D0D" w:themeColor="text1" w:themeTint="F2"/>
          <w:sz w:val="24"/>
          <w:szCs w:val="24"/>
          <w:shd w:val="clear" w:color="auto" w:fill="FFFFFF"/>
        </w:rPr>
        <w:t>Miltenyi</w:t>
      </w:r>
      <w:proofErr w:type="spellEnd"/>
      <w:r w:rsidR="00A02651" w:rsidRPr="0050267E">
        <w:rPr>
          <w:rFonts w:ascii="Arial" w:eastAsia="Times New Roman" w:hAnsi="Arial" w:cs="Arial"/>
          <w:color w:val="0D0D0D" w:themeColor="text1" w:themeTint="F2"/>
          <w:sz w:val="24"/>
          <w:szCs w:val="24"/>
          <w:shd w:val="clear" w:color="auto" w:fill="FFFFFF"/>
        </w:rPr>
        <w:t xml:space="preserve"> </w:t>
      </w:r>
      <w:proofErr w:type="spellStart"/>
      <w:r w:rsidR="00A02651" w:rsidRPr="0050267E">
        <w:rPr>
          <w:rFonts w:ascii="Arial" w:eastAsia="Times New Roman" w:hAnsi="Arial" w:cs="Arial"/>
          <w:color w:val="0D0D0D" w:themeColor="text1" w:themeTint="F2"/>
          <w:sz w:val="24"/>
          <w:szCs w:val="24"/>
          <w:shd w:val="clear" w:color="auto" w:fill="FFFFFF"/>
        </w:rPr>
        <w:t>Biotec</w:t>
      </w:r>
      <w:proofErr w:type="spellEnd"/>
      <w:r w:rsidR="00A02651" w:rsidRPr="0050267E">
        <w:rPr>
          <w:rFonts w:ascii="Arial" w:eastAsia="Times New Roman" w:hAnsi="Arial" w:cs="Arial"/>
          <w:color w:val="0D0D0D" w:themeColor="text1" w:themeTint="F2"/>
          <w:sz w:val="24"/>
          <w:szCs w:val="24"/>
          <w:shd w:val="clear" w:color="auto" w:fill="FFFFFF"/>
        </w:rPr>
        <w:t xml:space="preserve">) according to manufacturer instructions and viably frozen. For preliminary analysis </w:t>
      </w:r>
      <w:proofErr w:type="spellStart"/>
      <w:r w:rsidR="00A02651" w:rsidRPr="0050267E">
        <w:rPr>
          <w:rFonts w:ascii="Arial" w:eastAsia="Times New Roman" w:hAnsi="Arial" w:cs="Arial"/>
          <w:color w:val="0D0D0D" w:themeColor="text1" w:themeTint="F2"/>
          <w:sz w:val="24"/>
          <w:szCs w:val="24"/>
          <w:shd w:val="clear" w:color="auto" w:fill="FFFFFF"/>
        </w:rPr>
        <w:t>scRNA</w:t>
      </w:r>
      <w:proofErr w:type="spellEnd"/>
      <w:r w:rsidR="00A02651" w:rsidRPr="0050267E">
        <w:rPr>
          <w:rFonts w:ascii="Arial" w:eastAsia="Times New Roman" w:hAnsi="Arial" w:cs="Arial"/>
          <w:color w:val="0D0D0D" w:themeColor="text1" w:themeTint="F2"/>
          <w:sz w:val="24"/>
          <w:szCs w:val="24"/>
          <w:shd w:val="clear" w:color="auto" w:fill="FFFFFF"/>
        </w:rPr>
        <w:t xml:space="preserve">-Seq library was prepared using </w:t>
      </w:r>
      <w:proofErr w:type="spellStart"/>
      <w:r w:rsidR="00A02651" w:rsidRPr="0050267E">
        <w:rPr>
          <w:rFonts w:ascii="Arial" w:eastAsia="Times New Roman" w:hAnsi="Arial" w:cs="Arial"/>
          <w:color w:val="0D0D0D" w:themeColor="text1" w:themeTint="F2"/>
          <w:sz w:val="24"/>
          <w:szCs w:val="24"/>
          <w:shd w:val="clear" w:color="auto" w:fill="FFFFFF"/>
        </w:rPr>
        <w:t>NextGem</w:t>
      </w:r>
      <w:proofErr w:type="spellEnd"/>
      <w:r w:rsidR="00A02651" w:rsidRPr="0050267E">
        <w:rPr>
          <w:rFonts w:ascii="Arial" w:eastAsia="Times New Roman" w:hAnsi="Arial" w:cs="Arial"/>
          <w:color w:val="0D0D0D" w:themeColor="text1" w:themeTint="F2"/>
          <w:sz w:val="24"/>
          <w:szCs w:val="24"/>
          <w:shd w:val="clear" w:color="auto" w:fill="FFFFFF"/>
        </w:rPr>
        <w:t xml:space="preserve"> 3’V3.1 kit. The </w:t>
      </w:r>
      <w:r w:rsidR="00CC3632" w:rsidRPr="0050267E">
        <w:rPr>
          <w:rFonts w:ascii="Arial" w:eastAsia="Times New Roman" w:hAnsi="Arial" w:cs="Arial"/>
          <w:color w:val="0D0D0D" w:themeColor="text1" w:themeTint="F2"/>
          <w:sz w:val="24"/>
          <w:szCs w:val="24"/>
          <w:shd w:val="clear" w:color="auto" w:fill="FFFFFF"/>
        </w:rPr>
        <w:t xml:space="preserve">single-cell transcriptome profiles generated from pre-treatment (1537 cells) and post-treatment (367 cells) human liver biopsy samples from one patient identified PDAC clusters as well as </w:t>
      </w:r>
      <w:r w:rsidR="00A02651" w:rsidRPr="0050267E">
        <w:rPr>
          <w:rFonts w:ascii="Arial" w:eastAsia="Times New Roman" w:hAnsi="Arial" w:cs="Arial"/>
          <w:color w:val="0D0D0D" w:themeColor="text1" w:themeTint="F2"/>
          <w:sz w:val="24"/>
          <w:szCs w:val="24"/>
          <w:shd w:val="clear" w:color="auto" w:fill="FFFFFF"/>
        </w:rPr>
        <w:t>T cells and endothelial cells (</w:t>
      </w:r>
      <w:r w:rsidR="00317BCC" w:rsidRPr="0050267E">
        <w:rPr>
          <w:rFonts w:ascii="Arial" w:eastAsia="Times New Roman" w:hAnsi="Arial" w:cs="Arial"/>
          <w:b/>
          <w:bCs/>
          <w:color w:val="0D0D0D" w:themeColor="text1" w:themeTint="F2"/>
          <w:sz w:val="24"/>
          <w:szCs w:val="24"/>
          <w:shd w:val="clear" w:color="auto" w:fill="FFFFFF"/>
        </w:rPr>
        <w:t>Fig</w:t>
      </w:r>
      <w:r w:rsidR="008712B8" w:rsidRPr="0050267E">
        <w:rPr>
          <w:rFonts w:ascii="Arial" w:eastAsia="Times New Roman" w:hAnsi="Arial" w:cs="Arial"/>
          <w:b/>
          <w:bCs/>
          <w:color w:val="0D0D0D" w:themeColor="text1" w:themeTint="F2"/>
          <w:sz w:val="24"/>
          <w:szCs w:val="24"/>
          <w:shd w:val="clear" w:color="auto" w:fill="FFFFFF"/>
        </w:rPr>
        <w:t>.</w:t>
      </w:r>
      <w:r w:rsidR="00317BCC" w:rsidRPr="0050267E">
        <w:rPr>
          <w:rFonts w:ascii="Arial" w:eastAsia="Times New Roman" w:hAnsi="Arial" w:cs="Arial"/>
          <w:b/>
          <w:bCs/>
          <w:color w:val="0D0D0D" w:themeColor="text1" w:themeTint="F2"/>
          <w:sz w:val="24"/>
          <w:szCs w:val="24"/>
          <w:shd w:val="clear" w:color="auto" w:fill="FFFFFF"/>
        </w:rPr>
        <w:t xml:space="preserve"> </w:t>
      </w:r>
      <w:r w:rsidR="009964C0" w:rsidRPr="0050267E">
        <w:rPr>
          <w:rFonts w:ascii="Arial" w:eastAsia="Times New Roman" w:hAnsi="Arial" w:cs="Arial"/>
          <w:b/>
          <w:bCs/>
          <w:color w:val="0D0D0D" w:themeColor="text1" w:themeTint="F2"/>
          <w:sz w:val="24"/>
          <w:szCs w:val="24"/>
          <w:shd w:val="clear" w:color="auto" w:fill="FFFFFF"/>
        </w:rPr>
        <w:t>S</w:t>
      </w:r>
      <w:r w:rsidR="0070323F" w:rsidRPr="0050267E">
        <w:rPr>
          <w:rFonts w:ascii="Arial" w:eastAsia="Times New Roman" w:hAnsi="Arial" w:cs="Arial"/>
          <w:b/>
          <w:bCs/>
          <w:color w:val="0D0D0D" w:themeColor="text1" w:themeTint="F2"/>
          <w:sz w:val="24"/>
          <w:szCs w:val="24"/>
          <w:shd w:val="clear" w:color="auto" w:fill="FFFFFF"/>
        </w:rPr>
        <w:t>11A</w:t>
      </w:r>
      <w:r w:rsidR="0070323F" w:rsidRPr="0050267E">
        <w:rPr>
          <w:rFonts w:ascii="Arial" w:eastAsia="Times New Roman" w:hAnsi="Arial" w:cs="Arial"/>
          <w:color w:val="0D0D0D" w:themeColor="text1" w:themeTint="F2"/>
          <w:sz w:val="24"/>
          <w:szCs w:val="24"/>
          <w:shd w:val="clear" w:color="auto" w:fill="FFFFFF"/>
        </w:rPr>
        <w:t xml:space="preserve">). </w:t>
      </w:r>
      <w:r w:rsidR="00A02651" w:rsidRPr="0050267E">
        <w:rPr>
          <w:rFonts w:ascii="Arial" w:eastAsia="Times New Roman" w:hAnsi="Arial" w:cs="Arial"/>
          <w:color w:val="0D0D0D" w:themeColor="text1" w:themeTint="F2"/>
          <w:sz w:val="24"/>
          <w:szCs w:val="24"/>
          <w:shd w:val="clear" w:color="auto" w:fill="FFFFFF"/>
        </w:rPr>
        <w:t>The top genes in PDAC clusters (P1-P4, P5), T cells and endothelial cells are shown in the heat map (</w:t>
      </w:r>
      <w:r w:rsidR="00317BCC" w:rsidRPr="0050267E">
        <w:rPr>
          <w:rFonts w:ascii="Arial" w:eastAsia="Times New Roman" w:hAnsi="Arial" w:cs="Arial"/>
          <w:b/>
          <w:bCs/>
          <w:color w:val="0D0D0D" w:themeColor="text1" w:themeTint="F2"/>
          <w:sz w:val="24"/>
          <w:szCs w:val="24"/>
          <w:shd w:val="clear" w:color="auto" w:fill="FFFFFF"/>
        </w:rPr>
        <w:t>Fig</w:t>
      </w:r>
      <w:r w:rsidR="008712B8" w:rsidRPr="0050267E">
        <w:rPr>
          <w:rFonts w:ascii="Arial" w:eastAsia="Times New Roman" w:hAnsi="Arial" w:cs="Arial"/>
          <w:b/>
          <w:bCs/>
          <w:color w:val="0D0D0D" w:themeColor="text1" w:themeTint="F2"/>
          <w:sz w:val="24"/>
          <w:szCs w:val="24"/>
          <w:shd w:val="clear" w:color="auto" w:fill="FFFFFF"/>
        </w:rPr>
        <w:t>.</w:t>
      </w:r>
      <w:r w:rsidR="00317BCC" w:rsidRPr="0050267E">
        <w:rPr>
          <w:rFonts w:ascii="Arial" w:eastAsia="Times New Roman" w:hAnsi="Arial" w:cs="Arial"/>
          <w:b/>
          <w:bCs/>
          <w:color w:val="0D0D0D" w:themeColor="text1" w:themeTint="F2"/>
          <w:sz w:val="24"/>
          <w:szCs w:val="24"/>
          <w:shd w:val="clear" w:color="auto" w:fill="FFFFFF"/>
        </w:rPr>
        <w:t xml:space="preserve"> </w:t>
      </w:r>
      <w:r w:rsidR="003A7424" w:rsidRPr="0050267E">
        <w:rPr>
          <w:rFonts w:ascii="Arial" w:eastAsia="Times New Roman" w:hAnsi="Arial" w:cs="Arial"/>
          <w:b/>
          <w:bCs/>
          <w:color w:val="0D0D0D" w:themeColor="text1" w:themeTint="F2"/>
          <w:sz w:val="24"/>
          <w:szCs w:val="24"/>
          <w:shd w:val="clear" w:color="auto" w:fill="FFFFFF"/>
        </w:rPr>
        <w:t>S</w:t>
      </w:r>
      <w:r w:rsidR="0070323F" w:rsidRPr="0050267E">
        <w:rPr>
          <w:rFonts w:ascii="Arial" w:eastAsia="Times New Roman" w:hAnsi="Arial" w:cs="Arial"/>
          <w:b/>
          <w:bCs/>
          <w:color w:val="0D0D0D" w:themeColor="text1" w:themeTint="F2"/>
          <w:sz w:val="24"/>
          <w:szCs w:val="24"/>
          <w:shd w:val="clear" w:color="auto" w:fill="FFFFFF"/>
        </w:rPr>
        <w:t>11B</w:t>
      </w:r>
      <w:r w:rsidR="0070323F" w:rsidRPr="0050267E">
        <w:rPr>
          <w:rFonts w:ascii="Arial" w:eastAsia="Times New Roman" w:hAnsi="Arial" w:cs="Arial"/>
          <w:color w:val="0D0D0D" w:themeColor="text1" w:themeTint="F2"/>
          <w:sz w:val="24"/>
          <w:szCs w:val="24"/>
          <w:shd w:val="clear" w:color="auto" w:fill="FFFFFF"/>
        </w:rPr>
        <w:t xml:space="preserve">). </w:t>
      </w:r>
      <w:r w:rsidR="00CC3632" w:rsidRPr="0050267E">
        <w:rPr>
          <w:rFonts w:ascii="Arial" w:eastAsia="Times New Roman" w:hAnsi="Arial" w:cs="Arial"/>
          <w:color w:val="0D0D0D" w:themeColor="text1" w:themeTint="F2"/>
          <w:sz w:val="24"/>
          <w:szCs w:val="24"/>
          <w:shd w:val="clear" w:color="auto" w:fill="FFFFFF"/>
        </w:rPr>
        <w:t>The post-treatment sample showed a 50% reduction in PDAC cells (Figure 7D),</w:t>
      </w:r>
      <w:r w:rsidR="00A02651" w:rsidRPr="0050267E">
        <w:rPr>
          <w:rFonts w:ascii="Arial" w:eastAsia="Times New Roman" w:hAnsi="Arial" w:cs="Arial"/>
          <w:color w:val="0D0D0D" w:themeColor="text1" w:themeTint="F2"/>
          <w:sz w:val="24"/>
          <w:szCs w:val="24"/>
          <w:shd w:val="clear" w:color="auto" w:fill="FFFFFF"/>
        </w:rPr>
        <w:t xml:space="preserve"> with most PDAC clusters (P1-P3, P5) </w:t>
      </w:r>
      <w:r w:rsidR="008712B8" w:rsidRPr="0050267E">
        <w:rPr>
          <w:rFonts w:ascii="Arial" w:eastAsia="Times New Roman" w:hAnsi="Arial" w:cs="Arial"/>
          <w:color w:val="0D0D0D" w:themeColor="text1" w:themeTint="F2"/>
          <w:sz w:val="24"/>
          <w:szCs w:val="24"/>
          <w:shd w:val="clear" w:color="auto" w:fill="FFFFFF"/>
        </w:rPr>
        <w:t>decreasing</w:t>
      </w:r>
      <w:r w:rsidR="00A02651" w:rsidRPr="0050267E">
        <w:rPr>
          <w:rFonts w:ascii="Arial" w:eastAsia="Times New Roman" w:hAnsi="Arial" w:cs="Arial"/>
          <w:color w:val="0D0D0D" w:themeColor="text1" w:themeTint="F2"/>
          <w:sz w:val="24"/>
          <w:szCs w:val="24"/>
          <w:shd w:val="clear" w:color="auto" w:fill="FFFFFF"/>
        </w:rPr>
        <w:t xml:space="preserve">. Cluster P4 </w:t>
      </w:r>
      <w:r w:rsidR="00CC3632" w:rsidRPr="0050267E">
        <w:rPr>
          <w:rFonts w:ascii="Arial" w:eastAsia="Times New Roman" w:hAnsi="Arial" w:cs="Arial"/>
          <w:color w:val="0D0D0D" w:themeColor="text1" w:themeTint="F2"/>
          <w:sz w:val="24"/>
          <w:szCs w:val="24"/>
          <w:shd w:val="clear" w:color="auto" w:fill="FFFFFF"/>
        </w:rPr>
        <w:t>comprises</w:t>
      </w:r>
      <w:r w:rsidR="00A02651" w:rsidRPr="0050267E">
        <w:rPr>
          <w:rFonts w:ascii="Arial" w:eastAsia="Times New Roman" w:hAnsi="Arial" w:cs="Arial"/>
          <w:color w:val="0D0D0D" w:themeColor="text1" w:themeTint="F2"/>
          <w:sz w:val="24"/>
          <w:szCs w:val="24"/>
          <w:shd w:val="clear" w:color="auto" w:fill="FFFFFF"/>
        </w:rPr>
        <w:t xml:space="preserve"> most PDAC cells in the post-treatment needle biopsy sample. Of the two T cell clusters, T cell-2 is </w:t>
      </w:r>
      <w:r w:rsidR="00CC3632" w:rsidRPr="0050267E">
        <w:rPr>
          <w:rFonts w:ascii="Arial" w:eastAsia="Times New Roman" w:hAnsi="Arial" w:cs="Arial"/>
          <w:color w:val="0D0D0D" w:themeColor="text1" w:themeTint="F2"/>
          <w:sz w:val="24"/>
          <w:szCs w:val="24"/>
          <w:shd w:val="clear" w:color="auto" w:fill="FFFFFF"/>
        </w:rPr>
        <w:t>primarily present</w:t>
      </w:r>
      <w:r w:rsidR="00A02651" w:rsidRPr="0050267E">
        <w:rPr>
          <w:rFonts w:ascii="Arial" w:eastAsia="Times New Roman" w:hAnsi="Arial" w:cs="Arial"/>
          <w:color w:val="0D0D0D" w:themeColor="text1" w:themeTint="F2"/>
          <w:sz w:val="24"/>
          <w:szCs w:val="24"/>
          <w:shd w:val="clear" w:color="auto" w:fill="FFFFFF"/>
        </w:rPr>
        <w:t xml:space="preserve"> in </w:t>
      </w:r>
      <w:r w:rsidR="00CC3632" w:rsidRPr="0050267E">
        <w:rPr>
          <w:rFonts w:ascii="Arial" w:eastAsia="Times New Roman" w:hAnsi="Arial" w:cs="Arial"/>
          <w:color w:val="0D0D0D" w:themeColor="text1" w:themeTint="F2"/>
          <w:sz w:val="24"/>
          <w:szCs w:val="24"/>
          <w:shd w:val="clear" w:color="auto" w:fill="FFFFFF"/>
        </w:rPr>
        <w:t>the post-treatment sample and is a CD8+ cytotoxic T cell expressing various cytokines genes,</w:t>
      </w:r>
      <w:r w:rsidR="00A02651" w:rsidRPr="0050267E">
        <w:rPr>
          <w:rFonts w:ascii="Arial" w:eastAsia="Times New Roman" w:hAnsi="Arial" w:cs="Arial"/>
          <w:color w:val="0D0D0D" w:themeColor="text1" w:themeTint="F2"/>
          <w:sz w:val="24"/>
          <w:szCs w:val="24"/>
          <w:shd w:val="clear" w:color="auto" w:fill="FFFFFF"/>
        </w:rPr>
        <w:t xml:space="preserve"> including </w:t>
      </w:r>
      <w:proofErr w:type="spellStart"/>
      <w:r w:rsidR="00A02651" w:rsidRPr="0050267E">
        <w:rPr>
          <w:rFonts w:ascii="Arial" w:eastAsia="Times New Roman" w:hAnsi="Arial" w:cs="Arial"/>
          <w:i/>
          <w:iCs/>
          <w:color w:val="0D0D0D" w:themeColor="text1" w:themeTint="F2"/>
          <w:sz w:val="24"/>
          <w:szCs w:val="24"/>
          <w:shd w:val="clear" w:color="auto" w:fill="FFFFFF"/>
        </w:rPr>
        <w:t>Ifn</w:t>
      </w:r>
      <w:r w:rsidR="00F62C66" w:rsidRPr="0050267E">
        <w:rPr>
          <w:rFonts w:ascii="Arial" w:eastAsia="Times New Roman" w:hAnsi="Arial" w:cs="Arial"/>
          <w:i/>
          <w:iCs/>
          <w:color w:val="0D0D0D" w:themeColor="text1" w:themeTint="F2"/>
          <w:sz w:val="24"/>
          <w:szCs w:val="24"/>
          <w:shd w:val="clear" w:color="auto" w:fill="FFFFFF"/>
        </w:rPr>
        <w:t>ɣ</w:t>
      </w:r>
      <w:proofErr w:type="spellEnd"/>
      <w:r w:rsidR="00A02651" w:rsidRPr="0050267E">
        <w:rPr>
          <w:rFonts w:ascii="Arial" w:eastAsia="Times New Roman" w:hAnsi="Arial" w:cs="Arial"/>
          <w:i/>
          <w:iCs/>
          <w:color w:val="0D0D0D" w:themeColor="text1" w:themeTint="F2"/>
          <w:sz w:val="24"/>
          <w:szCs w:val="24"/>
          <w:shd w:val="clear" w:color="auto" w:fill="FFFFFF"/>
        </w:rPr>
        <w:t xml:space="preserve"> </w:t>
      </w:r>
      <w:r w:rsidR="00A02651" w:rsidRPr="0050267E">
        <w:rPr>
          <w:rFonts w:ascii="Arial" w:eastAsia="Times New Roman" w:hAnsi="Arial" w:cs="Arial"/>
          <w:color w:val="0D0D0D" w:themeColor="text1" w:themeTint="F2"/>
          <w:sz w:val="24"/>
          <w:szCs w:val="24"/>
          <w:shd w:val="clear" w:color="auto" w:fill="FFFFFF"/>
        </w:rPr>
        <w:t xml:space="preserve">and </w:t>
      </w:r>
      <w:r w:rsidR="00A02651" w:rsidRPr="0050267E">
        <w:rPr>
          <w:rFonts w:ascii="Arial" w:eastAsia="Times New Roman" w:hAnsi="Arial" w:cs="Arial"/>
          <w:i/>
          <w:iCs/>
          <w:color w:val="0D0D0D" w:themeColor="text1" w:themeTint="F2"/>
          <w:sz w:val="24"/>
          <w:szCs w:val="24"/>
          <w:shd w:val="clear" w:color="auto" w:fill="FFFFFF"/>
        </w:rPr>
        <w:t>Ccl20</w:t>
      </w:r>
      <w:r w:rsidR="00A02651" w:rsidRPr="0050267E">
        <w:rPr>
          <w:rFonts w:ascii="Arial" w:eastAsia="Times New Roman" w:hAnsi="Arial" w:cs="Arial"/>
          <w:color w:val="0D0D0D" w:themeColor="text1" w:themeTint="F2"/>
          <w:sz w:val="24"/>
          <w:szCs w:val="24"/>
          <w:shd w:val="clear" w:color="auto" w:fill="FFFFFF"/>
        </w:rPr>
        <w:t xml:space="preserve"> (</w:t>
      </w:r>
      <w:r w:rsidR="009A16B4" w:rsidRPr="0050267E">
        <w:rPr>
          <w:rFonts w:ascii="Arial" w:eastAsia="Times New Roman" w:hAnsi="Arial" w:cs="Arial"/>
          <w:b/>
          <w:bCs/>
          <w:color w:val="0D0D0D" w:themeColor="text1" w:themeTint="F2"/>
          <w:sz w:val="24"/>
          <w:szCs w:val="24"/>
          <w:shd w:val="clear" w:color="auto" w:fill="FFFFFF"/>
        </w:rPr>
        <w:t>Fig</w:t>
      </w:r>
      <w:r w:rsidR="008712B8" w:rsidRPr="0050267E">
        <w:rPr>
          <w:rFonts w:ascii="Arial" w:eastAsia="Times New Roman" w:hAnsi="Arial" w:cs="Arial"/>
          <w:b/>
          <w:bCs/>
          <w:color w:val="0D0D0D" w:themeColor="text1" w:themeTint="F2"/>
          <w:sz w:val="24"/>
          <w:szCs w:val="24"/>
          <w:shd w:val="clear" w:color="auto" w:fill="FFFFFF"/>
        </w:rPr>
        <w:t>.</w:t>
      </w:r>
      <w:r w:rsidR="003A7424" w:rsidRPr="0050267E">
        <w:rPr>
          <w:rFonts w:ascii="Arial" w:eastAsia="Times New Roman" w:hAnsi="Arial" w:cs="Arial"/>
          <w:b/>
          <w:bCs/>
          <w:color w:val="0D0D0D" w:themeColor="text1" w:themeTint="F2"/>
          <w:sz w:val="24"/>
          <w:szCs w:val="24"/>
          <w:shd w:val="clear" w:color="auto" w:fill="FFFFFF"/>
        </w:rPr>
        <w:t xml:space="preserve"> </w:t>
      </w:r>
      <w:r w:rsidR="00317BCC" w:rsidRPr="0050267E">
        <w:rPr>
          <w:rFonts w:ascii="Arial" w:eastAsia="Times New Roman" w:hAnsi="Arial" w:cs="Arial"/>
          <w:b/>
          <w:bCs/>
          <w:color w:val="0D0D0D" w:themeColor="text1" w:themeTint="F2"/>
          <w:sz w:val="24"/>
          <w:szCs w:val="24"/>
          <w:shd w:val="clear" w:color="auto" w:fill="FFFFFF"/>
        </w:rPr>
        <w:t>7F</w:t>
      </w:r>
      <w:r w:rsidR="00A02651" w:rsidRPr="0050267E">
        <w:rPr>
          <w:rFonts w:ascii="Arial" w:eastAsia="Times New Roman" w:hAnsi="Arial" w:cs="Arial"/>
          <w:color w:val="0D0D0D" w:themeColor="text1" w:themeTint="F2"/>
          <w:sz w:val="24"/>
          <w:szCs w:val="24"/>
          <w:shd w:val="clear" w:color="auto" w:fill="FFFFFF"/>
        </w:rPr>
        <w:t xml:space="preserve">). Further analysis of the T cell clusters showed that T cell-1 is a mix </w:t>
      </w:r>
      <w:r w:rsidR="00CC3632" w:rsidRPr="0050267E">
        <w:rPr>
          <w:rFonts w:ascii="Arial" w:eastAsia="Times New Roman" w:hAnsi="Arial" w:cs="Arial"/>
          <w:color w:val="0D0D0D" w:themeColor="text1" w:themeTint="F2"/>
          <w:sz w:val="24"/>
          <w:szCs w:val="24"/>
          <w:shd w:val="clear" w:color="auto" w:fill="FFFFFF"/>
        </w:rPr>
        <w:t>of</w:t>
      </w:r>
      <w:r w:rsidR="00A02651" w:rsidRPr="0050267E">
        <w:rPr>
          <w:rFonts w:ascii="Arial" w:eastAsia="Times New Roman" w:hAnsi="Arial" w:cs="Arial"/>
          <w:color w:val="0D0D0D" w:themeColor="text1" w:themeTint="F2"/>
          <w:sz w:val="24"/>
          <w:szCs w:val="24"/>
          <w:shd w:val="clear" w:color="auto" w:fill="FFFFFF"/>
        </w:rPr>
        <w:t xml:space="preserve"> CD4</w:t>
      </w:r>
      <w:r w:rsidR="00A02651" w:rsidRPr="0050267E">
        <w:rPr>
          <w:rFonts w:ascii="Arial" w:eastAsia="Times New Roman" w:hAnsi="Arial" w:cs="Arial"/>
          <w:color w:val="0D0D0D" w:themeColor="text1" w:themeTint="F2"/>
          <w:sz w:val="24"/>
          <w:szCs w:val="24"/>
          <w:shd w:val="clear" w:color="auto" w:fill="FFFFFF"/>
          <w:vertAlign w:val="superscript"/>
        </w:rPr>
        <w:t>+</w:t>
      </w:r>
      <w:r w:rsidR="00A02651" w:rsidRPr="0050267E">
        <w:rPr>
          <w:rFonts w:ascii="Arial" w:eastAsia="Times New Roman" w:hAnsi="Arial" w:cs="Arial"/>
          <w:color w:val="0D0D0D" w:themeColor="text1" w:themeTint="F2"/>
          <w:sz w:val="24"/>
          <w:szCs w:val="24"/>
          <w:shd w:val="clear" w:color="auto" w:fill="FFFFFF"/>
        </w:rPr>
        <w:t xml:space="preserve"> and CD8</w:t>
      </w:r>
      <w:r w:rsidR="00A02651" w:rsidRPr="0050267E">
        <w:rPr>
          <w:rFonts w:ascii="Arial" w:eastAsia="Times New Roman" w:hAnsi="Arial" w:cs="Arial"/>
          <w:color w:val="0D0D0D" w:themeColor="text1" w:themeTint="F2"/>
          <w:sz w:val="24"/>
          <w:szCs w:val="24"/>
          <w:shd w:val="clear" w:color="auto" w:fill="FFFFFF"/>
          <w:vertAlign w:val="superscript"/>
        </w:rPr>
        <w:t>+</w:t>
      </w:r>
      <w:r w:rsidR="00A02651" w:rsidRPr="0050267E">
        <w:rPr>
          <w:rFonts w:ascii="Arial" w:eastAsia="Times New Roman" w:hAnsi="Arial" w:cs="Arial"/>
          <w:color w:val="0D0D0D" w:themeColor="text1" w:themeTint="F2"/>
          <w:sz w:val="24"/>
          <w:szCs w:val="24"/>
          <w:shd w:val="clear" w:color="auto" w:fill="FFFFFF"/>
        </w:rPr>
        <w:t xml:space="preserve"> T cells with more expression of T cell activation marker genes, </w:t>
      </w:r>
      <w:r w:rsidR="00A02651" w:rsidRPr="0050267E">
        <w:rPr>
          <w:rFonts w:ascii="Arial" w:eastAsia="Times New Roman" w:hAnsi="Arial" w:cs="Arial"/>
          <w:i/>
          <w:iCs/>
          <w:color w:val="0D0D0D" w:themeColor="text1" w:themeTint="F2"/>
          <w:sz w:val="24"/>
          <w:szCs w:val="24"/>
          <w:shd w:val="clear" w:color="auto" w:fill="FFFFFF"/>
        </w:rPr>
        <w:t>Cd69</w:t>
      </w:r>
      <w:r w:rsidR="00A02651" w:rsidRPr="0050267E">
        <w:rPr>
          <w:rFonts w:ascii="Arial" w:eastAsia="Times New Roman" w:hAnsi="Arial" w:cs="Arial"/>
          <w:color w:val="0D0D0D" w:themeColor="text1" w:themeTint="F2"/>
          <w:sz w:val="24"/>
          <w:szCs w:val="24"/>
          <w:shd w:val="clear" w:color="auto" w:fill="FFFFFF"/>
        </w:rPr>
        <w:t xml:space="preserve"> and </w:t>
      </w:r>
      <w:r w:rsidR="00A02651" w:rsidRPr="0050267E">
        <w:rPr>
          <w:rFonts w:ascii="Arial" w:eastAsia="Times New Roman" w:hAnsi="Arial" w:cs="Arial"/>
          <w:i/>
          <w:iCs/>
          <w:color w:val="0D0D0D" w:themeColor="text1" w:themeTint="F2"/>
          <w:sz w:val="24"/>
          <w:szCs w:val="24"/>
          <w:shd w:val="clear" w:color="auto" w:fill="FFFFFF"/>
        </w:rPr>
        <w:t>CD44</w:t>
      </w:r>
      <w:r w:rsidR="00A02651" w:rsidRPr="0050267E">
        <w:rPr>
          <w:rFonts w:ascii="Arial" w:eastAsia="Times New Roman" w:hAnsi="Arial" w:cs="Arial"/>
          <w:color w:val="0D0D0D" w:themeColor="text1" w:themeTint="F2"/>
          <w:sz w:val="24"/>
          <w:szCs w:val="24"/>
          <w:shd w:val="clear" w:color="auto" w:fill="FFFFFF"/>
        </w:rPr>
        <w:t xml:space="preserve"> (</w:t>
      </w:r>
      <w:r w:rsidR="00A02651" w:rsidRPr="0050267E">
        <w:rPr>
          <w:rFonts w:ascii="Arial" w:eastAsia="Times New Roman" w:hAnsi="Arial" w:cs="Arial"/>
          <w:b/>
          <w:color w:val="0D0D0D" w:themeColor="text1" w:themeTint="F2"/>
          <w:sz w:val="24"/>
          <w:szCs w:val="24"/>
          <w:shd w:val="clear" w:color="auto" w:fill="FFFFFF"/>
        </w:rPr>
        <w:t>Fig</w:t>
      </w:r>
      <w:r w:rsidR="008712B8" w:rsidRPr="0050267E">
        <w:rPr>
          <w:rFonts w:ascii="Arial" w:eastAsia="Times New Roman" w:hAnsi="Arial" w:cs="Arial"/>
          <w:b/>
          <w:color w:val="0D0D0D" w:themeColor="text1" w:themeTint="F2"/>
          <w:sz w:val="24"/>
          <w:szCs w:val="24"/>
          <w:shd w:val="clear" w:color="auto" w:fill="FFFFFF"/>
        </w:rPr>
        <w:t>.</w:t>
      </w:r>
      <w:r w:rsidR="00A02651" w:rsidRPr="0050267E">
        <w:rPr>
          <w:rFonts w:ascii="Arial" w:eastAsia="Times New Roman" w:hAnsi="Arial" w:cs="Arial"/>
          <w:b/>
          <w:color w:val="0D0D0D" w:themeColor="text1" w:themeTint="F2"/>
          <w:sz w:val="24"/>
          <w:szCs w:val="24"/>
          <w:shd w:val="clear" w:color="auto" w:fill="FFFFFF"/>
        </w:rPr>
        <w:t xml:space="preserve"> </w:t>
      </w:r>
      <w:r w:rsidR="00317BCC" w:rsidRPr="0050267E">
        <w:rPr>
          <w:rFonts w:ascii="Arial" w:eastAsia="Times New Roman" w:hAnsi="Arial" w:cs="Arial"/>
          <w:b/>
          <w:color w:val="0D0D0D" w:themeColor="text1" w:themeTint="F2"/>
          <w:sz w:val="24"/>
          <w:szCs w:val="24"/>
          <w:shd w:val="clear" w:color="auto" w:fill="FFFFFF"/>
        </w:rPr>
        <w:t>7E</w:t>
      </w:r>
      <w:r w:rsidR="00A02651" w:rsidRPr="0050267E">
        <w:rPr>
          <w:rFonts w:ascii="Arial" w:eastAsia="Times New Roman" w:hAnsi="Arial" w:cs="Arial"/>
          <w:color w:val="0D0D0D" w:themeColor="text1" w:themeTint="F2"/>
          <w:sz w:val="24"/>
          <w:szCs w:val="24"/>
          <w:shd w:val="clear" w:color="auto" w:fill="FFFFFF"/>
        </w:rPr>
        <w:t xml:space="preserve">). T cell-2 also showed enhanced </w:t>
      </w:r>
      <w:r w:rsidR="00A02651" w:rsidRPr="0050267E">
        <w:rPr>
          <w:rFonts w:ascii="Arial" w:eastAsia="Times New Roman" w:hAnsi="Arial" w:cs="Arial"/>
          <w:color w:val="0D0D0D" w:themeColor="text1" w:themeTint="F2"/>
          <w:sz w:val="24"/>
          <w:szCs w:val="24"/>
          <w:shd w:val="clear" w:color="auto" w:fill="FFFFFF"/>
        </w:rPr>
        <w:lastRenderedPageBreak/>
        <w:t xml:space="preserve">expression of </w:t>
      </w:r>
      <w:r w:rsidR="00A02651" w:rsidRPr="0050267E">
        <w:rPr>
          <w:rFonts w:ascii="Arial" w:eastAsia="Times New Roman" w:hAnsi="Arial" w:cs="Arial"/>
          <w:i/>
          <w:iCs/>
          <w:color w:val="0D0D0D" w:themeColor="text1" w:themeTint="F2"/>
          <w:sz w:val="24"/>
          <w:szCs w:val="24"/>
          <w:shd w:val="clear" w:color="auto" w:fill="FFFFFF"/>
        </w:rPr>
        <w:t>Cd69</w:t>
      </w:r>
      <w:r w:rsidR="00A02651" w:rsidRPr="0050267E">
        <w:rPr>
          <w:rFonts w:ascii="Arial" w:eastAsia="Times New Roman" w:hAnsi="Arial" w:cs="Arial"/>
          <w:color w:val="0D0D0D" w:themeColor="text1" w:themeTint="F2"/>
          <w:sz w:val="24"/>
          <w:szCs w:val="24"/>
          <w:shd w:val="clear" w:color="auto" w:fill="FFFFFF"/>
        </w:rPr>
        <w:t xml:space="preserve"> and </w:t>
      </w:r>
      <w:r w:rsidR="00A02651" w:rsidRPr="0050267E">
        <w:rPr>
          <w:rFonts w:ascii="Arial" w:eastAsia="Times New Roman" w:hAnsi="Arial" w:cs="Arial"/>
          <w:i/>
          <w:iCs/>
          <w:color w:val="0D0D0D" w:themeColor="text1" w:themeTint="F2"/>
          <w:sz w:val="24"/>
          <w:szCs w:val="24"/>
          <w:shd w:val="clear" w:color="auto" w:fill="FFFFFF"/>
        </w:rPr>
        <w:t>Cd44</w:t>
      </w:r>
      <w:r w:rsidR="00A02651" w:rsidRPr="0050267E">
        <w:rPr>
          <w:rFonts w:ascii="Arial" w:eastAsia="Times New Roman" w:hAnsi="Arial" w:cs="Arial"/>
          <w:color w:val="0D0D0D" w:themeColor="text1" w:themeTint="F2"/>
          <w:sz w:val="24"/>
          <w:szCs w:val="24"/>
          <w:shd w:val="clear" w:color="auto" w:fill="FFFFFF"/>
        </w:rPr>
        <w:t xml:space="preserve"> </w:t>
      </w:r>
      <w:r w:rsidR="00CC3632" w:rsidRPr="0050267E">
        <w:rPr>
          <w:rFonts w:ascii="Arial" w:eastAsia="Times New Roman" w:hAnsi="Arial" w:cs="Arial"/>
          <w:color w:val="0D0D0D" w:themeColor="text1" w:themeTint="F2"/>
          <w:sz w:val="24"/>
          <w:szCs w:val="24"/>
          <w:shd w:val="clear" w:color="auto" w:fill="FFFFFF"/>
        </w:rPr>
        <w:t xml:space="preserve">and </w:t>
      </w:r>
      <w:r w:rsidR="00A02651" w:rsidRPr="0050267E">
        <w:rPr>
          <w:rFonts w:ascii="Arial" w:eastAsia="Times New Roman" w:hAnsi="Arial" w:cs="Arial"/>
          <w:color w:val="0D0D0D" w:themeColor="text1" w:themeTint="F2"/>
          <w:sz w:val="24"/>
          <w:szCs w:val="24"/>
          <w:shd w:val="clear" w:color="auto" w:fill="FFFFFF"/>
        </w:rPr>
        <w:t xml:space="preserve">T cell activation maintenance marker genes, </w:t>
      </w:r>
      <w:r w:rsidR="00A02651" w:rsidRPr="0050267E">
        <w:rPr>
          <w:rFonts w:ascii="Arial" w:eastAsia="Times New Roman" w:hAnsi="Arial" w:cs="Arial"/>
          <w:i/>
          <w:iCs/>
          <w:color w:val="0D0D0D" w:themeColor="text1" w:themeTint="F2"/>
          <w:sz w:val="24"/>
          <w:szCs w:val="24"/>
          <w:shd w:val="clear" w:color="auto" w:fill="FFFFFF"/>
        </w:rPr>
        <w:t>Tnfrsf4/9,</w:t>
      </w:r>
      <w:r w:rsidR="00A02651" w:rsidRPr="0050267E">
        <w:rPr>
          <w:rFonts w:ascii="Arial" w:eastAsia="Times New Roman" w:hAnsi="Arial" w:cs="Arial"/>
          <w:color w:val="0D0D0D" w:themeColor="text1" w:themeTint="F2"/>
          <w:sz w:val="24"/>
          <w:szCs w:val="24"/>
          <w:shd w:val="clear" w:color="auto" w:fill="FFFFFF"/>
        </w:rPr>
        <w:t xml:space="preserve"> in treated samples. Analysis of exhaustion marker genes showed enhanced expression of various exhaustion marker genes in T cell-2 (</w:t>
      </w:r>
      <w:r w:rsidR="00A02651" w:rsidRPr="0050267E">
        <w:rPr>
          <w:rFonts w:ascii="Arial" w:eastAsia="Times New Roman" w:hAnsi="Arial" w:cs="Arial"/>
          <w:i/>
          <w:iCs/>
          <w:color w:val="0D0D0D" w:themeColor="text1" w:themeTint="F2"/>
          <w:sz w:val="24"/>
          <w:szCs w:val="24"/>
          <w:shd w:val="clear" w:color="auto" w:fill="FFFFFF"/>
        </w:rPr>
        <w:t>Lag3, Pdcd1, Cd160</w:t>
      </w:r>
      <w:r w:rsidR="00A02651" w:rsidRPr="0050267E">
        <w:rPr>
          <w:rFonts w:ascii="Arial" w:eastAsia="Times New Roman" w:hAnsi="Arial" w:cs="Arial"/>
          <w:color w:val="0D0D0D" w:themeColor="text1" w:themeTint="F2"/>
          <w:sz w:val="24"/>
          <w:szCs w:val="24"/>
          <w:shd w:val="clear" w:color="auto" w:fill="FFFFFF"/>
        </w:rPr>
        <w:t>) and T cell-1 (</w:t>
      </w:r>
      <w:proofErr w:type="spellStart"/>
      <w:r w:rsidR="00A02651" w:rsidRPr="0050267E">
        <w:rPr>
          <w:rFonts w:ascii="Arial" w:eastAsia="Times New Roman" w:hAnsi="Arial" w:cs="Arial"/>
          <w:i/>
          <w:iCs/>
          <w:color w:val="0D0D0D" w:themeColor="text1" w:themeTint="F2"/>
          <w:sz w:val="24"/>
          <w:szCs w:val="24"/>
          <w:shd w:val="clear" w:color="auto" w:fill="FFFFFF"/>
        </w:rPr>
        <w:t>Vsir</w:t>
      </w:r>
      <w:proofErr w:type="spellEnd"/>
      <w:r w:rsidR="00A02651" w:rsidRPr="0050267E">
        <w:rPr>
          <w:rFonts w:ascii="Arial" w:eastAsia="Times New Roman" w:hAnsi="Arial" w:cs="Arial"/>
          <w:i/>
          <w:iCs/>
          <w:color w:val="0D0D0D" w:themeColor="text1" w:themeTint="F2"/>
          <w:sz w:val="24"/>
          <w:szCs w:val="24"/>
          <w:shd w:val="clear" w:color="auto" w:fill="FFFFFF"/>
        </w:rPr>
        <w:t xml:space="preserve">, </w:t>
      </w:r>
      <w:proofErr w:type="spellStart"/>
      <w:r w:rsidR="00A02651" w:rsidRPr="0050267E">
        <w:rPr>
          <w:rFonts w:ascii="Arial" w:eastAsia="Times New Roman" w:hAnsi="Arial" w:cs="Arial"/>
          <w:i/>
          <w:iCs/>
          <w:color w:val="0D0D0D" w:themeColor="text1" w:themeTint="F2"/>
          <w:sz w:val="24"/>
          <w:szCs w:val="24"/>
          <w:shd w:val="clear" w:color="auto" w:fill="FFFFFF"/>
        </w:rPr>
        <w:t>Icos</w:t>
      </w:r>
      <w:proofErr w:type="spellEnd"/>
      <w:r w:rsidR="00A02651" w:rsidRPr="0050267E">
        <w:rPr>
          <w:rFonts w:ascii="Arial" w:eastAsia="Times New Roman" w:hAnsi="Arial" w:cs="Arial"/>
          <w:i/>
          <w:iCs/>
          <w:color w:val="0D0D0D" w:themeColor="text1" w:themeTint="F2"/>
          <w:sz w:val="24"/>
          <w:szCs w:val="24"/>
          <w:shd w:val="clear" w:color="auto" w:fill="FFFFFF"/>
        </w:rPr>
        <w:t>, Lag3</w:t>
      </w:r>
      <w:r w:rsidR="00A02651" w:rsidRPr="0050267E">
        <w:rPr>
          <w:rFonts w:ascii="Arial" w:eastAsia="Times New Roman" w:hAnsi="Arial" w:cs="Arial"/>
          <w:color w:val="0D0D0D" w:themeColor="text1" w:themeTint="F2"/>
          <w:sz w:val="24"/>
          <w:szCs w:val="24"/>
          <w:shd w:val="clear" w:color="auto" w:fill="FFFFFF"/>
        </w:rPr>
        <w:t xml:space="preserve">) in the treated samples indicative of active T cell response in the metastasized TME, post-treatment.  </w:t>
      </w:r>
    </w:p>
    <w:p w14:paraId="73B08FC7" w14:textId="52157C3C" w:rsidR="00A02651" w:rsidRPr="0050267E" w:rsidRDefault="00A02651" w:rsidP="00864E83">
      <w:pPr>
        <w:tabs>
          <w:tab w:val="left" w:pos="3690"/>
        </w:tabs>
        <w:spacing w:before="240" w:after="240" w:line="480" w:lineRule="auto"/>
        <w:jc w:val="both"/>
        <w:rPr>
          <w:rFonts w:ascii="Arial" w:eastAsia="Times New Roman" w:hAnsi="Arial" w:cs="Arial"/>
          <w:color w:val="0D0D0D" w:themeColor="text1" w:themeTint="F2"/>
          <w:sz w:val="24"/>
          <w:szCs w:val="24"/>
          <w:shd w:val="clear" w:color="auto" w:fill="FFFFFF"/>
        </w:rPr>
      </w:pPr>
      <w:r w:rsidRPr="0050267E">
        <w:rPr>
          <w:rFonts w:ascii="Arial" w:eastAsia="Times New Roman" w:hAnsi="Arial" w:cs="Arial"/>
          <w:color w:val="0D0D0D" w:themeColor="text1" w:themeTint="F2"/>
          <w:sz w:val="24"/>
          <w:szCs w:val="24"/>
          <w:shd w:val="clear" w:color="auto" w:fill="FFFFFF"/>
        </w:rPr>
        <w:t xml:space="preserve">Cells were annotated as done previously for mouse and human tumor samples. Differences </w:t>
      </w:r>
      <w:r w:rsidR="00AC0BA5" w:rsidRPr="0050267E">
        <w:rPr>
          <w:rFonts w:ascii="Arial" w:eastAsia="Times New Roman" w:hAnsi="Arial" w:cs="Arial"/>
          <w:color w:val="0D0D0D" w:themeColor="text1" w:themeTint="F2"/>
          <w:sz w:val="24"/>
          <w:szCs w:val="24"/>
          <w:shd w:val="clear" w:color="auto" w:fill="FFFFFF"/>
        </w:rPr>
        <w:t>in immune response following treatment between systemic sites and TME have been reported</w:t>
      </w:r>
      <w:r w:rsidRPr="0050267E">
        <w:rPr>
          <w:rFonts w:ascii="Arial" w:eastAsia="Times New Roman" w:hAnsi="Arial" w:cs="Arial"/>
          <w:color w:val="0D0D0D" w:themeColor="text1" w:themeTint="F2"/>
          <w:sz w:val="24"/>
          <w:szCs w:val="24"/>
          <w:shd w:val="clear" w:color="auto" w:fill="FFFFFF"/>
        </w:rPr>
        <w:t xml:space="preserve">. Biopsy samples exhibited </w:t>
      </w:r>
      <w:r w:rsidR="00CC3632" w:rsidRPr="0050267E">
        <w:rPr>
          <w:rFonts w:ascii="Arial" w:eastAsia="Times New Roman" w:hAnsi="Arial" w:cs="Arial"/>
          <w:color w:val="0D0D0D" w:themeColor="text1" w:themeTint="F2"/>
          <w:sz w:val="24"/>
          <w:szCs w:val="24"/>
          <w:shd w:val="clear" w:color="auto" w:fill="FFFFFF"/>
        </w:rPr>
        <w:t>more significant</w:t>
      </w:r>
      <w:r w:rsidRPr="0050267E">
        <w:rPr>
          <w:rFonts w:ascii="Arial" w:eastAsia="Times New Roman" w:hAnsi="Arial" w:cs="Arial"/>
          <w:color w:val="0D0D0D" w:themeColor="text1" w:themeTint="F2"/>
          <w:sz w:val="24"/>
          <w:szCs w:val="24"/>
          <w:shd w:val="clear" w:color="auto" w:fill="FFFFFF"/>
        </w:rPr>
        <w:t xml:space="preserve"> expression of T cell activation marker genes (</w:t>
      </w:r>
      <w:r w:rsidRPr="0050267E">
        <w:rPr>
          <w:rFonts w:ascii="Arial" w:eastAsia="Times New Roman" w:hAnsi="Arial" w:cs="Arial"/>
          <w:i/>
          <w:iCs/>
          <w:color w:val="0D0D0D" w:themeColor="text1" w:themeTint="F2"/>
          <w:sz w:val="24"/>
          <w:szCs w:val="24"/>
          <w:shd w:val="clear" w:color="auto" w:fill="FFFFFF"/>
        </w:rPr>
        <w:t>Cd69</w:t>
      </w:r>
      <w:r w:rsidRPr="0050267E">
        <w:rPr>
          <w:rFonts w:ascii="Arial" w:eastAsia="Times New Roman" w:hAnsi="Arial" w:cs="Arial"/>
          <w:color w:val="0D0D0D" w:themeColor="text1" w:themeTint="F2"/>
          <w:sz w:val="24"/>
          <w:szCs w:val="24"/>
          <w:shd w:val="clear" w:color="auto" w:fill="FFFFFF"/>
        </w:rPr>
        <w:t>) and inflammatory cytokines genes (</w:t>
      </w:r>
      <w:proofErr w:type="spellStart"/>
      <w:r w:rsidRPr="0050267E">
        <w:rPr>
          <w:rFonts w:ascii="Arial" w:eastAsia="Times New Roman" w:hAnsi="Arial" w:cs="Arial"/>
          <w:i/>
          <w:iCs/>
          <w:color w:val="0D0D0D" w:themeColor="text1" w:themeTint="F2"/>
          <w:sz w:val="24"/>
          <w:szCs w:val="24"/>
          <w:shd w:val="clear" w:color="auto" w:fill="FFFFFF"/>
        </w:rPr>
        <w:t>Ifng</w:t>
      </w:r>
      <w:proofErr w:type="spellEnd"/>
      <w:r w:rsidRPr="0050267E">
        <w:rPr>
          <w:rFonts w:ascii="Arial" w:eastAsia="Times New Roman" w:hAnsi="Arial" w:cs="Arial"/>
          <w:i/>
          <w:iCs/>
          <w:color w:val="0D0D0D" w:themeColor="text1" w:themeTint="F2"/>
          <w:sz w:val="24"/>
          <w:szCs w:val="24"/>
          <w:shd w:val="clear" w:color="auto" w:fill="FFFFFF"/>
        </w:rPr>
        <w:t>, Ccl5</w:t>
      </w:r>
      <w:r w:rsidRPr="0050267E">
        <w:rPr>
          <w:rFonts w:ascii="Arial" w:eastAsia="Times New Roman" w:hAnsi="Arial" w:cs="Arial"/>
          <w:color w:val="0D0D0D" w:themeColor="text1" w:themeTint="F2"/>
          <w:sz w:val="24"/>
          <w:szCs w:val="24"/>
          <w:shd w:val="clear" w:color="auto" w:fill="FFFFFF"/>
        </w:rPr>
        <w:t>)</w:t>
      </w:r>
      <w:r w:rsidR="00CC3632" w:rsidRPr="0050267E">
        <w:rPr>
          <w:rFonts w:ascii="Arial" w:eastAsia="Times New Roman" w:hAnsi="Arial" w:cs="Arial"/>
          <w:color w:val="0D0D0D" w:themeColor="text1" w:themeTint="F2"/>
          <w:sz w:val="24"/>
          <w:szCs w:val="24"/>
          <w:shd w:val="clear" w:color="auto" w:fill="FFFFFF"/>
        </w:rPr>
        <w:t xml:space="preserve">, especially the T cell-2 cluster that is present in the </w:t>
      </w:r>
      <w:r w:rsidRPr="0050267E">
        <w:rPr>
          <w:rFonts w:ascii="Arial" w:eastAsia="Times New Roman" w:hAnsi="Arial" w:cs="Arial"/>
          <w:color w:val="0D0D0D" w:themeColor="text1" w:themeTint="F2"/>
          <w:sz w:val="24"/>
          <w:szCs w:val="24"/>
          <w:shd w:val="clear" w:color="auto" w:fill="FFFFFF"/>
        </w:rPr>
        <w:t>post-treatment biopsy sample (</w:t>
      </w:r>
      <w:r w:rsidR="009A16B4" w:rsidRPr="0050267E">
        <w:rPr>
          <w:rFonts w:ascii="Arial" w:eastAsia="Times New Roman" w:hAnsi="Arial" w:cs="Arial"/>
          <w:b/>
          <w:bCs/>
          <w:color w:val="0D0D0D" w:themeColor="text1" w:themeTint="F2"/>
          <w:sz w:val="24"/>
          <w:szCs w:val="24"/>
          <w:shd w:val="clear" w:color="auto" w:fill="FFFFFF"/>
        </w:rPr>
        <w:t>Fig</w:t>
      </w:r>
      <w:r w:rsidR="008712B8" w:rsidRPr="0050267E">
        <w:rPr>
          <w:rFonts w:ascii="Arial" w:eastAsia="Times New Roman" w:hAnsi="Arial" w:cs="Arial"/>
          <w:b/>
          <w:bCs/>
          <w:color w:val="0D0D0D" w:themeColor="text1" w:themeTint="F2"/>
          <w:sz w:val="24"/>
          <w:szCs w:val="24"/>
          <w:shd w:val="clear" w:color="auto" w:fill="FFFFFF"/>
        </w:rPr>
        <w:t>.</w:t>
      </w:r>
      <w:r w:rsidR="003A7424" w:rsidRPr="0050267E">
        <w:rPr>
          <w:rFonts w:ascii="Arial" w:eastAsia="Times New Roman" w:hAnsi="Arial" w:cs="Arial"/>
          <w:b/>
          <w:bCs/>
          <w:color w:val="0D0D0D" w:themeColor="text1" w:themeTint="F2"/>
          <w:sz w:val="24"/>
          <w:szCs w:val="24"/>
          <w:shd w:val="clear" w:color="auto" w:fill="FFFFFF"/>
        </w:rPr>
        <w:t xml:space="preserve"> </w:t>
      </w:r>
      <w:r w:rsidR="00317BCC" w:rsidRPr="0050267E">
        <w:rPr>
          <w:rFonts w:ascii="Arial" w:eastAsia="Times New Roman" w:hAnsi="Arial" w:cs="Arial"/>
          <w:b/>
          <w:bCs/>
          <w:color w:val="0D0D0D" w:themeColor="text1" w:themeTint="F2"/>
          <w:sz w:val="24"/>
          <w:szCs w:val="24"/>
          <w:shd w:val="clear" w:color="auto" w:fill="FFFFFF"/>
        </w:rPr>
        <w:t>7F</w:t>
      </w:r>
      <w:r w:rsidRPr="0050267E">
        <w:rPr>
          <w:rFonts w:ascii="Arial" w:eastAsia="Times New Roman" w:hAnsi="Arial" w:cs="Arial"/>
          <w:color w:val="0D0D0D" w:themeColor="text1" w:themeTint="F2"/>
          <w:sz w:val="24"/>
          <w:szCs w:val="24"/>
          <w:shd w:val="clear" w:color="auto" w:fill="FFFFFF"/>
        </w:rPr>
        <w:t>).</w:t>
      </w:r>
    </w:p>
    <w:p w14:paraId="1E409B6C" w14:textId="5D82648D" w:rsidR="00317BCC" w:rsidRPr="0050267E" w:rsidRDefault="00317BCC" w:rsidP="00864E83">
      <w:pPr>
        <w:spacing w:before="240" w:after="240" w:line="480" w:lineRule="auto"/>
        <w:jc w:val="both"/>
        <w:rPr>
          <w:rFonts w:ascii="Arial" w:hAnsi="Arial" w:cs="Arial"/>
          <w:b/>
          <w:bCs/>
          <w:color w:val="0D0D0D" w:themeColor="text1" w:themeTint="F2"/>
          <w:kern w:val="2"/>
          <w:sz w:val="24"/>
          <w:szCs w:val="24"/>
        </w:rPr>
      </w:pPr>
      <w:r w:rsidRPr="0050267E">
        <w:rPr>
          <w:rFonts w:ascii="Arial" w:hAnsi="Arial" w:cs="Arial"/>
          <w:b/>
          <w:bCs/>
          <w:color w:val="0D0D0D" w:themeColor="text1" w:themeTint="F2"/>
          <w:kern w:val="2"/>
          <w:sz w:val="24"/>
          <w:szCs w:val="24"/>
        </w:rPr>
        <w:t xml:space="preserve">PDAC </w:t>
      </w:r>
      <w:r w:rsidR="008712B8" w:rsidRPr="0050267E">
        <w:rPr>
          <w:rFonts w:ascii="Arial" w:hAnsi="Arial" w:cs="Arial"/>
          <w:b/>
          <w:bCs/>
          <w:color w:val="0D0D0D" w:themeColor="text1" w:themeTint="F2"/>
          <w:kern w:val="2"/>
          <w:sz w:val="24"/>
          <w:szCs w:val="24"/>
        </w:rPr>
        <w:t>s</w:t>
      </w:r>
      <w:r w:rsidRPr="0050267E">
        <w:rPr>
          <w:rFonts w:ascii="Arial" w:hAnsi="Arial" w:cs="Arial"/>
          <w:b/>
          <w:bCs/>
          <w:color w:val="0D0D0D" w:themeColor="text1" w:themeTint="F2"/>
          <w:kern w:val="2"/>
          <w:sz w:val="24"/>
          <w:szCs w:val="24"/>
        </w:rPr>
        <w:t xml:space="preserve">patial </w:t>
      </w:r>
      <w:r w:rsidR="008712B8" w:rsidRPr="0050267E">
        <w:rPr>
          <w:rFonts w:ascii="Arial" w:hAnsi="Arial" w:cs="Arial"/>
          <w:b/>
          <w:bCs/>
          <w:color w:val="0D0D0D" w:themeColor="text1" w:themeTint="F2"/>
          <w:kern w:val="2"/>
          <w:sz w:val="24"/>
          <w:szCs w:val="24"/>
        </w:rPr>
        <w:t>a</w:t>
      </w:r>
      <w:r w:rsidRPr="0050267E">
        <w:rPr>
          <w:rFonts w:ascii="Arial" w:hAnsi="Arial" w:cs="Arial"/>
          <w:b/>
          <w:bCs/>
          <w:color w:val="0D0D0D" w:themeColor="text1" w:themeTint="F2"/>
          <w:kern w:val="2"/>
          <w:sz w:val="24"/>
          <w:szCs w:val="24"/>
        </w:rPr>
        <w:t>nalysis</w:t>
      </w:r>
    </w:p>
    <w:p w14:paraId="2F97348F" w14:textId="77777777"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t xml:space="preserve">Tissue sections from liver biopsies were taken and assessed using an AKOYA bioscience immunofluorescence assay before and after receiving GPH therapy. Paired samples were available from two patients (labeled A and D), while a third patient (labeled C) could only be assessed at baseline. </w:t>
      </w:r>
    </w:p>
    <w:p w14:paraId="56C81FE0" w14:textId="52866986"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t>In H&amp;E-stained samples, PDAC metastases are visibly distinct from normal tissue by duct-like formations in the tissue and cells with enlarged nuclei (</w:t>
      </w:r>
      <w:r w:rsidR="00BD6428" w:rsidRPr="0050267E">
        <w:rPr>
          <w:rFonts w:ascii="Arial" w:hAnsi="Arial" w:cs="Arial"/>
          <w:b/>
          <w:bCs/>
          <w:color w:val="0D0D0D" w:themeColor="text1" w:themeTint="F2"/>
          <w:kern w:val="2"/>
          <w:sz w:val="24"/>
          <w:szCs w:val="24"/>
        </w:rPr>
        <w:t>Data not shown</w:t>
      </w:r>
      <w:r w:rsidRPr="0050267E">
        <w:rPr>
          <w:rFonts w:ascii="Arial" w:hAnsi="Arial" w:cs="Arial"/>
          <w:color w:val="0D0D0D" w:themeColor="text1" w:themeTint="F2"/>
          <w:kern w:val="2"/>
          <w:sz w:val="24"/>
          <w:szCs w:val="24"/>
        </w:rPr>
        <w:t>). Desmoplastic stroma surrounds the metastases, denoted by decellularized fibrotic regions. Normal, fibrotic, and metastatic regions form distinct areas in samples A and D, while sample C primarily consists of desmoplastic stroma with some ductal formations.</w:t>
      </w:r>
    </w:p>
    <w:p w14:paraId="567BAA9E" w14:textId="4127748E"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lastRenderedPageBreak/>
        <w:t>Immunofluorescence imaging confirms the fibrotic remodeling around PDAC metastases. The ductal formations strongly stain for pan-cytokeratin (PCK) and E-cadherin, consistent with PDAC (</w:t>
      </w:r>
      <w:r w:rsidRPr="0050267E">
        <w:rPr>
          <w:rFonts w:ascii="Arial" w:hAnsi="Arial" w:cs="Arial"/>
          <w:b/>
          <w:bCs/>
          <w:color w:val="0D0D0D" w:themeColor="text1" w:themeTint="F2"/>
          <w:kern w:val="2"/>
          <w:sz w:val="24"/>
          <w:szCs w:val="24"/>
        </w:rPr>
        <w:t>Fig</w:t>
      </w:r>
      <w:r w:rsidR="004F1F8B"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7G</w:t>
      </w:r>
      <w:r w:rsidRPr="0050267E">
        <w:rPr>
          <w:rFonts w:ascii="Arial" w:hAnsi="Arial" w:cs="Arial"/>
          <w:color w:val="0D0D0D" w:themeColor="text1" w:themeTint="F2"/>
          <w:kern w:val="2"/>
          <w:sz w:val="24"/>
          <w:szCs w:val="24"/>
        </w:rPr>
        <w:t>). Fibrotic regions lack E-cadherin expression entirely, unlike normal and metastatic tissue, but stain strongly for Collagen-IV. Assessing immune markers found that these fibrotic regions contained large T cells (</w:t>
      </w:r>
      <w:r w:rsidRPr="0050267E">
        <w:rPr>
          <w:rFonts w:ascii="Arial" w:hAnsi="Arial" w:cs="Arial"/>
          <w:b/>
          <w:bCs/>
          <w:color w:val="0D0D0D" w:themeColor="text1" w:themeTint="F2"/>
          <w:kern w:val="2"/>
          <w:sz w:val="24"/>
          <w:szCs w:val="24"/>
        </w:rPr>
        <w:t>Fig</w:t>
      </w:r>
      <w:r w:rsidR="004F1F8B"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7G</w:t>
      </w:r>
      <w:r w:rsidRPr="0050267E">
        <w:rPr>
          <w:rFonts w:ascii="Arial" w:hAnsi="Arial" w:cs="Arial"/>
          <w:color w:val="0D0D0D" w:themeColor="text1" w:themeTint="F2"/>
          <w:kern w:val="2"/>
          <w:sz w:val="24"/>
          <w:szCs w:val="24"/>
        </w:rPr>
        <w:t>), including CD4</w:t>
      </w:r>
      <w:r w:rsidRPr="0050267E">
        <w:rPr>
          <w:rFonts w:ascii="Arial" w:hAnsi="Arial" w:cs="Arial"/>
          <w:color w:val="0D0D0D" w:themeColor="text1" w:themeTint="F2"/>
          <w:kern w:val="2"/>
          <w:sz w:val="24"/>
          <w:szCs w:val="24"/>
          <w:vertAlign w:val="superscript"/>
        </w:rPr>
        <w:t>+</w:t>
      </w:r>
      <w:r w:rsidRPr="0050267E">
        <w:rPr>
          <w:rFonts w:ascii="Arial" w:hAnsi="Arial" w:cs="Arial"/>
          <w:color w:val="0D0D0D" w:themeColor="text1" w:themeTint="F2"/>
          <w:kern w:val="2"/>
          <w:sz w:val="24"/>
          <w:szCs w:val="24"/>
        </w:rPr>
        <w:t xml:space="preserve"> and CD8</w:t>
      </w:r>
      <w:r w:rsidRPr="0050267E">
        <w:rPr>
          <w:rFonts w:ascii="Arial" w:hAnsi="Arial" w:cs="Arial"/>
          <w:color w:val="0D0D0D" w:themeColor="text1" w:themeTint="F2"/>
          <w:kern w:val="2"/>
          <w:sz w:val="24"/>
          <w:szCs w:val="24"/>
          <w:vertAlign w:val="superscript"/>
        </w:rPr>
        <w:t xml:space="preserve">+ </w:t>
      </w:r>
      <w:r w:rsidRPr="0050267E">
        <w:rPr>
          <w:rFonts w:ascii="Arial" w:hAnsi="Arial" w:cs="Arial"/>
          <w:color w:val="0D0D0D" w:themeColor="text1" w:themeTint="F2"/>
          <w:kern w:val="2"/>
          <w:sz w:val="24"/>
          <w:szCs w:val="24"/>
        </w:rPr>
        <w:t>T cells. T cells show poor infiltration into the dense, PCK-high regions, primarily accumulating in this desmoplastic stroma.</w:t>
      </w:r>
    </w:p>
    <w:p w14:paraId="614D4BDC" w14:textId="06AEC257"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t>Individual cells were segmented based on their nuclear stain and annotated based on marker expression into ‘Normal</w:t>
      </w:r>
      <w:r w:rsidR="00FF277B" w:rsidRPr="0050267E">
        <w:rPr>
          <w:rFonts w:ascii="Arial" w:hAnsi="Arial" w:cs="Arial"/>
          <w:color w:val="0D0D0D" w:themeColor="text1" w:themeTint="F2"/>
          <w:kern w:val="2"/>
          <w:sz w:val="24"/>
          <w:szCs w:val="24"/>
        </w:rPr>
        <w:t>,’ ‘Fibrotic,’ ‘Tumor,’</w:t>
      </w:r>
      <w:r w:rsidRPr="0050267E">
        <w:rPr>
          <w:rFonts w:ascii="Arial" w:hAnsi="Arial" w:cs="Arial"/>
          <w:color w:val="0D0D0D" w:themeColor="text1" w:themeTint="F2"/>
          <w:kern w:val="2"/>
          <w:sz w:val="24"/>
          <w:szCs w:val="24"/>
        </w:rPr>
        <w:t xml:space="preserve"> ‘CD8</w:t>
      </w:r>
      <w:r w:rsidRPr="0050267E">
        <w:rPr>
          <w:rFonts w:ascii="Arial" w:hAnsi="Arial" w:cs="Arial"/>
          <w:color w:val="0D0D0D" w:themeColor="text1" w:themeTint="F2"/>
          <w:kern w:val="2"/>
          <w:sz w:val="24"/>
          <w:szCs w:val="24"/>
          <w:vertAlign w:val="superscript"/>
        </w:rPr>
        <w:t>+</w:t>
      </w:r>
      <w:r w:rsidRPr="0050267E">
        <w:rPr>
          <w:rFonts w:ascii="Arial" w:hAnsi="Arial" w:cs="Arial"/>
          <w:color w:val="0D0D0D" w:themeColor="text1" w:themeTint="F2"/>
          <w:kern w:val="2"/>
          <w:sz w:val="24"/>
          <w:szCs w:val="24"/>
        </w:rPr>
        <w:t xml:space="preserve"> T cell’, or ‘CD4</w:t>
      </w:r>
      <w:r w:rsidRPr="0050267E">
        <w:rPr>
          <w:rFonts w:ascii="Arial" w:hAnsi="Arial" w:cs="Arial"/>
          <w:color w:val="0D0D0D" w:themeColor="text1" w:themeTint="F2"/>
          <w:kern w:val="2"/>
          <w:sz w:val="24"/>
          <w:szCs w:val="24"/>
          <w:vertAlign w:val="superscript"/>
        </w:rPr>
        <w:t xml:space="preserve">+ </w:t>
      </w:r>
      <w:r w:rsidRPr="0050267E">
        <w:rPr>
          <w:rFonts w:ascii="Arial" w:hAnsi="Arial" w:cs="Arial"/>
          <w:color w:val="0D0D0D" w:themeColor="text1" w:themeTint="F2"/>
          <w:kern w:val="2"/>
          <w:sz w:val="24"/>
          <w:szCs w:val="24"/>
        </w:rPr>
        <w:t>T cell’ (</w:t>
      </w:r>
      <w:r w:rsidRPr="0050267E">
        <w:rPr>
          <w:rFonts w:ascii="Arial" w:hAnsi="Arial" w:cs="Arial"/>
          <w:b/>
          <w:bCs/>
          <w:color w:val="0D0D0D" w:themeColor="text1" w:themeTint="F2"/>
          <w:kern w:val="2"/>
          <w:sz w:val="24"/>
          <w:szCs w:val="24"/>
        </w:rPr>
        <w:t>Fig</w:t>
      </w:r>
      <w:r w:rsidR="008712B8"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7H</w:t>
      </w:r>
      <w:r w:rsidRPr="0050267E">
        <w:rPr>
          <w:rFonts w:ascii="Arial" w:hAnsi="Arial" w:cs="Arial"/>
          <w:color w:val="0D0D0D" w:themeColor="text1" w:themeTint="F2"/>
          <w:kern w:val="2"/>
          <w:sz w:val="24"/>
          <w:szCs w:val="24"/>
        </w:rPr>
        <w:t xml:space="preserve">). Neighborhood spatial analysis was performed on these populations to assess the likelihood of cells of a given type being found near one another. Tumor regions show little association with all populations besides other tumor cells, indicating the tendency for the metastases to form dense tumor nests (Figure </w:t>
      </w:r>
      <w:r w:rsidR="00FF277B" w:rsidRPr="0050267E">
        <w:rPr>
          <w:rFonts w:ascii="Arial" w:hAnsi="Arial" w:cs="Arial"/>
          <w:color w:val="0D0D0D" w:themeColor="text1" w:themeTint="F2"/>
          <w:kern w:val="2"/>
          <w:sz w:val="24"/>
          <w:szCs w:val="24"/>
        </w:rPr>
        <w:t>7I</w:t>
      </w:r>
      <w:r w:rsidRPr="0050267E">
        <w:rPr>
          <w:rFonts w:ascii="Arial" w:hAnsi="Arial" w:cs="Arial"/>
          <w:color w:val="0D0D0D" w:themeColor="text1" w:themeTint="F2"/>
          <w:kern w:val="2"/>
          <w:sz w:val="24"/>
          <w:szCs w:val="24"/>
        </w:rPr>
        <w:t xml:space="preserve">). CD4 and CD8 T cells positively associate with other T cells and fibrotic regions while displaying </w:t>
      </w:r>
      <w:r w:rsidR="00FF277B" w:rsidRPr="0050267E">
        <w:rPr>
          <w:rFonts w:ascii="Arial" w:hAnsi="Arial" w:cs="Arial"/>
          <w:color w:val="0D0D0D" w:themeColor="text1" w:themeTint="F2"/>
          <w:kern w:val="2"/>
          <w:sz w:val="24"/>
          <w:szCs w:val="24"/>
        </w:rPr>
        <w:t>shallow</w:t>
      </w:r>
      <w:r w:rsidRPr="0050267E">
        <w:rPr>
          <w:rFonts w:ascii="Arial" w:hAnsi="Arial" w:cs="Arial"/>
          <w:color w:val="0D0D0D" w:themeColor="text1" w:themeTint="F2"/>
          <w:kern w:val="2"/>
          <w:sz w:val="24"/>
          <w:szCs w:val="24"/>
        </w:rPr>
        <w:t xml:space="preserve"> associations with normal tissue and tumor, confirming their tendency to accumulate in the desmoplastic stroma (</w:t>
      </w:r>
      <w:r w:rsidRPr="0050267E">
        <w:rPr>
          <w:rFonts w:ascii="Arial" w:hAnsi="Arial" w:cs="Arial"/>
          <w:b/>
          <w:bCs/>
          <w:color w:val="0D0D0D" w:themeColor="text1" w:themeTint="F2"/>
          <w:kern w:val="2"/>
          <w:sz w:val="24"/>
          <w:szCs w:val="24"/>
        </w:rPr>
        <w:t>Fig</w:t>
      </w:r>
      <w:r w:rsidR="008712B8"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7I</w:t>
      </w:r>
      <w:r w:rsidRPr="0050267E">
        <w:rPr>
          <w:rFonts w:ascii="Arial" w:hAnsi="Arial" w:cs="Arial"/>
          <w:color w:val="0D0D0D" w:themeColor="text1" w:themeTint="F2"/>
          <w:kern w:val="2"/>
          <w:sz w:val="24"/>
          <w:szCs w:val="24"/>
        </w:rPr>
        <w:t>).</w:t>
      </w:r>
    </w:p>
    <w:p w14:paraId="6D64164E" w14:textId="559090F9"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t xml:space="preserve">Following GPH therapy, </w:t>
      </w:r>
      <w:r w:rsidR="00AC0BA5" w:rsidRPr="0050267E">
        <w:rPr>
          <w:rFonts w:ascii="Arial" w:hAnsi="Arial" w:cs="Arial"/>
          <w:color w:val="0D0D0D" w:themeColor="text1" w:themeTint="F2"/>
          <w:kern w:val="2"/>
          <w:sz w:val="24"/>
          <w:szCs w:val="24"/>
        </w:rPr>
        <w:t>a few notable ductal formations appeared</w:t>
      </w:r>
      <w:r w:rsidRPr="0050267E">
        <w:rPr>
          <w:rFonts w:ascii="Arial" w:hAnsi="Arial" w:cs="Arial"/>
          <w:color w:val="0D0D0D" w:themeColor="text1" w:themeTint="F2"/>
          <w:kern w:val="2"/>
          <w:sz w:val="24"/>
          <w:szCs w:val="24"/>
        </w:rPr>
        <w:t xml:space="preserve"> in H&amp;</w:t>
      </w:r>
      <w:proofErr w:type="gramStart"/>
      <w:r w:rsidRPr="0050267E">
        <w:rPr>
          <w:rFonts w:ascii="Arial" w:hAnsi="Arial" w:cs="Arial"/>
          <w:color w:val="0D0D0D" w:themeColor="text1" w:themeTint="F2"/>
          <w:kern w:val="2"/>
          <w:sz w:val="24"/>
          <w:szCs w:val="24"/>
        </w:rPr>
        <w:t>E stained</w:t>
      </w:r>
      <w:proofErr w:type="gramEnd"/>
      <w:r w:rsidRPr="0050267E">
        <w:rPr>
          <w:rFonts w:ascii="Arial" w:hAnsi="Arial" w:cs="Arial"/>
          <w:color w:val="0D0D0D" w:themeColor="text1" w:themeTint="F2"/>
          <w:kern w:val="2"/>
          <w:sz w:val="24"/>
          <w:szCs w:val="24"/>
        </w:rPr>
        <w:t xml:space="preserve"> samples A and C</w:t>
      </w:r>
      <w:r w:rsidR="00AC0BA5" w:rsidRPr="0050267E">
        <w:rPr>
          <w:rFonts w:ascii="Arial" w:hAnsi="Arial" w:cs="Arial"/>
          <w:color w:val="0D0D0D" w:themeColor="text1" w:themeTint="F2"/>
          <w:kern w:val="2"/>
          <w:sz w:val="24"/>
          <w:szCs w:val="24"/>
        </w:rPr>
        <w:t>. However,</w:t>
      </w:r>
      <w:r w:rsidRPr="0050267E">
        <w:rPr>
          <w:rFonts w:ascii="Arial" w:hAnsi="Arial" w:cs="Arial"/>
          <w:color w:val="0D0D0D" w:themeColor="text1" w:themeTint="F2"/>
          <w:kern w:val="2"/>
          <w:sz w:val="24"/>
          <w:szCs w:val="24"/>
        </w:rPr>
        <w:t xml:space="preserve"> some appear in the upper portion of sample D. Sample A shows some fibrotic remodeling towards the lower portion of the sample but otherwise </w:t>
      </w:r>
      <w:r w:rsidR="00FF277B" w:rsidRPr="0050267E">
        <w:rPr>
          <w:rFonts w:ascii="Arial" w:hAnsi="Arial" w:cs="Arial"/>
          <w:color w:val="0D0D0D" w:themeColor="text1" w:themeTint="F2"/>
          <w:kern w:val="2"/>
          <w:sz w:val="24"/>
          <w:szCs w:val="24"/>
        </w:rPr>
        <w:t>seems</w:t>
      </w:r>
      <w:r w:rsidRPr="0050267E">
        <w:rPr>
          <w:rFonts w:ascii="Arial" w:hAnsi="Arial" w:cs="Arial"/>
          <w:color w:val="0D0D0D" w:themeColor="text1" w:themeTint="F2"/>
          <w:kern w:val="2"/>
          <w:sz w:val="24"/>
          <w:szCs w:val="24"/>
        </w:rPr>
        <w:t xml:space="preserve"> to be </w:t>
      </w:r>
      <w:r w:rsidR="00FF277B" w:rsidRPr="0050267E">
        <w:rPr>
          <w:rFonts w:ascii="Arial" w:hAnsi="Arial" w:cs="Arial"/>
          <w:color w:val="0D0D0D" w:themeColor="text1" w:themeTint="F2"/>
          <w:kern w:val="2"/>
          <w:sz w:val="24"/>
          <w:szCs w:val="24"/>
        </w:rPr>
        <w:t>primarily</w:t>
      </w:r>
      <w:r w:rsidRPr="0050267E">
        <w:rPr>
          <w:rFonts w:ascii="Arial" w:hAnsi="Arial" w:cs="Arial"/>
          <w:color w:val="0D0D0D" w:themeColor="text1" w:themeTint="F2"/>
          <w:kern w:val="2"/>
          <w:sz w:val="24"/>
          <w:szCs w:val="24"/>
        </w:rPr>
        <w:t xml:space="preserve"> normal tissue. Sample C still shows extensive desmoplasia, </w:t>
      </w:r>
      <w:proofErr w:type="gramStart"/>
      <w:r w:rsidRPr="0050267E">
        <w:rPr>
          <w:rFonts w:ascii="Arial" w:hAnsi="Arial" w:cs="Arial"/>
          <w:color w:val="0D0D0D" w:themeColor="text1" w:themeTint="F2"/>
          <w:kern w:val="2"/>
          <w:sz w:val="24"/>
          <w:szCs w:val="24"/>
        </w:rPr>
        <w:t>similar to</w:t>
      </w:r>
      <w:proofErr w:type="gramEnd"/>
      <w:r w:rsidRPr="0050267E">
        <w:rPr>
          <w:rFonts w:ascii="Arial" w:hAnsi="Arial" w:cs="Arial"/>
          <w:color w:val="0D0D0D" w:themeColor="text1" w:themeTint="F2"/>
          <w:kern w:val="2"/>
          <w:sz w:val="24"/>
          <w:szCs w:val="24"/>
        </w:rPr>
        <w:t xml:space="preserve"> the baseline. Sample D does not display </w:t>
      </w:r>
      <w:r w:rsidR="00FF277B" w:rsidRPr="0050267E">
        <w:rPr>
          <w:rFonts w:ascii="Arial" w:hAnsi="Arial" w:cs="Arial"/>
          <w:color w:val="0D0D0D" w:themeColor="text1" w:themeTint="F2"/>
          <w:kern w:val="2"/>
          <w:sz w:val="24"/>
          <w:szCs w:val="24"/>
        </w:rPr>
        <w:t>transparent</w:t>
      </w:r>
      <w:r w:rsidRPr="0050267E">
        <w:rPr>
          <w:rFonts w:ascii="Arial" w:hAnsi="Arial" w:cs="Arial"/>
          <w:color w:val="0D0D0D" w:themeColor="text1" w:themeTint="F2"/>
          <w:kern w:val="2"/>
          <w:sz w:val="24"/>
          <w:szCs w:val="24"/>
        </w:rPr>
        <w:t xml:space="preserve"> regions of desmoplastic stroma.</w:t>
      </w:r>
    </w:p>
    <w:p w14:paraId="33B890F1" w14:textId="52F6C050" w:rsidR="00317BCC" w:rsidRPr="0050267E" w:rsidRDefault="00317BCC" w:rsidP="00864E83">
      <w:pPr>
        <w:spacing w:before="240" w:after="240" w:line="480" w:lineRule="auto"/>
        <w:jc w:val="both"/>
        <w:rPr>
          <w:rFonts w:ascii="Arial" w:hAnsi="Arial" w:cs="Arial"/>
          <w:color w:val="0D0D0D" w:themeColor="text1" w:themeTint="F2"/>
          <w:kern w:val="2"/>
          <w:sz w:val="24"/>
          <w:szCs w:val="24"/>
        </w:rPr>
      </w:pPr>
      <w:r w:rsidRPr="0050267E">
        <w:rPr>
          <w:rFonts w:ascii="Arial" w:hAnsi="Arial" w:cs="Arial"/>
          <w:color w:val="0D0D0D" w:themeColor="text1" w:themeTint="F2"/>
          <w:kern w:val="2"/>
          <w:sz w:val="24"/>
          <w:szCs w:val="24"/>
        </w:rPr>
        <w:lastRenderedPageBreak/>
        <w:t>Immunofluorescence imaging did identify some small PCK</w:t>
      </w:r>
      <w:r w:rsidRPr="0050267E">
        <w:rPr>
          <w:rFonts w:ascii="Arial" w:hAnsi="Arial" w:cs="Arial"/>
          <w:color w:val="0D0D0D" w:themeColor="text1" w:themeTint="F2"/>
          <w:kern w:val="2"/>
          <w:sz w:val="24"/>
          <w:szCs w:val="24"/>
          <w:vertAlign w:val="superscript"/>
        </w:rPr>
        <w:t>+</w:t>
      </w:r>
      <w:r w:rsidRPr="0050267E">
        <w:rPr>
          <w:rFonts w:ascii="Arial" w:hAnsi="Arial" w:cs="Arial"/>
          <w:color w:val="0D0D0D" w:themeColor="text1" w:themeTint="F2"/>
          <w:kern w:val="2"/>
          <w:sz w:val="24"/>
          <w:szCs w:val="24"/>
        </w:rPr>
        <w:t xml:space="preserve"> regions in sample A and the lower portion of sample D following therapy despite the lack of </w:t>
      </w:r>
      <w:r w:rsidR="00FF277B" w:rsidRPr="0050267E">
        <w:rPr>
          <w:rFonts w:ascii="Arial" w:hAnsi="Arial" w:cs="Arial"/>
          <w:color w:val="0D0D0D" w:themeColor="text1" w:themeTint="F2"/>
          <w:kern w:val="2"/>
          <w:sz w:val="24"/>
          <w:szCs w:val="24"/>
        </w:rPr>
        <w:t>precise</w:t>
      </w:r>
      <w:r w:rsidRPr="0050267E">
        <w:rPr>
          <w:rFonts w:ascii="Arial" w:hAnsi="Arial" w:cs="Arial"/>
          <w:color w:val="0D0D0D" w:themeColor="text1" w:themeTint="F2"/>
          <w:kern w:val="2"/>
          <w:sz w:val="24"/>
          <w:szCs w:val="24"/>
        </w:rPr>
        <w:t xml:space="preserve"> ductal formations (</w:t>
      </w:r>
      <w:r w:rsidRPr="0050267E">
        <w:rPr>
          <w:rFonts w:ascii="Arial" w:hAnsi="Arial" w:cs="Arial"/>
          <w:b/>
          <w:bCs/>
          <w:color w:val="0D0D0D" w:themeColor="text1" w:themeTint="F2"/>
          <w:kern w:val="2"/>
          <w:sz w:val="24"/>
          <w:szCs w:val="24"/>
        </w:rPr>
        <w:t>Fig</w:t>
      </w:r>
      <w:r w:rsidR="008712B8"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7J</w:t>
      </w:r>
      <w:r w:rsidRPr="0050267E">
        <w:rPr>
          <w:rFonts w:ascii="Arial" w:hAnsi="Arial" w:cs="Arial"/>
          <w:color w:val="0D0D0D" w:themeColor="text1" w:themeTint="F2"/>
          <w:kern w:val="2"/>
          <w:sz w:val="24"/>
          <w:szCs w:val="24"/>
        </w:rPr>
        <w:t xml:space="preserve">). These tumor regions are surrounded by </w:t>
      </w:r>
      <w:r w:rsidR="00FF277B" w:rsidRPr="0050267E">
        <w:rPr>
          <w:rFonts w:ascii="Arial" w:hAnsi="Arial" w:cs="Arial"/>
          <w:color w:val="0D0D0D" w:themeColor="text1" w:themeTint="F2"/>
          <w:kern w:val="2"/>
          <w:sz w:val="24"/>
          <w:szCs w:val="24"/>
        </w:rPr>
        <w:t>fibrotic stroma with T cell infiltration</w:t>
      </w:r>
      <w:r w:rsidR="008712B8" w:rsidRPr="0050267E">
        <w:rPr>
          <w:rFonts w:ascii="Arial" w:hAnsi="Arial" w:cs="Arial"/>
          <w:color w:val="0D0D0D" w:themeColor="text1" w:themeTint="F2"/>
          <w:kern w:val="2"/>
          <w:sz w:val="24"/>
          <w:szCs w:val="24"/>
        </w:rPr>
        <w:t>,</w:t>
      </w:r>
      <w:r w:rsidR="00FF277B" w:rsidRPr="0050267E">
        <w:rPr>
          <w:rFonts w:ascii="Arial" w:hAnsi="Arial" w:cs="Arial"/>
          <w:color w:val="0D0D0D" w:themeColor="text1" w:themeTint="F2"/>
          <w:kern w:val="2"/>
          <w:sz w:val="24"/>
          <w:szCs w:val="24"/>
        </w:rPr>
        <w:t xml:space="preserve"> as seen at baseline (</w:t>
      </w:r>
      <w:r w:rsidR="00FF277B" w:rsidRPr="0050267E">
        <w:rPr>
          <w:rFonts w:ascii="Arial" w:hAnsi="Arial" w:cs="Arial"/>
          <w:b/>
          <w:bCs/>
          <w:color w:val="0D0D0D" w:themeColor="text1" w:themeTint="F2"/>
          <w:kern w:val="2"/>
          <w:sz w:val="24"/>
          <w:szCs w:val="24"/>
        </w:rPr>
        <w:t>Fig</w:t>
      </w:r>
      <w:r w:rsidR="008712B8" w:rsidRPr="0050267E">
        <w:rPr>
          <w:rFonts w:ascii="Arial" w:hAnsi="Arial" w:cs="Arial"/>
          <w:b/>
          <w:bCs/>
          <w:color w:val="0D0D0D" w:themeColor="text1" w:themeTint="F2"/>
          <w:kern w:val="2"/>
          <w:sz w:val="24"/>
          <w:szCs w:val="24"/>
        </w:rPr>
        <w:t>.</w:t>
      </w:r>
      <w:r w:rsidR="00FF277B" w:rsidRPr="0050267E">
        <w:rPr>
          <w:rFonts w:ascii="Arial" w:hAnsi="Arial" w:cs="Arial"/>
          <w:b/>
          <w:bCs/>
          <w:color w:val="0D0D0D" w:themeColor="text1" w:themeTint="F2"/>
          <w:kern w:val="2"/>
          <w:sz w:val="24"/>
          <w:szCs w:val="24"/>
        </w:rPr>
        <w:t xml:space="preserve"> 7J</w:t>
      </w:r>
      <w:r w:rsidR="00FF277B" w:rsidRPr="0050267E">
        <w:rPr>
          <w:rFonts w:ascii="Arial" w:hAnsi="Arial" w:cs="Arial"/>
          <w:color w:val="0D0D0D" w:themeColor="text1" w:themeTint="F2"/>
          <w:kern w:val="2"/>
          <w:sz w:val="24"/>
          <w:szCs w:val="24"/>
        </w:rPr>
        <w:t xml:space="preserve">). However, post-treated samples A and D generally </w:t>
      </w:r>
      <w:r w:rsidRPr="0050267E">
        <w:rPr>
          <w:rFonts w:ascii="Arial" w:hAnsi="Arial" w:cs="Arial"/>
          <w:color w:val="0D0D0D" w:themeColor="text1" w:themeTint="F2"/>
          <w:kern w:val="2"/>
          <w:sz w:val="24"/>
          <w:szCs w:val="24"/>
        </w:rPr>
        <w:t>have less fibrotic remodeling than their baseline (</w:t>
      </w:r>
      <w:r w:rsidRPr="0050267E">
        <w:rPr>
          <w:rFonts w:ascii="Arial" w:hAnsi="Arial" w:cs="Arial"/>
          <w:b/>
          <w:bCs/>
          <w:color w:val="0D0D0D" w:themeColor="text1" w:themeTint="F2"/>
          <w:kern w:val="2"/>
          <w:sz w:val="24"/>
          <w:szCs w:val="24"/>
        </w:rPr>
        <w:t>Fig</w:t>
      </w:r>
      <w:r w:rsidR="004F1F8B"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7K</w:t>
      </w:r>
      <w:r w:rsidRPr="0050267E">
        <w:rPr>
          <w:rFonts w:ascii="Arial" w:hAnsi="Arial" w:cs="Arial"/>
          <w:color w:val="0D0D0D" w:themeColor="text1" w:themeTint="F2"/>
          <w:kern w:val="2"/>
          <w:sz w:val="24"/>
          <w:szCs w:val="24"/>
        </w:rPr>
        <w:t xml:space="preserve">). Adjacency analysis of annotated cell regions post-therapy confirms again the tendency for T cells to accumulate in these fibrotic regions and </w:t>
      </w:r>
      <w:r w:rsidR="00FF277B" w:rsidRPr="0050267E">
        <w:rPr>
          <w:rFonts w:ascii="Arial" w:hAnsi="Arial" w:cs="Arial"/>
          <w:color w:val="0D0D0D" w:themeColor="text1" w:themeTint="F2"/>
          <w:kern w:val="2"/>
          <w:sz w:val="24"/>
          <w:szCs w:val="24"/>
        </w:rPr>
        <w:t xml:space="preserve">a </w:t>
      </w:r>
      <w:r w:rsidRPr="0050267E">
        <w:rPr>
          <w:rFonts w:ascii="Arial" w:hAnsi="Arial" w:cs="Arial"/>
          <w:color w:val="0D0D0D" w:themeColor="text1" w:themeTint="F2"/>
          <w:kern w:val="2"/>
          <w:sz w:val="24"/>
          <w:szCs w:val="24"/>
        </w:rPr>
        <w:t>generally higher likelihood that T cells will be found adjacency to PCK</w:t>
      </w:r>
      <w:r w:rsidRPr="0050267E">
        <w:rPr>
          <w:rFonts w:ascii="Arial" w:hAnsi="Arial" w:cs="Arial"/>
          <w:color w:val="0D0D0D" w:themeColor="text1" w:themeTint="F2"/>
          <w:kern w:val="2"/>
          <w:sz w:val="24"/>
          <w:szCs w:val="24"/>
          <w:vertAlign w:val="superscript"/>
        </w:rPr>
        <w:t>+</w:t>
      </w:r>
      <w:r w:rsidRPr="0050267E">
        <w:rPr>
          <w:rFonts w:ascii="Arial" w:hAnsi="Arial" w:cs="Arial"/>
          <w:color w:val="0D0D0D" w:themeColor="text1" w:themeTint="F2"/>
          <w:kern w:val="2"/>
          <w:sz w:val="24"/>
          <w:szCs w:val="24"/>
        </w:rPr>
        <w:t xml:space="preserve"> regions, possibly indicating improved tumor accessibility due to the reduced desmoplastic remodeling, and </w:t>
      </w:r>
      <w:r w:rsidR="00FF277B" w:rsidRPr="0050267E">
        <w:rPr>
          <w:rFonts w:ascii="Arial" w:hAnsi="Arial" w:cs="Arial"/>
          <w:color w:val="0D0D0D" w:themeColor="text1" w:themeTint="F2"/>
          <w:kern w:val="2"/>
          <w:sz w:val="24"/>
          <w:szCs w:val="24"/>
        </w:rPr>
        <w:t>typically</w:t>
      </w:r>
      <w:r w:rsidRPr="0050267E">
        <w:rPr>
          <w:rFonts w:ascii="Arial" w:hAnsi="Arial" w:cs="Arial"/>
          <w:color w:val="0D0D0D" w:themeColor="text1" w:themeTint="F2"/>
          <w:kern w:val="2"/>
          <w:sz w:val="24"/>
          <w:szCs w:val="24"/>
        </w:rPr>
        <w:t xml:space="preserve"> reduced tumor presence (</w:t>
      </w:r>
      <w:r w:rsidRPr="0050267E">
        <w:rPr>
          <w:rFonts w:ascii="Arial" w:hAnsi="Arial" w:cs="Arial"/>
          <w:b/>
          <w:bCs/>
          <w:color w:val="0D0D0D" w:themeColor="text1" w:themeTint="F2"/>
          <w:kern w:val="2"/>
          <w:sz w:val="24"/>
          <w:szCs w:val="24"/>
        </w:rPr>
        <w:t>Fig</w:t>
      </w:r>
      <w:r w:rsidR="008712B8" w:rsidRPr="0050267E">
        <w:rPr>
          <w:rFonts w:ascii="Arial" w:hAnsi="Arial" w:cs="Arial"/>
          <w:b/>
          <w:bCs/>
          <w:color w:val="0D0D0D" w:themeColor="text1" w:themeTint="F2"/>
          <w:kern w:val="2"/>
          <w:sz w:val="24"/>
          <w:szCs w:val="24"/>
        </w:rPr>
        <w:t>.</w:t>
      </w:r>
      <w:r w:rsidRPr="0050267E">
        <w:rPr>
          <w:rFonts w:ascii="Arial" w:hAnsi="Arial" w:cs="Arial"/>
          <w:b/>
          <w:bCs/>
          <w:color w:val="0D0D0D" w:themeColor="text1" w:themeTint="F2"/>
          <w:kern w:val="2"/>
          <w:sz w:val="24"/>
          <w:szCs w:val="24"/>
        </w:rPr>
        <w:t xml:space="preserve"> 8</w:t>
      </w:r>
      <w:r w:rsidR="00FF277B" w:rsidRPr="0050267E">
        <w:rPr>
          <w:rFonts w:ascii="Arial" w:hAnsi="Arial" w:cs="Arial"/>
          <w:b/>
          <w:bCs/>
          <w:color w:val="0D0D0D" w:themeColor="text1" w:themeTint="F2"/>
          <w:kern w:val="2"/>
          <w:sz w:val="24"/>
          <w:szCs w:val="24"/>
        </w:rPr>
        <w:t>L</w:t>
      </w:r>
      <w:r w:rsidRPr="0050267E">
        <w:rPr>
          <w:rFonts w:ascii="Arial" w:hAnsi="Arial" w:cs="Arial"/>
          <w:b/>
          <w:bCs/>
          <w:color w:val="0D0D0D" w:themeColor="text1" w:themeTint="F2"/>
          <w:kern w:val="2"/>
          <w:sz w:val="24"/>
          <w:szCs w:val="24"/>
        </w:rPr>
        <w:t xml:space="preserve">, </w:t>
      </w:r>
      <w:r w:rsidR="00FF277B" w:rsidRPr="0050267E">
        <w:rPr>
          <w:rFonts w:ascii="Arial" w:hAnsi="Arial" w:cs="Arial"/>
          <w:b/>
          <w:bCs/>
          <w:color w:val="0D0D0D" w:themeColor="text1" w:themeTint="F2"/>
          <w:kern w:val="2"/>
          <w:sz w:val="24"/>
          <w:szCs w:val="24"/>
        </w:rPr>
        <w:t>M</w:t>
      </w:r>
      <w:r w:rsidRPr="0050267E">
        <w:rPr>
          <w:rFonts w:ascii="Arial" w:hAnsi="Arial" w:cs="Arial"/>
          <w:color w:val="0D0D0D" w:themeColor="text1" w:themeTint="F2"/>
          <w:kern w:val="2"/>
          <w:sz w:val="24"/>
          <w:szCs w:val="24"/>
        </w:rPr>
        <w:t>).</w:t>
      </w:r>
    </w:p>
    <w:p w14:paraId="6C3EBEED" w14:textId="3256ED0D" w:rsidR="005C6EBC" w:rsidRPr="0050267E" w:rsidRDefault="005C6EBC" w:rsidP="00864E83">
      <w:pPr>
        <w:tabs>
          <w:tab w:val="left" w:pos="3690"/>
        </w:tabs>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D</w:t>
      </w:r>
      <w:r w:rsidR="00F354A8" w:rsidRPr="0050267E">
        <w:rPr>
          <w:rFonts w:ascii="Arial" w:hAnsi="Arial" w:cs="Arial"/>
          <w:b/>
          <w:color w:val="0D0D0D" w:themeColor="text1" w:themeTint="F2"/>
          <w:sz w:val="24"/>
          <w:szCs w:val="24"/>
        </w:rPr>
        <w:t>ISCUSSION</w:t>
      </w:r>
    </w:p>
    <w:p w14:paraId="28EEF36D" w14:textId="3F4E5226" w:rsidR="003A7424" w:rsidRPr="0050267E" w:rsidRDefault="00EF2241" w:rsidP="00864E83">
      <w:pPr>
        <w:tabs>
          <w:tab w:val="left" w:pos="3690"/>
        </w:tabs>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This study provides unique mechanistic insight into the</w:t>
      </w:r>
      <w:r w:rsidR="00A01C5C" w:rsidRPr="0050267E">
        <w:rPr>
          <w:rFonts w:ascii="Arial" w:hAnsi="Arial" w:cs="Arial"/>
          <w:color w:val="0D0D0D" w:themeColor="text1" w:themeTint="F2"/>
          <w:sz w:val="24"/>
          <w:szCs w:val="24"/>
        </w:rPr>
        <w:t xml:space="preserve"> collective effects of</w:t>
      </w:r>
      <w:r w:rsidRPr="0050267E">
        <w:rPr>
          <w:rFonts w:ascii="Arial" w:hAnsi="Arial" w:cs="Arial"/>
          <w:color w:val="0D0D0D" w:themeColor="text1" w:themeTint="F2"/>
          <w:sz w:val="24"/>
          <w:szCs w:val="24"/>
        </w:rPr>
        <w:t xml:space="preserve"> vitamin D analog paricalcitol (P), hydroxychloroquine (H), and the chemotherapeutic</w:t>
      </w:r>
      <w:r w:rsidR="00A01C5C" w:rsidRPr="0050267E">
        <w:rPr>
          <w:rFonts w:ascii="Arial" w:hAnsi="Arial" w:cs="Arial"/>
          <w:color w:val="0D0D0D" w:themeColor="text1" w:themeTint="F2"/>
          <w:sz w:val="24"/>
          <w:szCs w:val="24"/>
        </w:rPr>
        <w:t xml:space="preserve"> agent</w:t>
      </w:r>
      <w:r w:rsidRPr="0050267E">
        <w:rPr>
          <w:rFonts w:ascii="Arial" w:hAnsi="Arial" w:cs="Arial"/>
          <w:color w:val="0D0D0D" w:themeColor="text1" w:themeTint="F2"/>
          <w:sz w:val="24"/>
          <w:szCs w:val="24"/>
        </w:rPr>
        <w:t xml:space="preserve"> gemcitabine</w:t>
      </w:r>
      <w:r w:rsidR="00F26E74" w:rsidRPr="0050267E">
        <w:rPr>
          <w:rFonts w:ascii="Arial" w:hAnsi="Arial" w:cs="Arial"/>
          <w:color w:val="0D0D0D" w:themeColor="text1" w:themeTint="F2"/>
          <w:sz w:val="24"/>
          <w:szCs w:val="24"/>
        </w:rPr>
        <w:t xml:space="preserve"> (G)</w:t>
      </w:r>
      <w:r w:rsidRPr="0050267E">
        <w:rPr>
          <w:rFonts w:ascii="Arial" w:hAnsi="Arial" w:cs="Arial"/>
          <w:color w:val="0D0D0D" w:themeColor="text1" w:themeTint="F2"/>
          <w:sz w:val="24"/>
          <w:szCs w:val="24"/>
        </w:rPr>
        <w:t xml:space="preserve"> in </w:t>
      </w:r>
      <w:r w:rsidR="008712B8" w:rsidRPr="0050267E">
        <w:rPr>
          <w:rFonts w:ascii="Arial" w:hAnsi="Arial" w:cs="Arial"/>
          <w:color w:val="0D0D0D" w:themeColor="text1" w:themeTint="F2"/>
          <w:sz w:val="24"/>
          <w:szCs w:val="24"/>
        </w:rPr>
        <w:t>accentuating VDR signaling,</w:t>
      </w:r>
      <w:r w:rsidRPr="0050267E">
        <w:rPr>
          <w:rFonts w:ascii="Arial" w:hAnsi="Arial" w:cs="Arial"/>
          <w:color w:val="0D0D0D" w:themeColor="text1" w:themeTint="F2"/>
          <w:sz w:val="24"/>
          <w:szCs w:val="24"/>
        </w:rPr>
        <w:t xml:space="preserve"> leading to ER stress-related autophagic tumor cell death. In this study, </w:t>
      </w:r>
      <w:r w:rsidR="008712B8" w:rsidRPr="0050267E">
        <w:rPr>
          <w:rFonts w:ascii="Arial" w:hAnsi="Arial" w:cs="Arial"/>
          <w:color w:val="0D0D0D" w:themeColor="text1" w:themeTint="F2"/>
          <w:sz w:val="24"/>
          <w:szCs w:val="24"/>
        </w:rPr>
        <w:t>adding</w:t>
      </w:r>
      <w:r w:rsidR="00655473"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 xml:space="preserve">PH </w:t>
      </w:r>
      <w:r w:rsidR="00655473" w:rsidRPr="0050267E">
        <w:rPr>
          <w:rFonts w:ascii="Arial" w:hAnsi="Arial" w:cs="Arial"/>
          <w:color w:val="0D0D0D" w:themeColor="text1" w:themeTint="F2"/>
          <w:sz w:val="24"/>
          <w:szCs w:val="24"/>
        </w:rPr>
        <w:t>treatment gemcitabine or gemcitabine and paclitaxel</w:t>
      </w:r>
      <w:r w:rsidR="005C6EBC" w:rsidRPr="0050267E">
        <w:rPr>
          <w:rFonts w:ascii="Arial" w:hAnsi="Arial" w:cs="Arial"/>
          <w:color w:val="0D0D0D" w:themeColor="text1" w:themeTint="F2"/>
          <w:sz w:val="24"/>
          <w:szCs w:val="24"/>
        </w:rPr>
        <w:t xml:space="preserve"> significantly decreased PDAC proliferation in multiple </w:t>
      </w:r>
      <w:r w:rsidR="005C6EBC" w:rsidRPr="0050267E">
        <w:rPr>
          <w:rFonts w:ascii="Arial" w:hAnsi="Arial" w:cs="Arial"/>
          <w:i/>
          <w:color w:val="0D0D0D" w:themeColor="text1" w:themeTint="F2"/>
          <w:sz w:val="24"/>
          <w:szCs w:val="24"/>
        </w:rPr>
        <w:t xml:space="preserve">in vitro </w:t>
      </w:r>
      <w:r w:rsidR="005C6EBC" w:rsidRPr="0050267E">
        <w:rPr>
          <w:rFonts w:ascii="Arial" w:hAnsi="Arial" w:cs="Arial"/>
          <w:color w:val="0D0D0D" w:themeColor="text1" w:themeTint="F2"/>
          <w:sz w:val="24"/>
          <w:szCs w:val="24"/>
        </w:rPr>
        <w:t xml:space="preserve">and </w:t>
      </w:r>
      <w:r w:rsidR="005C6EBC" w:rsidRPr="0050267E">
        <w:rPr>
          <w:rStyle w:val="Emphasis"/>
          <w:rFonts w:ascii="Arial" w:hAnsi="Arial" w:cs="Arial"/>
          <w:color w:val="0D0D0D" w:themeColor="text1" w:themeTint="F2"/>
          <w:sz w:val="24"/>
          <w:szCs w:val="24"/>
        </w:rPr>
        <w:t>in vivo</w:t>
      </w:r>
      <w:r w:rsidR="005C6EBC" w:rsidRPr="0050267E">
        <w:rPr>
          <w:rFonts w:ascii="Arial" w:hAnsi="Arial" w:cs="Arial"/>
          <w:color w:val="0D0D0D" w:themeColor="text1" w:themeTint="F2"/>
          <w:sz w:val="24"/>
          <w:szCs w:val="24"/>
        </w:rPr>
        <w:t xml:space="preserve"> PDAC models compared to </w:t>
      </w:r>
      <w:r w:rsidR="00655473" w:rsidRPr="0050267E">
        <w:rPr>
          <w:rFonts w:ascii="Arial" w:hAnsi="Arial" w:cs="Arial"/>
          <w:color w:val="0D0D0D" w:themeColor="text1" w:themeTint="F2"/>
          <w:sz w:val="24"/>
          <w:szCs w:val="24"/>
        </w:rPr>
        <w:t>chemotherapy or the</w:t>
      </w:r>
      <w:r w:rsidR="00651B0C"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 xml:space="preserve">doublet </w:t>
      </w:r>
      <w:r w:rsidR="00E21F03"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HP</w:t>
      </w:r>
      <w:r w:rsidR="00E21F03"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w:t>
      </w:r>
      <w:r w:rsidR="003E00E5" w:rsidRPr="0050267E">
        <w:rPr>
          <w:rFonts w:ascii="Arial" w:hAnsi="Arial" w:cs="Arial"/>
          <w:color w:val="0D0D0D" w:themeColor="text1" w:themeTint="F2"/>
          <w:sz w:val="24"/>
          <w:szCs w:val="24"/>
        </w:rPr>
        <w:t>treatments</w:t>
      </w:r>
      <w:r w:rsidR="00D06F38" w:rsidRPr="0050267E">
        <w:rPr>
          <w:rFonts w:ascii="Arial" w:hAnsi="Arial" w:cs="Arial"/>
          <w:color w:val="0D0D0D" w:themeColor="text1" w:themeTint="F2"/>
          <w:sz w:val="24"/>
          <w:szCs w:val="24"/>
        </w:rPr>
        <w:t xml:space="preserve">. </w:t>
      </w:r>
    </w:p>
    <w:p w14:paraId="3E2F7FA9" w14:textId="442FB37C" w:rsidR="005C6EBC" w:rsidRPr="0050267E" w:rsidRDefault="00D06F38" w:rsidP="00864E83">
      <w:pPr>
        <w:tabs>
          <w:tab w:val="left" w:pos="630"/>
        </w:tabs>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efficacy of this regimen in the clinical trial is hard to establish due to early termination of the trial. The overall response rates from the small number of patients enrolled </w:t>
      </w:r>
      <w:r w:rsidR="008712B8" w:rsidRPr="0050267E">
        <w:rPr>
          <w:rFonts w:ascii="Arial" w:hAnsi="Arial" w:cs="Arial"/>
          <w:color w:val="0D0D0D" w:themeColor="text1" w:themeTint="F2"/>
          <w:sz w:val="24"/>
          <w:szCs w:val="24"/>
        </w:rPr>
        <w:t>appear</w:t>
      </w:r>
      <w:r w:rsidRPr="0050267E">
        <w:rPr>
          <w:rFonts w:ascii="Arial" w:hAnsi="Arial" w:cs="Arial"/>
          <w:color w:val="0D0D0D" w:themeColor="text1" w:themeTint="F2"/>
          <w:sz w:val="24"/>
          <w:szCs w:val="24"/>
        </w:rPr>
        <w:t xml:space="preserve"> at least comparable to historic rates reported with chemotherapy. It is reassuring that </w:t>
      </w:r>
      <w:r w:rsidR="00CC3632" w:rsidRPr="0050267E">
        <w:rPr>
          <w:rFonts w:ascii="Arial" w:hAnsi="Arial" w:cs="Arial"/>
          <w:color w:val="0D0D0D" w:themeColor="text1" w:themeTint="F2"/>
          <w:sz w:val="24"/>
          <w:szCs w:val="24"/>
        </w:rPr>
        <w:t>no added toxicities were associated with adding</w:t>
      </w:r>
      <w:r w:rsidRPr="0050267E">
        <w:rPr>
          <w:rFonts w:ascii="Arial" w:hAnsi="Arial" w:cs="Arial"/>
          <w:color w:val="0D0D0D" w:themeColor="text1" w:themeTint="F2"/>
          <w:sz w:val="24"/>
          <w:szCs w:val="24"/>
        </w:rPr>
        <w:t xml:space="preserve"> PH to gemcitabine and nab-paclitaxel</w:t>
      </w:r>
      <w:r w:rsidR="005C6EBC" w:rsidRPr="0050267E">
        <w:rPr>
          <w:rFonts w:ascii="Arial" w:hAnsi="Arial" w:cs="Arial"/>
          <w:color w:val="0D0D0D" w:themeColor="text1" w:themeTint="F2"/>
          <w:sz w:val="24"/>
          <w:szCs w:val="24"/>
        </w:rPr>
        <w:t xml:space="preserve">. </w:t>
      </w:r>
      <w:r w:rsidR="00CC3632" w:rsidRPr="0050267E">
        <w:rPr>
          <w:rFonts w:ascii="Arial" w:hAnsi="Arial" w:cs="Arial"/>
          <w:color w:val="0D0D0D" w:themeColor="text1" w:themeTint="F2"/>
          <w:sz w:val="24"/>
          <w:szCs w:val="24"/>
          <w:lang w:val="en-IN"/>
        </w:rPr>
        <w:t>Adding</w:t>
      </w:r>
      <w:r w:rsidRPr="0050267E">
        <w:rPr>
          <w:rFonts w:ascii="Arial" w:hAnsi="Arial" w:cs="Arial"/>
          <w:color w:val="0D0D0D" w:themeColor="text1" w:themeTint="F2"/>
          <w:sz w:val="24"/>
          <w:szCs w:val="24"/>
          <w:lang w:val="en-IN"/>
        </w:rPr>
        <w:t xml:space="preserve"> PH to gemcitabine resulted in several effects in the preclinical models</w:t>
      </w:r>
      <w:r w:rsidR="00CC3632" w:rsidRPr="0050267E">
        <w:rPr>
          <w:rFonts w:ascii="Arial" w:hAnsi="Arial" w:cs="Arial"/>
          <w:color w:val="0D0D0D" w:themeColor="text1" w:themeTint="F2"/>
          <w:sz w:val="24"/>
          <w:szCs w:val="24"/>
          <w:lang w:val="en-IN"/>
        </w:rPr>
        <w:t>, including increased autophagy in tumor cells</w:t>
      </w:r>
      <w:r w:rsidR="008712B8" w:rsidRPr="0050267E">
        <w:rPr>
          <w:rFonts w:ascii="Arial" w:hAnsi="Arial" w:cs="Arial"/>
          <w:color w:val="0D0D0D" w:themeColor="text1" w:themeTint="F2"/>
          <w:sz w:val="24"/>
          <w:szCs w:val="24"/>
          <w:lang w:val="en-IN"/>
        </w:rPr>
        <w:t>. This led</w:t>
      </w:r>
      <w:r w:rsidR="00CC3632" w:rsidRPr="0050267E">
        <w:rPr>
          <w:rFonts w:ascii="Arial" w:hAnsi="Arial" w:cs="Arial"/>
          <w:color w:val="0D0D0D" w:themeColor="text1" w:themeTint="F2"/>
          <w:sz w:val="24"/>
          <w:szCs w:val="24"/>
          <w:lang w:val="en-IN"/>
        </w:rPr>
        <w:t xml:space="preserve"> to </w:t>
      </w:r>
      <w:r w:rsidRPr="0050267E">
        <w:rPr>
          <w:rFonts w:ascii="Arial" w:hAnsi="Arial" w:cs="Arial"/>
          <w:color w:val="0D0D0D" w:themeColor="text1" w:themeTint="F2"/>
          <w:sz w:val="24"/>
          <w:szCs w:val="24"/>
        </w:rPr>
        <w:t xml:space="preserve">a global reduction in CAF populations </w:t>
      </w:r>
      <w:r w:rsidRPr="0050267E">
        <w:rPr>
          <w:rFonts w:ascii="Arial" w:hAnsi="Arial" w:cs="Arial"/>
          <w:color w:val="0D0D0D" w:themeColor="text1" w:themeTint="F2"/>
          <w:sz w:val="24"/>
          <w:szCs w:val="24"/>
        </w:rPr>
        <w:lastRenderedPageBreak/>
        <w:t xml:space="preserve">with the remaining CAFs adopting an </w:t>
      </w:r>
      <w:proofErr w:type="spellStart"/>
      <w:r w:rsidRPr="0050267E">
        <w:rPr>
          <w:rFonts w:ascii="Arial" w:hAnsi="Arial" w:cs="Arial"/>
          <w:color w:val="0D0D0D" w:themeColor="text1" w:themeTint="F2"/>
          <w:sz w:val="24"/>
          <w:szCs w:val="24"/>
        </w:rPr>
        <w:t>iCAF</w:t>
      </w:r>
      <w:proofErr w:type="spellEnd"/>
      <w:r w:rsidRPr="0050267E">
        <w:rPr>
          <w:rFonts w:ascii="Arial" w:hAnsi="Arial" w:cs="Arial"/>
          <w:color w:val="0D0D0D" w:themeColor="text1" w:themeTint="F2"/>
          <w:sz w:val="24"/>
          <w:szCs w:val="24"/>
        </w:rPr>
        <w:t xml:space="preserve"> phenotype. </w:t>
      </w:r>
      <w:r w:rsidR="005C6EBC" w:rsidRPr="0050267E">
        <w:rPr>
          <w:rFonts w:ascii="Arial" w:hAnsi="Arial" w:cs="Arial"/>
          <w:color w:val="0D0D0D" w:themeColor="text1" w:themeTint="F2"/>
          <w:sz w:val="24"/>
          <w:szCs w:val="24"/>
          <w:lang w:val="en-IN"/>
        </w:rPr>
        <w:t>Our data</w:t>
      </w:r>
      <w:r w:rsidR="00F26E74" w:rsidRPr="0050267E">
        <w:rPr>
          <w:rFonts w:ascii="Arial" w:hAnsi="Arial" w:cs="Arial"/>
          <w:color w:val="0D0D0D" w:themeColor="text1" w:themeTint="F2"/>
          <w:sz w:val="24"/>
          <w:szCs w:val="24"/>
          <w:lang w:val="en-IN"/>
        </w:rPr>
        <w:t xml:space="preserve"> highlight </w:t>
      </w:r>
      <w:r w:rsidR="005C6EBC" w:rsidRPr="0050267E">
        <w:rPr>
          <w:rFonts w:ascii="Arial" w:hAnsi="Arial" w:cs="Arial"/>
          <w:color w:val="0D0D0D" w:themeColor="text1" w:themeTint="F2"/>
          <w:sz w:val="24"/>
          <w:szCs w:val="24"/>
          <w:lang w:val="en-IN"/>
        </w:rPr>
        <w:t xml:space="preserve">a mechanism of promoting autophagy by GPH </w:t>
      </w:r>
      <w:r w:rsidR="00A02651" w:rsidRPr="0050267E">
        <w:rPr>
          <w:rFonts w:ascii="Arial" w:hAnsi="Arial" w:cs="Arial"/>
          <w:color w:val="0D0D0D" w:themeColor="text1" w:themeTint="F2"/>
          <w:sz w:val="24"/>
          <w:szCs w:val="24"/>
          <w:lang w:val="en-IN"/>
        </w:rPr>
        <w:t>involving</w:t>
      </w:r>
      <w:r w:rsidR="005C6EBC" w:rsidRPr="0050267E">
        <w:rPr>
          <w:rFonts w:ascii="Arial" w:hAnsi="Arial" w:cs="Arial"/>
          <w:color w:val="0D0D0D" w:themeColor="text1" w:themeTint="F2"/>
          <w:sz w:val="24"/>
          <w:szCs w:val="24"/>
          <w:lang w:val="en-IN"/>
        </w:rPr>
        <w:t xml:space="preserve"> AMPK</w:t>
      </w:r>
      <w:r w:rsidR="00F15635" w:rsidRPr="0050267E">
        <w:rPr>
          <w:rFonts w:ascii="Arial" w:hAnsi="Arial" w:cs="Arial"/>
          <w:color w:val="0D0D0D" w:themeColor="text1" w:themeTint="F2"/>
          <w:sz w:val="24"/>
          <w:szCs w:val="24"/>
          <w:lang w:val="en-IN"/>
        </w:rPr>
        <w:t xml:space="preserve"> (PRKAA1)</w:t>
      </w:r>
      <w:r w:rsidR="005C6EBC" w:rsidRPr="0050267E">
        <w:rPr>
          <w:rFonts w:ascii="Arial" w:hAnsi="Arial" w:cs="Arial"/>
          <w:color w:val="0D0D0D" w:themeColor="text1" w:themeTint="F2"/>
          <w:sz w:val="24"/>
          <w:szCs w:val="24"/>
          <w:lang w:val="en-IN"/>
        </w:rPr>
        <w:t xml:space="preserve">, </w:t>
      </w:r>
      <w:r w:rsidR="00821038" w:rsidRPr="0050267E">
        <w:rPr>
          <w:rFonts w:ascii="Arial" w:hAnsi="Arial" w:cs="Arial"/>
          <w:color w:val="0D0D0D" w:themeColor="text1" w:themeTint="F2"/>
          <w:sz w:val="24"/>
          <w:szCs w:val="24"/>
          <w:lang w:val="en-IN"/>
        </w:rPr>
        <w:t xml:space="preserve">a key </w:t>
      </w:r>
      <w:r w:rsidR="005C6EBC" w:rsidRPr="0050267E">
        <w:rPr>
          <w:rFonts w:ascii="Arial" w:hAnsi="Arial" w:cs="Arial"/>
          <w:color w:val="0D0D0D" w:themeColor="text1" w:themeTint="F2"/>
          <w:sz w:val="24"/>
          <w:szCs w:val="24"/>
          <w:lang w:val="en-IN"/>
        </w:rPr>
        <w:t>checkpoint for the cell's energy source</w:t>
      </w:r>
      <w:r w:rsidR="00F26E74" w:rsidRPr="0050267E">
        <w:rPr>
          <w:rFonts w:ascii="Arial" w:hAnsi="Arial" w:cs="Arial"/>
          <w:color w:val="0D0D0D" w:themeColor="text1" w:themeTint="F2"/>
          <w:sz w:val="24"/>
          <w:szCs w:val="24"/>
          <w:lang w:val="en-IN"/>
        </w:rPr>
        <w:t>, which</w:t>
      </w:r>
      <w:r w:rsidR="005C6EBC" w:rsidRPr="0050267E">
        <w:rPr>
          <w:rFonts w:ascii="Arial" w:hAnsi="Arial" w:cs="Arial"/>
          <w:color w:val="0D0D0D" w:themeColor="text1" w:themeTint="F2"/>
          <w:sz w:val="24"/>
          <w:szCs w:val="24"/>
          <w:lang w:val="en-IN"/>
        </w:rPr>
        <w:t xml:space="preserve"> stimulates autophagy through phosphorylation of the ULK1 (ATG1; autophagy activating kinase 1)</w:t>
      </w:r>
      <w:r w:rsidR="008712B8"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&lt;EndNote&gt;&lt;Cite&gt;&lt;Author&gt;Xu&lt;/Author&gt;&lt;Year&gt;2019&lt;/Year&gt;&lt;RecNum&gt;56&lt;/RecNum&gt;&lt;DisplayText&gt;(32)&lt;/DisplayText&gt;&lt;record&gt;&lt;rec-number&gt;56&lt;/rec-number&gt;&lt;foreign-keys&gt;&lt;key app="EN" db-id="ffad0dp2sew2t6e2zwpxe5wdvz59rtzrstdf" timestamp="1697915570"&gt;56&lt;/key&gt;&lt;/foreign-keys&gt;&lt;ref-type name="Journal Article"&gt;17&lt;/ref-type&gt;&lt;contributors&gt;&lt;authors&gt;&lt;author&gt;Xu, Cheng&lt;/author&gt;&lt;author&gt;Wang, Yunfei&lt;/author&gt;&lt;author&gt;Tu, Qiu&lt;/author&gt;&lt;author&gt;Zhang, Zhiye&lt;/author&gt;&lt;author&gt;Chen, Mengrou&lt;/author&gt;&lt;author&gt;Mwangi, James&lt;/author&gt;&lt;author&gt;Li, Yaxiong&lt;/author&gt;&lt;author&gt;Jin, Yang&lt;/author&gt;&lt;author&gt;Zhao, Xudong&lt;/author&gt;&lt;author&gt;Lai, Ren&lt;/author&gt;&lt;/authors&gt;&lt;/contributors&gt;&lt;titles&gt;&lt;title&gt;Targeting surface nucleolin induces autophagy-dependent cell death in pancreatic cancer via AMPK activation&lt;/title&gt;&lt;secondary-title&gt;Oncogene&lt;/secondary-title&gt;&lt;/titles&gt;&lt;periodical&gt;&lt;full-title&gt;Oncogene&lt;/full-title&gt;&lt;/periodical&gt;&lt;pages&gt;1832-1844&lt;/pages&gt;&lt;volume&gt;38&lt;/volume&gt;&lt;number&gt;11&lt;/number&gt;&lt;dates&gt;&lt;year&gt;2019&lt;/year&gt;&lt;/dates&gt;&lt;isbn&gt;0950-9232&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(32)</w:t>
      </w:r>
      <w:r w:rsidR="005C6EBC" w:rsidRPr="0050267E">
        <w:rPr>
          <w:rFonts w:ascii="Arial" w:hAnsi="Arial" w:cs="Arial"/>
          <w:color w:val="0D0D0D" w:themeColor="text1" w:themeTint="F2"/>
          <w:sz w:val="24"/>
          <w:szCs w:val="24"/>
          <w:lang w:val="en-IN"/>
        </w:rPr>
        <w:fldChar w:fldCharType="end"/>
      </w:r>
      <w:r w:rsidR="008712B8"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GPH treatment activates AMPK phosphorylation in PDAC. AMPK also inhibits cell growth and intermediary metabolism by inhibiting the mTOR </w:t>
      </w:r>
      <w:r w:rsidR="00A02651" w:rsidRPr="0050267E">
        <w:rPr>
          <w:rFonts w:ascii="Arial" w:hAnsi="Arial" w:cs="Arial"/>
          <w:color w:val="0D0D0D" w:themeColor="text1" w:themeTint="F2"/>
          <w:sz w:val="24"/>
          <w:szCs w:val="24"/>
          <w:lang w:val="en-IN"/>
        </w:rPr>
        <w:t>signalling</w:t>
      </w:r>
      <w:r w:rsidR="005C6EBC" w:rsidRPr="0050267E">
        <w:rPr>
          <w:rFonts w:ascii="Arial" w:hAnsi="Arial" w:cs="Arial"/>
          <w:color w:val="0D0D0D" w:themeColor="text1" w:themeTint="F2"/>
          <w:sz w:val="24"/>
          <w:szCs w:val="24"/>
          <w:lang w:val="en-IN"/>
        </w:rPr>
        <w:t xml:space="preserve"> (over TSC2 activation)</w:t>
      </w:r>
      <w:r w:rsidR="008712B8"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&lt;EndNote&gt;&lt;Cite&gt;&lt;Author&gt;Xavier&lt;/Author&gt;&lt;Year&gt;2021&lt;/Year&gt;&lt;RecNum&gt;29&lt;/RecNum&gt;&lt;DisplayText&gt;(33)&lt;/DisplayText&gt;&lt;record&gt;&lt;rec-number&gt;29&lt;/rec-number&gt;&lt;foreign-keys&gt;&lt;key app="EN" db-id="ffad0dp2sew2t6e2zwpxe5wdvz59rtzrstdf" timestamp="1697731036"&gt;29&lt;/key&gt;&lt;/foreign-keys&gt;&lt;ref-type name="Journal Article"&gt;17&lt;/ref-type&gt;&lt;contributors&gt;&lt;authors&gt;&lt;author&gt;Xavier, Camila B&lt;/author&gt;&lt;author&gt;Marchetti, Katia R&lt;/author&gt;&lt;author&gt;Castria, Tiago B&lt;/author&gt;&lt;author&gt;Jardim, Denis LF&lt;/author&gt;&lt;author&gt;Fernandes, Gustavo S&lt;/author&gt;&lt;/authors&gt;&lt;/contributors&gt;&lt;titles&gt;&lt;title&gt;Trametinib and Hydroxychloroquine (HCQ) combination treatment in KRAS-mutated advanced pancreatic adenocarcinoma: detailed description of two cases&lt;/title&gt;&lt;secondary-title&gt;Journal of Gastrointestinal Cancer&lt;/secondary-title&gt;&lt;/titles&gt;&lt;periodical&gt;&lt;full-title&gt;Journal of Gastrointestinal Cancer&lt;/full-title&gt;&lt;/periodical&gt;&lt;pages&gt;374-380&lt;/pages&gt;&lt;volume&gt;52&lt;/volume&gt;&lt;dates&gt;&lt;year&gt;2021&lt;/year&gt;&lt;/dates&gt;&lt;isbn&gt;1941-6628&lt;/isbn&gt;&lt;urls&gt;&lt;/urls&gt;&lt;/record&gt;&lt;/Cite&gt;&lt;/EndNote&gt;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(33)</w:t>
      </w:r>
      <w:r w:rsidR="005C6EBC" w:rsidRPr="0050267E">
        <w:rPr>
          <w:rFonts w:ascii="Arial" w:hAnsi="Arial" w:cs="Arial"/>
          <w:color w:val="0D0D0D" w:themeColor="text1" w:themeTint="F2"/>
          <w:sz w:val="24"/>
          <w:szCs w:val="24"/>
          <w:lang w:val="en-IN"/>
        </w:rPr>
        <w:fldChar w:fldCharType="end"/>
      </w:r>
      <w:r w:rsidR="008712B8"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w:t>
      </w:r>
      <w:r w:rsidR="00F26E74" w:rsidRPr="0050267E">
        <w:rPr>
          <w:rFonts w:ascii="Arial" w:hAnsi="Arial" w:cs="Arial"/>
          <w:color w:val="0D0D0D" w:themeColor="text1" w:themeTint="F2"/>
          <w:sz w:val="24"/>
          <w:szCs w:val="24"/>
          <w:lang w:val="en-IN"/>
        </w:rPr>
        <w:t xml:space="preserve">The </w:t>
      </w:r>
      <w:r w:rsidR="005C6EBC" w:rsidRPr="0050267E">
        <w:rPr>
          <w:rFonts w:ascii="Arial" w:hAnsi="Arial" w:cs="Arial"/>
          <w:color w:val="0D0D0D" w:themeColor="text1" w:themeTint="F2"/>
          <w:sz w:val="24"/>
          <w:szCs w:val="24"/>
          <w:lang w:val="en-IN"/>
        </w:rPr>
        <w:t xml:space="preserve">ULK1 complex has an </w:t>
      </w:r>
      <w:r w:rsidR="0054757A" w:rsidRPr="0050267E">
        <w:rPr>
          <w:rFonts w:ascii="Arial" w:hAnsi="Arial" w:cs="Arial"/>
          <w:color w:val="0D0D0D" w:themeColor="text1" w:themeTint="F2"/>
          <w:sz w:val="24"/>
          <w:szCs w:val="24"/>
          <w:lang w:val="en-IN"/>
        </w:rPr>
        <w:t>autophagy-initiating</w:t>
      </w:r>
      <w:r w:rsidR="005C6EBC" w:rsidRPr="0050267E">
        <w:rPr>
          <w:rFonts w:ascii="Arial" w:hAnsi="Arial" w:cs="Arial"/>
          <w:color w:val="0D0D0D" w:themeColor="text1" w:themeTint="F2"/>
          <w:sz w:val="24"/>
          <w:szCs w:val="24"/>
          <w:lang w:val="en-IN"/>
        </w:rPr>
        <w:t xml:space="preserve"> role. Upon activation for autophagy initiation, ATG1 binds with the ATG17, a FAK family kinase, and </w:t>
      </w:r>
      <w:proofErr w:type="spellStart"/>
      <w:r w:rsidR="005C6EBC" w:rsidRPr="0050267E">
        <w:rPr>
          <w:rFonts w:ascii="Arial" w:hAnsi="Arial" w:cs="Arial"/>
          <w:color w:val="0D0D0D" w:themeColor="text1" w:themeTint="F2"/>
          <w:sz w:val="24"/>
          <w:szCs w:val="24"/>
          <w:lang w:val="en-IN"/>
        </w:rPr>
        <w:t>Atg</w:t>
      </w:r>
      <w:proofErr w:type="spellEnd"/>
      <w:r w:rsidR="005C6EBC" w:rsidRPr="0050267E">
        <w:rPr>
          <w:rFonts w:ascii="Arial" w:hAnsi="Arial" w:cs="Arial"/>
          <w:color w:val="0D0D0D" w:themeColor="text1" w:themeTint="F2"/>
          <w:sz w:val="24"/>
          <w:szCs w:val="24"/>
          <w:lang w:val="en-IN"/>
        </w:rPr>
        <w:t xml:space="preserve"> 101</w:t>
      </w:r>
      <w:r w:rsidR="008712B8"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&lt;EndNote&gt;&lt;Cite&gt;&lt;Author&gt;Cao&lt;/Author&gt;&lt;Year&gt;2021&lt;/Year&gt;&lt;RecNum&gt;59&lt;/RecNum&gt;&lt;DisplayText&gt;(34)&lt;/DisplayText&gt;&lt;record&gt;&lt;rec-number&gt;59&lt;/rec-number&gt;&lt;foreign-keys&gt;&lt;key app="EN" db-id="ffad0dp2sew2t6e2zwpxe5wdvz59rtzrstdf" timestamp="1697928748"&gt;59&lt;/key&gt;&lt;/foreign-keys&gt;&lt;ref-type name="Journal Article"&gt;17&lt;/ref-type&gt;&lt;contributors&gt;&lt;authors&gt;&lt;author&gt;Cao, Weiya&lt;/author&gt;&lt;author&gt;Li, Jinhong&lt;/author&gt;&lt;author&gt;Yang, Kepeng&lt;/author&gt;&lt;author&gt;Cao, Dongli&lt;/author&gt;&lt;/authors&gt;&lt;/contributors&gt;&lt;titles&gt;&lt;title&gt;An overview of autophagy: Mechanism, regulation and research progress&lt;/title&gt;&lt;secondary-title&gt;Bulletin du cancer&lt;/secondary-title&gt;&lt;/titles&gt;&lt;periodical&gt;&lt;full-title&gt;Bulletin du cancer&lt;/full-title&gt;&lt;/periodical&gt;&lt;pages&gt;304-322&lt;/pages&gt;&lt;volume&gt;108&lt;/volume&gt;&lt;number&gt;3&lt;/number&gt;&lt;dates&gt;&lt;year&gt;2021&lt;/year&gt;&lt;/dates&gt;&lt;isbn&gt;0007-4551&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(34)</w:t>
      </w:r>
      <w:r w:rsidR="005C6EBC" w:rsidRPr="0050267E">
        <w:rPr>
          <w:rFonts w:ascii="Arial" w:hAnsi="Arial" w:cs="Arial"/>
          <w:color w:val="0D0D0D" w:themeColor="text1" w:themeTint="F2"/>
          <w:sz w:val="24"/>
          <w:szCs w:val="24"/>
          <w:lang w:val="en-IN"/>
        </w:rPr>
        <w:fldChar w:fldCharType="end"/>
      </w:r>
      <w:r w:rsidR="008712B8"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This complex activates and </w:t>
      </w:r>
      <w:r w:rsidR="00CC3632" w:rsidRPr="0050267E">
        <w:rPr>
          <w:rFonts w:ascii="Arial" w:hAnsi="Arial" w:cs="Arial"/>
          <w:color w:val="0D0D0D" w:themeColor="text1" w:themeTint="F2"/>
          <w:sz w:val="24"/>
          <w:szCs w:val="24"/>
          <w:lang w:val="en-IN"/>
        </w:rPr>
        <w:t>increases</w:t>
      </w:r>
      <w:r w:rsidR="005C6EBC" w:rsidRPr="0050267E">
        <w:rPr>
          <w:rFonts w:ascii="Arial" w:hAnsi="Arial" w:cs="Arial"/>
          <w:color w:val="0D0D0D" w:themeColor="text1" w:themeTint="F2"/>
          <w:sz w:val="24"/>
          <w:szCs w:val="24"/>
          <w:lang w:val="en-IN"/>
        </w:rPr>
        <w:t xml:space="preserve"> the expression of class III PtdIns3K complex (AMBRA1, PIK3C3/VPS34, PIK3R4/VPS15, BECN1, ATG14 (UVRAG), and NRBF2</w:t>
      </w:r>
      <w:r w:rsidR="008712B8"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&lt;EndNote&gt;&lt;Cite&gt;&lt;Author&gt;Li&lt;/Author&gt;&lt;Year&gt;2020&lt;/Year&gt;&lt;RecNum&gt;61&lt;/RecNum&gt;&lt;DisplayText&gt;(35)&lt;/DisplayText&gt;&lt;record&gt;&lt;rec-number&gt;61&lt;/rec-number&gt;&lt;foreign-keys&gt;&lt;key app="EN" db-id="ffad0dp2sew2t6e2zwpxe5wdvz59rtzrstdf" timestamp="1697929660"&gt;61&lt;/key&gt;&lt;/foreign-keys&gt;&lt;ref-type name="Journal Article"&gt;17&lt;/ref-type&gt;&lt;contributors&gt;&lt;authors&gt;&lt;author&gt;Li, Xiaohua&lt;/author&gt;&lt;author&gt;He, Shikun&lt;/author&gt;&lt;author&gt;Ma, Binyun&lt;/author&gt;&lt;/authors&gt;&lt;/contributors&gt;&lt;titles&gt;&lt;title&gt;Autophagy and autophagy-related proteins in cancer&lt;/title&gt;&lt;secondary-title&gt;Molecular cancer&lt;/secondary-title&gt;&lt;/titles&gt;&lt;periodical&gt;&lt;full-title&gt;Molecular cancer&lt;/full-title&gt;&lt;/periodical&gt;&lt;pages&gt;1-16&lt;/pages&gt;&lt;volume&gt;19&lt;/volume&gt;&lt;number&gt;1&lt;/number&gt;&lt;dates&gt;&lt;year&gt;2020&lt;/year&gt;&lt;/dates&gt;&lt;isbn&gt;1476-4598&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(35)</w:t>
      </w:r>
      <w:r w:rsidR="005C6EBC" w:rsidRPr="0050267E">
        <w:rPr>
          <w:rFonts w:ascii="Arial" w:hAnsi="Arial" w:cs="Arial"/>
          <w:color w:val="0D0D0D" w:themeColor="text1" w:themeTint="F2"/>
          <w:sz w:val="24"/>
          <w:szCs w:val="24"/>
          <w:lang w:val="en-IN"/>
        </w:rPr>
        <w:fldChar w:fldCharType="end"/>
      </w:r>
      <w:r w:rsidR="008712B8"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The ATG16L1-ATG12 </w:t>
      </w:r>
      <w:r w:rsidR="004F1F8B" w:rsidRPr="0050267E">
        <w:rPr>
          <w:rFonts w:ascii="Arial" w:hAnsi="Arial" w:cs="Arial"/>
          <w:color w:val="0D0D0D" w:themeColor="text1" w:themeTint="F2"/>
          <w:sz w:val="24"/>
          <w:szCs w:val="24"/>
          <w:lang w:val="en-IN"/>
        </w:rPr>
        <w:t>increase the phagophore–ATG5 complex, and Atg8-class proteins, GABARAP and LC3 subclasses, are allied to PE employing them to the phagophore membrane</w:t>
      </w:r>
      <w:r w:rsidR="005C6EBC" w:rsidRPr="0050267E">
        <w:rPr>
          <w:rFonts w:ascii="Arial" w:hAnsi="Arial" w:cs="Arial"/>
          <w:color w:val="0D0D0D" w:themeColor="text1" w:themeTint="F2"/>
          <w:sz w:val="24"/>
          <w:szCs w:val="24"/>
          <w:lang w:val="en-IN"/>
        </w:rPr>
        <w:t>. The coupling of LC3-I to PE affects the production of LC3-II in a manner that contributes to ATG4B and its assistance with ATG3 and ATG7. LC3-II relates to the complete autophagosome</w:t>
      </w:r>
      <w:r w:rsidR="004F1F8B"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&lt;EndNote&gt;&lt;Cite&gt;&lt;Author&gt;Li&lt;/Author&gt;&lt;Year&gt;2020&lt;/Year&gt;&lt;RecNum&gt;61&lt;/RecNum&gt;&lt;DisplayText&gt;(35)&lt;/DisplayText&gt;&lt;record&gt;&lt;rec-number&gt;61&lt;/rec-number&gt;&lt;foreign-keys&gt;&lt;key app="EN" db-id="ffad0dp2sew2t6e2zwpxe5wdvz59rtzrstdf" timestamp="1697929660"&gt;61&lt;/key&gt;&lt;/foreign-keys&gt;&lt;ref-type name="Journal Article"&gt;17&lt;/ref-type&gt;&lt;contributors&gt;&lt;authors&gt;&lt;author&gt;Li, Xiaohua&lt;/author&gt;&lt;author&gt;He, Shikun&lt;/author&gt;&lt;author&gt;Ma, Binyun&lt;/author&gt;&lt;/authors&gt;&lt;/contributors&gt;&lt;titles&gt;&lt;title&gt;Autophagy and autophagy-related proteins in cancer&lt;/title&gt;&lt;secondary-title&gt;Molecular cancer&lt;/secondary-title&gt;&lt;/titles&gt;&lt;periodical&gt;&lt;full-title&gt;Molecular cancer&lt;/full-title&gt;&lt;/periodical&gt;&lt;pages&gt;1-16&lt;/pages&gt;&lt;volume&gt;19&lt;/volume&gt;&lt;number&gt;1&lt;/number&gt;&lt;dates&gt;&lt;year&gt;2020&lt;/year&gt;&lt;/dates&gt;&lt;isbn&gt;1476-4598&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(35)</w:t>
      </w:r>
      <w:r w:rsidR="005C6EBC" w:rsidRPr="0050267E">
        <w:rPr>
          <w:rFonts w:ascii="Arial" w:hAnsi="Arial" w:cs="Arial"/>
          <w:color w:val="0D0D0D" w:themeColor="text1" w:themeTint="F2"/>
          <w:sz w:val="24"/>
          <w:szCs w:val="24"/>
          <w:lang w:val="en-IN"/>
        </w:rPr>
        <w:fldChar w:fldCharType="end"/>
      </w:r>
      <w:r w:rsidR="004F1F8B"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NBR1 and SQSTM1/p62 are receptors for cargo, and they </w:t>
      </w:r>
      <w:r w:rsidR="0054757A" w:rsidRPr="0050267E">
        <w:rPr>
          <w:rFonts w:ascii="Arial" w:hAnsi="Arial" w:cs="Arial"/>
          <w:color w:val="0D0D0D" w:themeColor="text1" w:themeTint="F2"/>
          <w:sz w:val="24"/>
          <w:szCs w:val="24"/>
          <w:lang w:val="en-IN"/>
        </w:rPr>
        <w:t>interact</w:t>
      </w:r>
      <w:r w:rsidR="005C6EBC" w:rsidRPr="0050267E">
        <w:rPr>
          <w:rFonts w:ascii="Arial" w:hAnsi="Arial" w:cs="Arial"/>
          <w:color w:val="0D0D0D" w:themeColor="text1" w:themeTint="F2"/>
          <w:sz w:val="24"/>
          <w:szCs w:val="24"/>
          <w:lang w:val="en-IN"/>
        </w:rPr>
        <w:t xml:space="preserve"> with ATG8-class proteins on the phagophore membrane</w:t>
      </w:r>
      <w:r w:rsidR="004F1F8B"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&lt;EndNote&gt;&lt;Cite&gt;&lt;Author&gt;Li&lt;/Author&gt;&lt;Year&gt;2020&lt;/Year&gt;&lt;RecNum&gt;61&lt;/RecNum&gt;&lt;DisplayText&gt;(35)&lt;/DisplayText&gt;&lt;record&gt;&lt;rec-number&gt;61&lt;/rec-number&gt;&lt;foreign-keys&gt;&lt;key app="EN" db-id="ffad0dp2sew2t6e2zwpxe5wdvz59rtzrstdf" timestamp="1697929660"&gt;61&lt;/key&gt;&lt;/foreign-keys&gt;&lt;ref-type name="Journal Article"&gt;17&lt;/ref-type&gt;&lt;contributors&gt;&lt;authors&gt;&lt;author&gt;Li, Xiaohua&lt;/author&gt;&lt;author&gt;He, Shikun&lt;/author&gt;&lt;author&gt;Ma, Binyun&lt;/author&gt;&lt;/authors&gt;&lt;/contributors&gt;&lt;titles&gt;&lt;title&gt;Autophagy and autophagy-related proteins in cancer&lt;/title&gt;&lt;secondary-title&gt;Molecular cancer&lt;/secondary-title&gt;&lt;/titles&gt;&lt;periodical&gt;&lt;full-title&gt;Molecular cancer&lt;/full-title&gt;&lt;/periodical&gt;&lt;pages&gt;1-16&lt;/pages&gt;&lt;volume&gt;19&lt;/volume&gt;&lt;number&gt;1&lt;/number&gt;&lt;dates&gt;&lt;year&gt;2020&lt;/year&gt;&lt;/dates&gt;&lt;isbn&gt;1476-4598&lt;/isbn&gt;&lt;urls&gt;&lt;/urls&gt;&lt;/record&gt;&lt;/Cite&gt;&lt;Cite&gt;&lt;Author&gt;Li&lt;/Author&gt;&lt;Year&gt;2020&lt;/Year&gt;&lt;RecNum&gt;61&lt;/RecNum&gt;&lt;record&gt;&lt;rec-number&gt;61&lt;/rec-number&gt;&lt;foreign-keys&gt;&lt;key app="EN" db-id="ffad0dp2sew2t6e2zwpxe5wdvz59rtzrstdf" timestamp="1697929660"&gt;61&lt;/key&gt;&lt;/foreign-keys&gt;&lt;ref-type name="Journal Article"&gt;17&lt;/ref-type&gt;&lt;contributors&gt;&lt;authors&gt;&lt;author&gt;Li, Xiaohua&lt;/author&gt;&lt;author&gt;He, Shikun&lt;/author&gt;&lt;author&gt;Ma, Binyun&lt;/author&gt;&lt;/authors&gt;&lt;/contributors&gt;&lt;titles&gt;&lt;title&gt;Autophagy and autophagy-related proteins in cancer&lt;/title&gt;&lt;secondary-title&gt;Molecular cancer&lt;/secondary-title&gt;&lt;/titles&gt;&lt;periodical&gt;&lt;full-title&gt;Molecular cancer&lt;/full-title&gt;&lt;/periodical&gt;&lt;pages&gt;1-16&lt;/pages&gt;&lt;volume&gt;19&lt;/volume&gt;&lt;number&gt;1&lt;/number&gt;&lt;dates&gt;&lt;year&gt;2020&lt;/year&gt;&lt;/dates&gt;&lt;isbn&gt;1476-4598&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(35)</w:t>
      </w:r>
      <w:r w:rsidR="005C6EBC" w:rsidRPr="0050267E">
        <w:rPr>
          <w:rFonts w:ascii="Arial" w:hAnsi="Arial" w:cs="Arial"/>
          <w:color w:val="0D0D0D" w:themeColor="text1" w:themeTint="F2"/>
          <w:sz w:val="24"/>
          <w:szCs w:val="24"/>
          <w:lang w:val="en-IN"/>
        </w:rPr>
        <w:fldChar w:fldCharType="end"/>
      </w:r>
      <w:r w:rsidR="004F1F8B"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Our data proves that GPH elevated the ATG1, ATG17, and </w:t>
      </w:r>
      <w:proofErr w:type="spellStart"/>
      <w:r w:rsidR="005C6EBC" w:rsidRPr="0050267E">
        <w:rPr>
          <w:rFonts w:ascii="Arial" w:hAnsi="Arial" w:cs="Arial"/>
          <w:color w:val="0D0D0D" w:themeColor="text1" w:themeTint="F2"/>
          <w:sz w:val="24"/>
          <w:szCs w:val="24"/>
          <w:lang w:val="en-IN"/>
        </w:rPr>
        <w:t>Atg</w:t>
      </w:r>
      <w:proofErr w:type="spellEnd"/>
      <w:r w:rsidR="005C6EBC" w:rsidRPr="0050267E">
        <w:rPr>
          <w:rFonts w:ascii="Arial" w:hAnsi="Arial" w:cs="Arial"/>
          <w:color w:val="0D0D0D" w:themeColor="text1" w:themeTint="F2"/>
          <w:sz w:val="24"/>
          <w:szCs w:val="24"/>
          <w:lang w:val="en-IN"/>
        </w:rPr>
        <w:t xml:space="preserve"> 101 </w:t>
      </w:r>
      <w:r w:rsidR="0054757A" w:rsidRPr="0050267E">
        <w:rPr>
          <w:rFonts w:ascii="Arial" w:hAnsi="Arial" w:cs="Arial"/>
          <w:color w:val="0D0D0D" w:themeColor="text1" w:themeTint="F2"/>
          <w:sz w:val="24"/>
          <w:szCs w:val="24"/>
          <w:lang w:val="en-IN"/>
        </w:rPr>
        <w:t xml:space="preserve">expressions and increased the Beclin-1 expression and activation of the </w:t>
      </w:r>
      <w:r w:rsidR="005C6EBC" w:rsidRPr="0050267E">
        <w:rPr>
          <w:rFonts w:ascii="Arial" w:hAnsi="Arial" w:cs="Arial"/>
          <w:color w:val="0D0D0D" w:themeColor="text1" w:themeTint="F2"/>
          <w:sz w:val="24"/>
          <w:szCs w:val="24"/>
          <w:lang w:val="en-IN"/>
        </w:rPr>
        <w:t>class-III PI3K complex.</w:t>
      </w:r>
      <w:r w:rsidR="00A366E7"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t xml:space="preserve">Atg5-Atg12-Atg16 complex </w:t>
      </w:r>
      <w:proofErr w:type="spellStart"/>
      <w:r w:rsidR="005C6EBC" w:rsidRPr="0050267E">
        <w:rPr>
          <w:rFonts w:ascii="Arial" w:hAnsi="Arial" w:cs="Arial"/>
          <w:color w:val="0D0D0D" w:themeColor="text1" w:themeTint="F2"/>
          <w:sz w:val="24"/>
          <w:szCs w:val="24"/>
          <w:lang w:val="en-IN"/>
        </w:rPr>
        <w:t>lipidated</w:t>
      </w:r>
      <w:proofErr w:type="spellEnd"/>
      <w:r w:rsidR="005C6EBC" w:rsidRPr="0050267E">
        <w:rPr>
          <w:rFonts w:ascii="Arial" w:hAnsi="Arial" w:cs="Arial"/>
          <w:color w:val="0D0D0D" w:themeColor="text1" w:themeTint="F2"/>
          <w:sz w:val="24"/>
          <w:szCs w:val="24"/>
          <w:lang w:val="en-IN"/>
        </w:rPr>
        <w:t xml:space="preserve"> LC3 helps the generation of autophagosomes, which engulf the protein aggregates and </w:t>
      </w:r>
      <w:r w:rsidR="006B6101" w:rsidRPr="0050267E">
        <w:rPr>
          <w:rFonts w:ascii="Arial" w:hAnsi="Arial" w:cs="Arial"/>
          <w:color w:val="0D0D0D" w:themeColor="text1" w:themeTint="F2"/>
          <w:sz w:val="24"/>
          <w:szCs w:val="24"/>
          <w:lang w:val="en-IN"/>
        </w:rPr>
        <w:t>dysfunctional organelles</w:t>
      </w:r>
      <w:r w:rsidR="004F1F8B"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&lt;EndNote&gt;&lt;Cite&gt;&lt;Author&gt;Cao&lt;/Author&gt;&lt;Year&gt;2021&lt;/Year&gt;&lt;RecNum&gt;59&lt;/RecNum&gt;&lt;DisplayText&gt;(34)&lt;/DisplayText&gt;&lt;record&gt;&lt;rec-number&gt;59&lt;/rec-number&gt;&lt;foreign-keys&gt;&lt;key app="EN" db-id="ffad0dp2sew2t6e2zwpxe5wdvz59rtzrstdf" timestamp="1697928748"&gt;59&lt;/key&gt;&lt;/foreign-keys&gt;&lt;ref-type name="Journal Article"&gt;17&lt;/ref-type&gt;&lt;contributors&gt;&lt;authors&gt;&lt;author&gt;Cao, Weiya&lt;/author&gt;&lt;author&gt;Li, Jinhong&lt;/author&gt;&lt;author&gt;Yang, Kepeng&lt;/author&gt;&lt;author&gt;Cao, Dongli&lt;/author&gt;&lt;/authors&gt;&lt;/contributors&gt;&lt;titles&gt;&lt;title&gt;An overview of autophagy: Mechanism, regulation and research progress&lt;/title&gt;&lt;secondary-title&gt;Bulletin du cancer&lt;/secondary-title&gt;&lt;/titles&gt;&lt;periodical&gt;&lt;full-title&gt;Bulletin du cancer&lt;/full-title&gt;&lt;/periodical&gt;&lt;pages&gt;304-322&lt;/pages&gt;&lt;volume&gt;108&lt;/volume&gt;&lt;number&gt;3&lt;/number&gt;&lt;dates&gt;&lt;year&gt;2021&lt;/year&gt;&lt;/dates&gt;&lt;isbn&gt;0007-4551&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(34)</w:t>
      </w:r>
      <w:r w:rsidR="005C6EBC" w:rsidRPr="0050267E">
        <w:rPr>
          <w:rFonts w:ascii="Arial" w:hAnsi="Arial" w:cs="Arial"/>
          <w:color w:val="0D0D0D" w:themeColor="text1" w:themeTint="F2"/>
          <w:sz w:val="24"/>
          <w:szCs w:val="24"/>
          <w:lang w:val="en-IN"/>
        </w:rPr>
        <w:fldChar w:fldCharType="end"/>
      </w:r>
      <w:r w:rsidR="004F1F8B"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Autophagosomes merge with the lysosomes to generate </w:t>
      </w:r>
      <w:proofErr w:type="spellStart"/>
      <w:r w:rsidR="005C6EBC" w:rsidRPr="0050267E">
        <w:rPr>
          <w:rFonts w:ascii="Arial" w:hAnsi="Arial" w:cs="Arial"/>
          <w:color w:val="0D0D0D" w:themeColor="text1" w:themeTint="F2"/>
          <w:sz w:val="24"/>
          <w:szCs w:val="24"/>
          <w:lang w:val="en-IN"/>
        </w:rPr>
        <w:t>autophagolysosomes</w:t>
      </w:r>
      <w:proofErr w:type="spellEnd"/>
      <w:r w:rsidR="005C6EBC" w:rsidRPr="0050267E">
        <w:rPr>
          <w:rFonts w:ascii="Arial" w:hAnsi="Arial" w:cs="Arial"/>
          <w:color w:val="0D0D0D" w:themeColor="text1" w:themeTint="F2"/>
          <w:sz w:val="24"/>
          <w:szCs w:val="24"/>
          <w:lang w:val="en-IN"/>
        </w:rPr>
        <w:t xml:space="preserve">. In our study, GPH treatment showed elevated expression of LC3A/B and Atg5 and increased autophagic puncta (autophagosomes and their fusion </w:t>
      </w:r>
      <w:r w:rsidR="005C6EBC" w:rsidRPr="0050267E">
        <w:rPr>
          <w:rFonts w:ascii="Arial" w:hAnsi="Arial" w:cs="Arial"/>
          <w:color w:val="0D0D0D" w:themeColor="text1" w:themeTint="F2"/>
          <w:sz w:val="24"/>
          <w:szCs w:val="24"/>
          <w:lang w:val="en-IN"/>
        </w:rPr>
        <w:lastRenderedPageBreak/>
        <w:t>with lysosomes). Further, our results also showed that GPH significantly enhanced the fluorescence of LC3A/B, as assessed by confocal microscopy.</w:t>
      </w:r>
    </w:p>
    <w:p w14:paraId="3F415016" w14:textId="3E64030E" w:rsidR="005C6EBC" w:rsidRPr="0050267E" w:rsidRDefault="00655473"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lang w:val="en-IN"/>
        </w:rPr>
        <w:t>A</w:t>
      </w:r>
      <w:r w:rsidR="005C6EBC" w:rsidRPr="0050267E">
        <w:rPr>
          <w:rFonts w:ascii="Arial" w:hAnsi="Arial" w:cs="Arial"/>
          <w:color w:val="0D0D0D" w:themeColor="text1" w:themeTint="F2"/>
          <w:sz w:val="24"/>
          <w:szCs w:val="24"/>
          <w:lang w:val="en-IN"/>
        </w:rPr>
        <w:t>utophagy provides a complementary mechanism for cell death in PDAC with defective apoptosis</w:t>
      </w:r>
      <w:r w:rsidR="004F1F8B"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&lt;EndNote&gt;&lt;Cite&gt;&lt;Author&gt;Modi&lt;/Author&gt;&lt;Year&gt;2016&lt;/Year&gt;&lt;RecNum&gt;28&lt;/RecNum&gt;&lt;DisplayText&gt;(36)&lt;/DisplayText&gt;&lt;record&gt;&lt;rec-number&gt;28&lt;/rec-number&gt;&lt;foreign-keys&gt;&lt;key app="EN" db-id="ffad0dp2sew2t6e2zwpxe5wdvz59rtzrstdf" timestamp="1697730550"&gt;28&lt;/key&gt;&lt;/foreign-keys&gt;&lt;ref-type name="Journal Article"&gt;17&lt;/ref-type&gt;&lt;contributors&gt;&lt;authors&gt;&lt;author&gt;Modi, Shrey&lt;/author&gt;&lt;author&gt;Kir, Devika&lt;/author&gt;&lt;author&gt;Banerjee, Sulagna&lt;/author&gt;&lt;author&gt;Saluja, Ashok&lt;/author&gt;&lt;/authors&gt;&lt;/contributors&gt;&lt;titles&gt;&lt;title&gt;Control of apoptosis in treatment and biology of pancreatic cancer&lt;/title&gt;&lt;secondary-title&gt;Journal of cellular biochemistry&lt;/secondary-title&gt;&lt;/titles&gt;&lt;periodical&gt;&lt;full-title&gt;Journal of cellular biochemistry&lt;/full-title&gt;&lt;/periodical&gt;&lt;pages&gt;279-288&lt;/pages&gt;&lt;volume&gt;117&lt;/volume&gt;&lt;number&gt;2&lt;/number&gt;&lt;dates&gt;&lt;year&gt;2016&lt;/year&gt;&lt;/dates&gt;&lt;isbn&gt;0730-2312&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(36)</w:t>
      </w:r>
      <w:r w:rsidR="005C6EBC" w:rsidRPr="0050267E">
        <w:rPr>
          <w:rFonts w:ascii="Arial" w:hAnsi="Arial" w:cs="Arial"/>
          <w:color w:val="0D0D0D" w:themeColor="text1" w:themeTint="F2"/>
          <w:sz w:val="24"/>
          <w:szCs w:val="24"/>
          <w:lang w:val="en-IN"/>
        </w:rPr>
        <w:fldChar w:fldCharType="end"/>
      </w:r>
      <w:r w:rsidR="005C6EBC" w:rsidRPr="0050267E">
        <w:rPr>
          <w:rFonts w:ascii="Arial" w:hAnsi="Arial" w:cs="Arial"/>
          <w:color w:val="0D0D0D" w:themeColor="text1" w:themeTint="F2"/>
          <w:sz w:val="24"/>
          <w:szCs w:val="24"/>
          <w:lang w:val="en-IN"/>
        </w:rPr>
        <w:t xml:space="preserve"> </w:t>
      </w:r>
      <w:r w:rsidR="00AC0BA5" w:rsidRPr="0050267E">
        <w:rPr>
          <w:rFonts w:ascii="Arial" w:hAnsi="Arial" w:cs="Arial"/>
          <w:color w:val="0D0D0D" w:themeColor="text1" w:themeTint="F2"/>
          <w:sz w:val="24"/>
          <w:szCs w:val="24"/>
          <w:lang w:val="en-IN"/>
        </w:rPr>
        <w:t xml:space="preserve">as </w:t>
      </w:r>
      <w:r w:rsidR="005C6EBC" w:rsidRPr="0050267E">
        <w:rPr>
          <w:rFonts w:ascii="Arial" w:hAnsi="Arial" w:cs="Arial"/>
          <w:color w:val="0D0D0D" w:themeColor="text1" w:themeTint="F2"/>
          <w:sz w:val="24"/>
          <w:szCs w:val="24"/>
          <w:lang w:val="en-IN"/>
        </w:rPr>
        <w:t>autophagic pathways are critical in retaining the β cells necessary for insulin production and glucose homeostasis</w:t>
      </w:r>
      <w:r w:rsidR="00A366E7"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w:t>
      </w:r>
      <w:r w:rsidR="00CC3632" w:rsidRPr="0050267E">
        <w:rPr>
          <w:rFonts w:ascii="Arial" w:hAnsi="Arial" w:cs="Arial"/>
          <w:color w:val="0D0D0D" w:themeColor="text1" w:themeTint="F2"/>
          <w:sz w:val="24"/>
          <w:szCs w:val="24"/>
          <w:lang w:val="en-IN"/>
        </w:rPr>
        <w:t>Indeed</w:t>
      </w:r>
      <w:r w:rsidR="00A366E7" w:rsidRPr="0050267E">
        <w:rPr>
          <w:rFonts w:ascii="Arial" w:hAnsi="Arial" w:cs="Arial"/>
          <w:color w:val="0D0D0D" w:themeColor="text1" w:themeTint="F2"/>
          <w:sz w:val="24"/>
          <w:szCs w:val="24"/>
          <w:lang w:val="en-IN"/>
        </w:rPr>
        <w:t xml:space="preserve">, studies indicate </w:t>
      </w:r>
      <w:r w:rsidR="005C6EBC" w:rsidRPr="0050267E">
        <w:rPr>
          <w:rFonts w:ascii="Arial" w:hAnsi="Arial" w:cs="Arial"/>
          <w:color w:val="0D0D0D" w:themeColor="text1" w:themeTint="F2"/>
          <w:sz w:val="24"/>
          <w:szCs w:val="24"/>
          <w:lang w:val="en-IN"/>
        </w:rPr>
        <w:t>impairments in autophagy</w:t>
      </w:r>
      <w:r w:rsidR="0054757A"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t xml:space="preserve">correlate with the reduction of β cells developing an insulin deficit, </w:t>
      </w:r>
      <w:r w:rsidR="00A366E7" w:rsidRPr="0050267E">
        <w:rPr>
          <w:rFonts w:ascii="Arial" w:hAnsi="Arial" w:cs="Arial"/>
          <w:color w:val="0D0D0D" w:themeColor="text1" w:themeTint="F2"/>
          <w:sz w:val="24"/>
          <w:szCs w:val="24"/>
          <w:lang w:val="en-IN"/>
        </w:rPr>
        <w:t xml:space="preserve">thereby </w:t>
      </w:r>
      <w:r w:rsidR="005C6EBC" w:rsidRPr="0050267E">
        <w:rPr>
          <w:rFonts w:ascii="Arial" w:hAnsi="Arial" w:cs="Arial"/>
          <w:color w:val="0D0D0D" w:themeColor="text1" w:themeTint="F2"/>
          <w:sz w:val="24"/>
          <w:szCs w:val="24"/>
          <w:lang w:val="en-IN"/>
        </w:rPr>
        <w:t>causing diabetes</w:t>
      </w:r>
      <w:r w:rsidR="004F1F8B" w:rsidRPr="0050267E">
        <w:rPr>
          <w:rFonts w:ascii="Arial" w:hAnsi="Arial" w:cs="Arial"/>
          <w:color w:val="0D0D0D" w:themeColor="text1" w:themeTint="F2"/>
          <w:sz w:val="24"/>
          <w:szCs w:val="24"/>
          <w:lang w:val="en-IN"/>
        </w:rPr>
        <w:t xml:space="preserve"> </w:t>
      </w:r>
      <w:r w:rsidR="005C6EBC" w:rsidRPr="0050267E">
        <w:rPr>
          <w:rFonts w:ascii="Arial" w:hAnsi="Arial" w:cs="Arial"/>
          <w:color w:val="0D0D0D" w:themeColor="text1" w:themeTint="F2"/>
          <w:sz w:val="24"/>
          <w:szCs w:val="24"/>
          <w:lang w:val="en-IN"/>
        </w:rPr>
        <w:fldChar w:fldCharType="begin"/>
      </w:r>
      <w:r w:rsidR="007A0CFE" w:rsidRPr="0050267E">
        <w:rPr>
          <w:rFonts w:ascii="Arial" w:hAnsi="Arial" w:cs="Arial"/>
          <w:color w:val="0D0D0D" w:themeColor="text1" w:themeTint="F2"/>
          <w:sz w:val="24"/>
          <w:szCs w:val="24"/>
          <w:lang w:val="en-IN"/>
        </w:rPr>
        <w:instrText xml:space="preserve"> ADDIN EN.CITE &lt;EndNote&gt;&lt;Cite&gt;&lt;Author&gt;Vivot&lt;/Author&gt;&lt;Year&gt;2020&lt;/Year&gt;&lt;RecNum&gt;53&lt;/RecNum&gt;&lt;DisplayText&gt;(37)&lt;/DisplayText&gt;&lt;record&gt;&lt;rec-number&gt;53&lt;/rec-number&gt;&lt;foreign-keys&gt;&lt;key app="EN" db-id="ffad0dp2sew2t6e2zwpxe5wdvz59rtzrstdf" timestamp="1697915017"&gt;53&lt;/key&gt;&lt;/foreign-keys&gt;&lt;ref-type name="Journal Article"&gt;17&lt;/ref-type&gt;&lt;contributors&gt;&lt;authors&gt;&lt;author&gt;Vivot, Kevin&lt;/author&gt;&lt;author&gt;Pasquier, Adrien&lt;/author&gt;&lt;author&gt;Goginashvili, Alexander&lt;/author&gt;&lt;author&gt;Ricci, Romeo&lt;/author&gt;&lt;/authors&gt;&lt;/contributors&gt;&lt;titles&gt;&lt;title&gt;Breaking bad and breaking good: β-cell autophagy pathways in diabetes&lt;/title&gt;&lt;secondary-title&gt;Journal of molecular biology&lt;/secondary-title&gt;&lt;/titles&gt;&lt;periodical&gt;&lt;full-title&gt;Journal of molecular biology&lt;/full-title&gt;&lt;/periodical&gt;&lt;pages&gt;1494-1513&lt;/pages&gt;&lt;volume&gt;432&lt;/volume&gt;&lt;number&gt;5&lt;/number&gt;&lt;dates&gt;&lt;year&gt;2020&lt;/year&gt;&lt;/dates&gt;&lt;isbn&gt;0022-2836&lt;/isbn&gt;&lt;urls&gt;&lt;/urls&gt;&lt;/record&gt;&lt;/Cite&gt;&lt;/EndNote&gt;</w:instrText>
      </w:r>
      <w:r w:rsidR="005C6EBC" w:rsidRPr="0050267E">
        <w:rPr>
          <w:rFonts w:ascii="Arial" w:hAnsi="Arial" w:cs="Arial"/>
          <w:color w:val="0D0D0D" w:themeColor="text1" w:themeTint="F2"/>
          <w:sz w:val="24"/>
          <w:szCs w:val="24"/>
          <w:lang w:val="en-IN"/>
        </w:rPr>
        <w:fldChar w:fldCharType="separate"/>
      </w:r>
      <w:r w:rsidR="007A0CFE" w:rsidRPr="0050267E">
        <w:rPr>
          <w:rFonts w:ascii="Arial" w:hAnsi="Arial" w:cs="Arial"/>
          <w:noProof/>
          <w:color w:val="0D0D0D" w:themeColor="text1" w:themeTint="F2"/>
          <w:sz w:val="24"/>
          <w:szCs w:val="24"/>
          <w:lang w:val="en-IN"/>
        </w:rPr>
        <w:t>(37)</w:t>
      </w:r>
      <w:r w:rsidR="005C6EBC" w:rsidRPr="0050267E">
        <w:rPr>
          <w:rFonts w:ascii="Arial" w:hAnsi="Arial" w:cs="Arial"/>
          <w:color w:val="0D0D0D" w:themeColor="text1" w:themeTint="F2"/>
          <w:sz w:val="24"/>
          <w:szCs w:val="24"/>
          <w:lang w:val="en-IN"/>
        </w:rPr>
        <w:fldChar w:fldCharType="end"/>
      </w:r>
      <w:r w:rsidR="004F1F8B" w:rsidRPr="0050267E">
        <w:rPr>
          <w:rFonts w:ascii="Arial" w:hAnsi="Arial" w:cs="Arial"/>
          <w:color w:val="0D0D0D" w:themeColor="text1" w:themeTint="F2"/>
          <w:sz w:val="24"/>
          <w:szCs w:val="24"/>
          <w:lang w:val="en-IN"/>
        </w:rPr>
        <w:t>.</w:t>
      </w:r>
      <w:r w:rsidR="005C6EBC" w:rsidRPr="0050267E">
        <w:rPr>
          <w:rFonts w:ascii="Arial" w:hAnsi="Arial" w:cs="Arial"/>
          <w:color w:val="0D0D0D" w:themeColor="text1" w:themeTint="F2"/>
          <w:sz w:val="24"/>
          <w:szCs w:val="24"/>
          <w:lang w:val="en-IN"/>
        </w:rPr>
        <w:t xml:space="preserve"> Interestingly, our findings demonstrate that GPH increased Ins1 and 2 in PDAC tumors. Overall, these novel findings demonstrate </w:t>
      </w:r>
      <w:r w:rsidR="0054757A" w:rsidRPr="0050267E">
        <w:rPr>
          <w:rFonts w:ascii="Arial" w:hAnsi="Arial" w:cs="Arial"/>
          <w:color w:val="0D0D0D" w:themeColor="text1" w:themeTint="F2"/>
          <w:sz w:val="24"/>
          <w:szCs w:val="24"/>
          <w:lang w:val="en-IN"/>
        </w:rPr>
        <w:t xml:space="preserve">the critical role of insulin-driven energy metabolism in both β cell and PDAC cell survival, ensuring the ability to support the </w:t>
      </w:r>
      <w:r w:rsidR="005C6EBC" w:rsidRPr="0050267E">
        <w:rPr>
          <w:rFonts w:ascii="Arial" w:hAnsi="Arial" w:cs="Arial"/>
          <w:color w:val="0D0D0D" w:themeColor="text1" w:themeTint="F2"/>
          <w:sz w:val="24"/>
          <w:szCs w:val="24"/>
          <w:lang w:val="en-IN"/>
        </w:rPr>
        <w:t>acquisition of glucose necessary for tumor cell survival. Autophagy behaves as a dual function (double-edged sword</w:t>
      </w:r>
      <w:proofErr w:type="gramStart"/>
      <w:r w:rsidR="000701E0" w:rsidRPr="0050267E">
        <w:rPr>
          <w:rFonts w:ascii="Arial" w:hAnsi="Arial" w:cs="Arial"/>
          <w:color w:val="0D0D0D" w:themeColor="text1" w:themeTint="F2"/>
          <w:sz w:val="24"/>
          <w:szCs w:val="24"/>
          <w:lang w:val="en-IN"/>
        </w:rPr>
        <w:t>)</w:t>
      </w:r>
      <w:r w:rsidR="00AC0BA5" w:rsidRPr="0050267E">
        <w:rPr>
          <w:rFonts w:ascii="Arial" w:hAnsi="Arial" w:cs="Arial"/>
          <w:color w:val="0D0D0D" w:themeColor="text1" w:themeTint="F2"/>
          <w:sz w:val="24"/>
          <w:szCs w:val="24"/>
          <w:lang w:val="en-IN"/>
        </w:rPr>
        <w:t>,</w:t>
      </w:r>
      <w:r w:rsidR="004F1F8B" w:rsidRPr="0050267E">
        <w:rPr>
          <w:rFonts w:ascii="Arial" w:hAnsi="Arial" w:cs="Arial"/>
          <w:color w:val="0D0D0D" w:themeColor="text1" w:themeTint="F2"/>
          <w:sz w:val="24"/>
          <w:szCs w:val="24"/>
          <w:lang w:val="en-IN"/>
        </w:rPr>
        <w:t xml:space="preserve"> </w:t>
      </w:r>
      <w:r w:rsidR="000701E0" w:rsidRPr="0050267E">
        <w:rPr>
          <w:rFonts w:ascii="Arial" w:hAnsi="Arial" w:cs="Arial"/>
          <w:color w:val="0D0D0D" w:themeColor="text1" w:themeTint="F2"/>
          <w:sz w:val="24"/>
          <w:szCs w:val="24"/>
          <w:lang w:val="en-IN"/>
        </w:rPr>
        <w:t>and</w:t>
      </w:r>
      <w:proofErr w:type="gramEnd"/>
      <w:r w:rsidR="0054757A" w:rsidRPr="0050267E">
        <w:rPr>
          <w:rFonts w:ascii="Arial" w:hAnsi="Arial" w:cs="Arial"/>
          <w:color w:val="0D0D0D" w:themeColor="text1" w:themeTint="F2"/>
          <w:sz w:val="24"/>
          <w:szCs w:val="24"/>
          <w:lang w:val="en-IN"/>
        </w:rPr>
        <w:t xml:space="preserve"> targeting it may affect the metabolic regulation of insulin-glucose</w:t>
      </w:r>
      <w:r w:rsidR="005C6EBC" w:rsidRPr="0050267E">
        <w:rPr>
          <w:rFonts w:ascii="Arial" w:hAnsi="Arial" w:cs="Arial"/>
          <w:color w:val="0D0D0D" w:themeColor="text1" w:themeTint="F2"/>
          <w:sz w:val="24"/>
          <w:szCs w:val="24"/>
          <w:lang w:val="en-IN"/>
        </w:rPr>
        <w:t xml:space="preserve"> levels in patients with PDAC.</w:t>
      </w:r>
    </w:p>
    <w:p w14:paraId="47AA1FBA" w14:textId="7200D76F" w:rsidR="005C6EBC" w:rsidRPr="0050267E" w:rsidRDefault="00057E95" w:rsidP="00864E83">
      <w:pPr>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rPr>
        <w:t xml:space="preserve">Autophagy is also </w:t>
      </w:r>
      <w:r w:rsidR="00AC0BA5" w:rsidRPr="0050267E">
        <w:rPr>
          <w:rFonts w:ascii="Arial" w:hAnsi="Arial" w:cs="Arial"/>
          <w:color w:val="0D0D0D" w:themeColor="text1" w:themeTint="F2"/>
          <w:sz w:val="24"/>
          <w:szCs w:val="24"/>
        </w:rPr>
        <w:t>essential</w:t>
      </w:r>
      <w:r w:rsidRPr="0050267E">
        <w:rPr>
          <w:rFonts w:ascii="Arial" w:hAnsi="Arial" w:cs="Arial"/>
          <w:color w:val="0D0D0D" w:themeColor="text1" w:themeTint="F2"/>
          <w:sz w:val="24"/>
          <w:szCs w:val="24"/>
        </w:rPr>
        <w:t xml:space="preserve"> in regulating the biology of complex CAF populations in PDAC. </w:t>
      </w:r>
      <w:r w:rsidR="005C6EBC" w:rsidRPr="0050267E">
        <w:rPr>
          <w:rFonts w:ascii="Arial" w:hAnsi="Arial" w:cs="Arial"/>
          <w:color w:val="0D0D0D" w:themeColor="text1" w:themeTint="F2"/>
          <w:sz w:val="24"/>
          <w:szCs w:val="24"/>
        </w:rPr>
        <w:t xml:space="preserve">CAFs are heterogeneous and </w:t>
      </w:r>
      <w:r w:rsidR="007B41EB" w:rsidRPr="0050267E">
        <w:rPr>
          <w:rFonts w:ascii="Arial" w:hAnsi="Arial" w:cs="Arial"/>
          <w:color w:val="0D0D0D" w:themeColor="text1" w:themeTint="F2"/>
          <w:sz w:val="24"/>
          <w:szCs w:val="24"/>
        </w:rPr>
        <w:t xml:space="preserve">can be </w:t>
      </w:r>
      <w:r w:rsidR="005C6EBC" w:rsidRPr="0050267E">
        <w:rPr>
          <w:rFonts w:ascii="Arial" w:hAnsi="Arial" w:cs="Arial"/>
          <w:color w:val="0D0D0D" w:themeColor="text1" w:themeTint="F2"/>
          <w:sz w:val="24"/>
          <w:szCs w:val="24"/>
        </w:rPr>
        <w:t xml:space="preserve">classified </w:t>
      </w:r>
      <w:r w:rsidR="0054757A" w:rsidRPr="0050267E">
        <w:rPr>
          <w:rFonts w:ascii="Arial" w:hAnsi="Arial" w:cs="Arial"/>
          <w:color w:val="0D0D0D" w:themeColor="text1" w:themeTint="F2"/>
          <w:sz w:val="24"/>
          <w:szCs w:val="24"/>
        </w:rPr>
        <w:t>into</w:t>
      </w:r>
      <w:r w:rsidR="005C6EBC" w:rsidRPr="0050267E">
        <w:rPr>
          <w:rFonts w:ascii="Arial" w:hAnsi="Arial" w:cs="Arial"/>
          <w:color w:val="0D0D0D" w:themeColor="text1" w:themeTint="F2"/>
          <w:sz w:val="24"/>
          <w:szCs w:val="24"/>
        </w:rPr>
        <w:t xml:space="preserve"> </w:t>
      </w:r>
      <w:r w:rsidR="007B41EB" w:rsidRPr="0050267E">
        <w:rPr>
          <w:rFonts w:ascii="Arial" w:hAnsi="Arial" w:cs="Arial"/>
          <w:color w:val="0D0D0D" w:themeColor="text1" w:themeTint="F2"/>
          <w:sz w:val="24"/>
          <w:szCs w:val="24"/>
        </w:rPr>
        <w:t xml:space="preserve">distinct </w:t>
      </w:r>
      <w:r w:rsidR="005C6EBC" w:rsidRPr="0050267E">
        <w:rPr>
          <w:rFonts w:ascii="Arial" w:hAnsi="Arial" w:cs="Arial"/>
          <w:color w:val="0D0D0D" w:themeColor="text1" w:themeTint="F2"/>
          <w:sz w:val="24"/>
          <w:szCs w:val="24"/>
        </w:rPr>
        <w:t xml:space="preserve">sub-populations such as </w:t>
      </w:r>
      <w:r w:rsidR="008329E4" w:rsidRPr="0050267E">
        <w:rPr>
          <w:rFonts w:ascii="Arial" w:hAnsi="Arial" w:cs="Arial"/>
          <w:color w:val="0D0D0D" w:themeColor="text1" w:themeTint="F2"/>
          <w:sz w:val="24"/>
          <w:szCs w:val="24"/>
        </w:rPr>
        <w:t>quiescent CAFs (</w:t>
      </w:r>
      <w:proofErr w:type="spellStart"/>
      <w:r w:rsidR="008329E4" w:rsidRPr="0050267E">
        <w:rPr>
          <w:rFonts w:ascii="Arial" w:hAnsi="Arial" w:cs="Arial"/>
          <w:color w:val="0D0D0D" w:themeColor="text1" w:themeTint="F2"/>
          <w:sz w:val="24"/>
          <w:szCs w:val="24"/>
        </w:rPr>
        <w:t>qCAFs</w:t>
      </w:r>
      <w:proofErr w:type="spellEnd"/>
      <w:r w:rsidR="008329E4" w:rsidRPr="0050267E">
        <w:rPr>
          <w:rFonts w:ascii="Arial" w:hAnsi="Arial" w:cs="Arial"/>
          <w:color w:val="0D0D0D" w:themeColor="text1" w:themeTint="F2"/>
          <w:sz w:val="24"/>
          <w:szCs w:val="24"/>
        </w:rPr>
        <w:t xml:space="preserve">), </w:t>
      </w:r>
      <w:proofErr w:type="spellStart"/>
      <w:r w:rsidR="005C6EBC" w:rsidRPr="0050267E">
        <w:rPr>
          <w:rFonts w:ascii="Arial" w:hAnsi="Arial" w:cs="Arial"/>
          <w:color w:val="0D0D0D" w:themeColor="text1" w:themeTint="F2"/>
          <w:sz w:val="24"/>
          <w:szCs w:val="24"/>
        </w:rPr>
        <w:t>myofibroblastic</w:t>
      </w:r>
      <w:proofErr w:type="spellEnd"/>
      <w:r w:rsidR="005C6EBC" w:rsidRPr="0050267E">
        <w:rPr>
          <w:rFonts w:ascii="Arial" w:hAnsi="Arial" w:cs="Arial"/>
          <w:color w:val="0D0D0D" w:themeColor="text1" w:themeTint="F2"/>
          <w:sz w:val="24"/>
          <w:szCs w:val="24"/>
        </w:rPr>
        <w:t xml:space="preserve"> CAFs (</w:t>
      </w:r>
      <w:proofErr w:type="spellStart"/>
      <w:r w:rsidR="005C6EBC" w:rsidRPr="0050267E">
        <w:rPr>
          <w:rFonts w:ascii="Arial" w:hAnsi="Arial" w:cs="Arial"/>
          <w:color w:val="0D0D0D" w:themeColor="text1" w:themeTint="F2"/>
          <w:sz w:val="24"/>
          <w:szCs w:val="24"/>
        </w:rPr>
        <w:t>myCAFs</w:t>
      </w:r>
      <w:proofErr w:type="spellEnd"/>
      <w:r w:rsidR="005C6EBC" w:rsidRPr="0050267E">
        <w:rPr>
          <w:rFonts w:ascii="Arial" w:hAnsi="Arial" w:cs="Arial"/>
          <w:color w:val="0D0D0D" w:themeColor="text1" w:themeTint="F2"/>
          <w:sz w:val="24"/>
          <w:szCs w:val="24"/>
        </w:rPr>
        <w:t xml:space="preserve">), </w:t>
      </w:r>
      <w:r w:rsidR="00B66C08" w:rsidRPr="0050267E">
        <w:rPr>
          <w:rFonts w:ascii="Arial" w:hAnsi="Arial" w:cs="Arial"/>
          <w:color w:val="0D0D0D" w:themeColor="text1" w:themeTint="F2"/>
          <w:sz w:val="24"/>
          <w:szCs w:val="24"/>
        </w:rPr>
        <w:t>proliferative CAFs</w:t>
      </w:r>
      <w:r w:rsidR="00A350BF" w:rsidRPr="0050267E">
        <w:rPr>
          <w:rFonts w:ascii="Arial" w:hAnsi="Arial" w:cs="Arial"/>
          <w:color w:val="0D0D0D" w:themeColor="text1" w:themeTint="F2"/>
          <w:sz w:val="24"/>
          <w:szCs w:val="24"/>
        </w:rPr>
        <w:t xml:space="preserve"> (</w:t>
      </w:r>
      <w:proofErr w:type="spellStart"/>
      <w:r w:rsidR="00B60DDF" w:rsidRPr="0050267E">
        <w:rPr>
          <w:rFonts w:ascii="Arial" w:hAnsi="Arial" w:cs="Arial"/>
          <w:color w:val="0D0D0D" w:themeColor="text1" w:themeTint="F2"/>
          <w:sz w:val="24"/>
          <w:szCs w:val="24"/>
        </w:rPr>
        <w:t>pCAFs</w:t>
      </w:r>
      <w:proofErr w:type="spellEnd"/>
      <w:r w:rsidR="00A350BF" w:rsidRPr="0050267E">
        <w:rPr>
          <w:rFonts w:ascii="Arial" w:hAnsi="Arial" w:cs="Arial"/>
          <w:color w:val="0D0D0D" w:themeColor="text1" w:themeTint="F2"/>
          <w:sz w:val="24"/>
          <w:szCs w:val="24"/>
        </w:rPr>
        <w:t>)</w:t>
      </w:r>
      <w:r w:rsidR="00B66C08"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t>inflammatory CAFs (</w:t>
      </w:r>
      <w:proofErr w:type="spellStart"/>
      <w:r w:rsidR="005C6EBC" w:rsidRPr="0050267E">
        <w:rPr>
          <w:rFonts w:ascii="Arial" w:hAnsi="Arial" w:cs="Arial"/>
          <w:color w:val="0D0D0D" w:themeColor="text1" w:themeTint="F2"/>
          <w:sz w:val="24"/>
          <w:szCs w:val="24"/>
        </w:rPr>
        <w:t>iCAFs</w:t>
      </w:r>
      <w:proofErr w:type="spellEnd"/>
      <w:r w:rsidR="005C6EBC" w:rsidRPr="0050267E">
        <w:rPr>
          <w:rFonts w:ascii="Arial" w:hAnsi="Arial" w:cs="Arial"/>
          <w:color w:val="0D0D0D" w:themeColor="text1" w:themeTint="F2"/>
          <w:sz w:val="24"/>
          <w:szCs w:val="24"/>
        </w:rPr>
        <w:t>), and antigen-presenting CAFs (</w:t>
      </w:r>
      <w:proofErr w:type="spellStart"/>
      <w:r w:rsidR="005C6EBC" w:rsidRPr="0050267E">
        <w:rPr>
          <w:rFonts w:ascii="Arial" w:hAnsi="Arial" w:cs="Arial"/>
          <w:color w:val="0D0D0D" w:themeColor="text1" w:themeTint="F2"/>
          <w:sz w:val="24"/>
          <w:szCs w:val="24"/>
        </w:rPr>
        <w:t>apCAFs</w:t>
      </w:r>
      <w:proofErr w:type="spellEnd"/>
      <w:r w:rsidR="005C6EBC" w:rsidRPr="0050267E">
        <w:rPr>
          <w:rFonts w:ascii="Arial" w:hAnsi="Arial" w:cs="Arial"/>
          <w:color w:val="0D0D0D" w:themeColor="text1" w:themeTint="F2"/>
          <w:sz w:val="24"/>
          <w:szCs w:val="24"/>
        </w:rPr>
        <w:t>)</w:t>
      </w:r>
      <w:r w:rsidR="007B41EB" w:rsidRPr="0050267E">
        <w:rPr>
          <w:rFonts w:ascii="Arial" w:hAnsi="Arial" w:cs="Arial"/>
          <w:color w:val="0D0D0D" w:themeColor="text1" w:themeTint="F2"/>
          <w:sz w:val="24"/>
          <w:szCs w:val="24"/>
        </w:rPr>
        <w:t>, among others</w:t>
      </w:r>
      <w:r w:rsidR="004F1F8B"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fldData xml:space="preserve">PEVuZE5vdGU+PENpdGU+PEF1dGhvcj5FbHlhZGE8L0F1dGhvcj48WWVhcj4yMDE5PC9ZZWFyPjxS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</w:fldData>
        </w:fldChar>
      </w:r>
      <w:r w:rsidR="007A0CFE" w:rsidRPr="0050267E">
        <w:rPr>
          <w:rFonts w:ascii="Arial" w:hAnsi="Arial" w:cs="Arial"/>
          <w:color w:val="0D0D0D" w:themeColor="text1" w:themeTint="F2"/>
          <w:sz w:val="24"/>
          <w:szCs w:val="24"/>
        </w:rPr>
        <w:instrText xml:space="preserve"> ADDIN EN.CITE </w:instrText>
      </w:r>
      <w:r w:rsidR="007A0CFE" w:rsidRPr="0050267E">
        <w:rPr>
          <w:rFonts w:ascii="Arial" w:hAnsi="Arial" w:cs="Arial"/>
          <w:color w:val="0D0D0D" w:themeColor="text1" w:themeTint="F2"/>
          <w:sz w:val="24"/>
          <w:szCs w:val="24"/>
        </w:rPr>
        <w:fldChar w:fldCharType="begin">
          <w:fldData xml:space="preserve">PEVuZE5vdGU+PENpdGU+PEF1dGhvcj5FbHlhZGE8L0F1dGhvcj48WWVhcj4yMDE5PC9ZZWFyPjxS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</w:fldData>
        </w:fldChar>
      </w:r>
      <w:r w:rsidR="007A0CFE" w:rsidRPr="0050267E">
        <w:rPr>
          <w:rFonts w:ascii="Arial" w:hAnsi="Arial" w:cs="Arial"/>
          <w:color w:val="0D0D0D" w:themeColor="text1" w:themeTint="F2"/>
          <w:sz w:val="24"/>
          <w:szCs w:val="24"/>
        </w:rPr>
        <w:instrText xml:space="preserve"> ADDIN EN.CITE.DATA </w:instrText>
      </w:r>
      <w:r w:rsidR="007A0CFE" w:rsidRPr="0050267E">
        <w:rPr>
          <w:rFonts w:ascii="Arial" w:hAnsi="Arial" w:cs="Arial"/>
          <w:color w:val="0D0D0D" w:themeColor="text1" w:themeTint="F2"/>
          <w:sz w:val="24"/>
          <w:szCs w:val="24"/>
        </w:rPr>
      </w:r>
      <w:r w:rsidR="007A0CFE" w:rsidRPr="0050267E">
        <w:rPr>
          <w:rFonts w:ascii="Arial" w:hAnsi="Arial" w:cs="Arial"/>
          <w:color w:val="0D0D0D" w:themeColor="text1" w:themeTint="F2"/>
          <w:sz w:val="24"/>
          <w:szCs w:val="24"/>
        </w:rPr>
        <w:fldChar w:fldCharType="end"/>
      </w:r>
      <w:r w:rsidR="005C6EBC" w:rsidRPr="0050267E">
        <w:rPr>
          <w:rFonts w:ascii="Arial" w:hAnsi="Arial" w:cs="Arial"/>
          <w:color w:val="0D0D0D" w:themeColor="text1" w:themeTint="F2"/>
          <w:sz w:val="24"/>
          <w:szCs w:val="24"/>
        </w:rPr>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(29,30)</w:t>
      </w:r>
      <w:r w:rsidR="005C6EBC"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CAFs in the TME produce pro-inflammatory factors, growth factors, ECM components, and </w:t>
      </w:r>
      <w:r w:rsidR="0054757A" w:rsidRPr="0050267E">
        <w:rPr>
          <w:rFonts w:ascii="Arial" w:hAnsi="Arial" w:cs="Arial"/>
          <w:color w:val="0D0D0D" w:themeColor="text1" w:themeTint="F2"/>
          <w:sz w:val="24"/>
          <w:szCs w:val="24"/>
        </w:rPr>
        <w:t>high-energy</w:t>
      </w:r>
      <w:r w:rsidR="005C6EBC" w:rsidRPr="0050267E">
        <w:rPr>
          <w:rFonts w:ascii="Arial" w:hAnsi="Arial" w:cs="Arial"/>
          <w:color w:val="0D0D0D" w:themeColor="text1" w:themeTint="F2"/>
          <w:sz w:val="24"/>
          <w:szCs w:val="24"/>
        </w:rPr>
        <w:t xml:space="preserve"> nutrients essential for survival, metastasis, resistance, and drug delivery interference cues to PDAC cells</w:t>
      </w:r>
      <w:r w:rsidR="004F1F8B"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&lt;EndNote&gt;&lt;Cite&gt;&lt;Author&gt;Luong&lt;/Author&gt;&lt;Year&gt;2022&lt;/Year&gt;&lt;RecNum&gt;163&lt;/RecNum&gt;&lt;DisplayText&gt;(38,39)&lt;/DisplayText&gt;&lt;record&gt;&lt;rec-number&gt;163&lt;/rec-number&gt;&lt;foreign-keys&gt;&lt;key app="EN" db-id="pfxxxxrtexrwzlerefnxaat8t9dpepxxxv2r" timestamp="1706995788"&gt;163&lt;/key&gt;&lt;/foreign-keys&gt;&lt;ref-type name="Journal Article"&gt;17&lt;/ref-type&gt;&lt;contributors&gt;&lt;authors&gt;&lt;author&gt;Luong, Tha&lt;/author&gt;&lt;author&gt;Golivi, Yuvasri&lt;/author&gt;&lt;author&gt;Nagaraju, Ganji Purnachandra&lt;/author&gt;&lt;author&gt;El-Rayes, Bassel F&lt;/author&gt;&lt;/authors&gt;&lt;/contributors&gt;&lt;titles&gt;&lt;title&gt;Fibroblast heterogeneity in pancreatic ductal adenocarcinoma: Perspectives in immunotherapy&lt;/title&gt;&lt;secondary-title&gt;Cytokine &amp;amp; Growth Factor Reviews&lt;/secondary-title&gt;&lt;/titles&gt;&lt;periodical&gt;&lt;full-title&gt;Cytokine &amp;amp; Growth Factor Reviews&lt;/full-title&gt;&lt;/periodical&gt;&lt;pages&gt;107-115&lt;/pages&gt;&lt;volume&gt;68&lt;/volume&gt;&lt;dates&gt;&lt;year&gt;2022&lt;/year&gt;&lt;/dates&gt;&lt;isbn&gt;1359-6101&lt;/isbn&gt;&lt;urls&gt;&lt;/urls&gt;&lt;/record&gt;&lt;/Cite&gt;&lt;Cite&gt;&lt;Author&gt;Jacobetz&lt;/Author&gt;&lt;Year&gt;2013&lt;/Year&gt;&lt;RecNum&gt;164&lt;/RecNum&gt;&lt;record&gt;&lt;rec-number&gt;164&lt;/rec-number&gt;&lt;foreign-keys&gt;&lt;key app="EN" db-id="pfxxxxrtexrwzlerefnxaat8t9dpepxxxv2r" timestamp="1706996141"&gt;164&lt;/key&gt;&lt;/foreign-keys&gt;&lt;ref-type name="Journal Article"&gt;17&lt;/ref-type&gt;&lt;contributors&gt;&lt;authors&gt;&lt;author&gt;Jacobetz, Michael A&lt;/author&gt;&lt;author&gt;Chan, Derek S&lt;/author&gt;&lt;author&gt;Neesse, Albrecht&lt;/author&gt;&lt;author&gt;Bapiro, Tashinga E&lt;/author&gt;&lt;author&gt;Cook, Natalie&lt;/author&gt;&lt;author&gt;Frese, Kristopher K&lt;/author&gt;&lt;author&gt;Feig, Christine&lt;/author&gt;&lt;author&gt;Nakagawa, Tomoaki&lt;/author&gt;&lt;author&gt;Caldwell, Meredith E&lt;/author&gt;&lt;author&gt;Zecchini, Heather I&lt;/author&gt;&lt;/authors&gt;&lt;/contributors&gt;&lt;titles&gt;&lt;title&gt;Hyaluronan impairs vascular function and drug delivery in a mouse model of pancreatic cancer&lt;/title&gt;&lt;secondary-title&gt;Gut&lt;/secondary-title&gt;&lt;/titles&gt;&lt;periodical&gt;&lt;full-title&gt;Gut&lt;/full-title&gt;&lt;/periodical&gt;&lt;pages&gt;112-120&lt;/pages&gt;&lt;volume&gt;62&lt;/volume&gt;&lt;number&gt;1&lt;/number&gt;&lt;dates&gt;&lt;year&gt;2013&lt;/year&gt;&lt;/dates&gt;&lt;isbn&gt;0017-5749&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(38,39)</w:t>
      </w:r>
      <w:r w:rsidR="005C6EBC"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Autophagy in the CAFs fuels tumor growth and metastasis</w:t>
      </w:r>
      <w:r w:rsidR="004F1F8B" w:rsidRPr="0050267E">
        <w:rPr>
          <w:rFonts w:ascii="Arial" w:hAnsi="Arial" w:cs="Arial"/>
          <w:color w:val="0D0D0D" w:themeColor="text1" w:themeTint="F2"/>
          <w:sz w:val="24"/>
          <w:szCs w:val="24"/>
        </w:rPr>
        <w:t xml:space="preserve"> </w:t>
      </w:r>
      <w:r w:rsidR="00FB13AA"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&lt;EndNote&gt;&lt;Cite&gt;&lt;Author&gt;Thuwajit&lt;/Author&gt;&lt;Year&gt;2018&lt;/Year&gt;&lt;RecNum&gt;185&lt;/RecNum&gt;&lt;DisplayText&gt;(40)&lt;/DisplayText&gt;&lt;record&gt;&lt;rec-number&gt;185&lt;/rec-number&gt;&lt;foreign-keys&gt;&lt;key app="EN" db-id="pfxxxxrtexrwzlerefnxaat8t9dpepxxxv2r" timestamp="1708505419"&gt;185&lt;/key&gt;&lt;/foreign-keys&gt;&lt;ref-type name="Journal Article"&gt;17&lt;/ref-type&gt;&lt;contributors&gt;&lt;authors&gt;&lt;author&gt;Thuwajit, Chanitra&lt;/author&gt;&lt;author&gt;Ferraresi, Alessandra&lt;/author&gt;&lt;author&gt;Titone, Rossella&lt;/author&gt;&lt;author&gt;Thuwajit, Peti&lt;/author&gt;&lt;author&gt;Isidoro, Ciro&lt;/author&gt;&lt;/authors&gt;&lt;/contributors&gt;&lt;titles&gt;&lt;title&gt;The metabolic cross</w:instrText>
      </w:r>
      <w:r w:rsidR="007A0CFE" w:rsidRPr="0050267E">
        <w:rPr>
          <w:rFonts w:ascii="Cambria Math" w:hAnsi="Cambria Math" w:cs="Cambria Math"/>
          <w:color w:val="0D0D0D" w:themeColor="text1" w:themeTint="F2"/>
          <w:sz w:val="24"/>
          <w:szCs w:val="24"/>
        </w:rPr>
        <w:instrText>‐</w:instrText>
      </w:r>
      <w:r w:rsidR="007A0CFE" w:rsidRPr="0050267E">
        <w:rPr>
          <w:rFonts w:ascii="Arial" w:hAnsi="Arial" w:cs="Arial"/>
          <w:color w:val="0D0D0D" w:themeColor="text1" w:themeTint="F2"/>
          <w:sz w:val="24"/>
          <w:szCs w:val="24"/>
        </w:rPr>
        <w:instrText>talk between epithelial cancer cells and stromal fibroblasts in ovarian cancer progression: Autophagy plays a role&lt;/title&gt;&lt;secondary-title&gt;Medicinal Research Reviews&lt;/secondary-title&gt;&lt;/titles&gt;&lt;periodical&gt;&lt;full-title&gt;Medicinal Research Reviews&lt;/full-title&gt;&lt;/periodical&gt;&lt;pages&gt;1235-1254&lt;/pages&gt;&lt;volume&gt;38&lt;/volume&gt;&lt;number&gt;4&lt;/number&gt;&lt;dates&gt;&lt;year&gt;2018&lt;/year&gt;&lt;/dates&gt;&lt;isbn&gt;0198-6325&lt;/isbn&gt;&lt;urls&gt;&lt;/urls&gt;&lt;/record&gt;&lt;/Cite&gt;&lt;/EndNote&gt;</w:instrText>
      </w:r>
      <w:r w:rsidR="00FB13AA"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(40)</w:t>
      </w:r>
      <w:r w:rsidR="00FB13AA"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Hydroxychloroquine or other lysosome inhibitors may restore the </w:t>
      </w:r>
      <w:proofErr w:type="spellStart"/>
      <w:r w:rsidR="005C6EBC" w:rsidRPr="0050267E">
        <w:rPr>
          <w:rFonts w:ascii="Arial" w:hAnsi="Arial" w:cs="Arial"/>
          <w:color w:val="0D0D0D" w:themeColor="text1" w:themeTint="F2"/>
          <w:sz w:val="24"/>
          <w:szCs w:val="24"/>
        </w:rPr>
        <w:t>myCAFs</w:t>
      </w:r>
      <w:proofErr w:type="spellEnd"/>
      <w:r w:rsidR="005C6EBC" w:rsidRPr="0050267E">
        <w:rPr>
          <w:rFonts w:ascii="Arial" w:hAnsi="Arial" w:cs="Arial"/>
          <w:color w:val="0D0D0D" w:themeColor="text1" w:themeTint="F2"/>
          <w:sz w:val="24"/>
          <w:szCs w:val="24"/>
        </w:rPr>
        <w:t xml:space="preserve"> by inhibiting their hyper-autophagy state</w:t>
      </w:r>
      <w:r w:rsidR="004F1F8B"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&lt;EndNote&gt;&lt;Cite&gt;&lt;Author&gt;Chi&lt;/Author&gt;&lt;Year&gt;2015&lt;/Year&gt;&lt;RecNum&gt;166&lt;/RecNum&gt;&lt;DisplayText&gt;(41)&lt;/DisplayText&gt;&lt;record&gt;&lt;rec-number&gt;166&lt;/rec-number&gt;&lt;foreign-keys&gt;&lt;key app="EN" db-id="pfxxxxrtexrwzlerefnxaat8t9dpepxxxv2r" timestamp="1707074094"&gt;166&lt;/key&gt;&lt;/foreign-keys&gt;&lt;ref-type name="Journal Article"&gt;17&lt;/ref-type&gt;&lt;contributors&gt;&lt;authors&gt;&lt;author&gt;Chi, Mau-Shin&lt;/author&gt;&lt;author&gt;Lee, Cheng-Yen&lt;/author&gt;&lt;author&gt;Huang, Su-Chen&lt;/author&gt;&lt;author&gt;Yang, Kai-Lin&lt;/author&gt;&lt;author&gt;Ko, Hui-Ling&lt;/author&gt;&lt;author&gt;Chen, Yen-Kung&lt;/author&gt;&lt;author&gt;Chung, Chen-Han&lt;/author&gt;&lt;author&gt;Liao, Kuang-Wen&lt;/author&gt;&lt;author&gt;Chi, Kwan-Hwa&lt;/author&gt;&lt;/authors&gt;&lt;/contributors&gt;&lt;titles&gt;&lt;title&gt;Double autophagy modulators reduce 2-deoxyglucose uptake in sarcoma patients&lt;/title&gt;&lt;secondary-title&gt;Oncotarget&lt;/secondary-title&gt;&lt;/titles&gt;&lt;periodical&gt;&lt;full-title&gt;Oncotarget&lt;/full-title&gt;&lt;/periodical&gt;&lt;pages&gt;29808&lt;/pages&gt;&lt;volume&gt;6&lt;/volume&gt;&lt;number&gt;30&lt;/number&gt;&lt;dates&gt;&lt;year&gt;2015&lt;/year&gt;&lt;/dates&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(41)</w:t>
      </w:r>
      <w:r w:rsidR="005C6EBC"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In PDAC preclinical models, inhibiting VDR by </w:t>
      </w:r>
      <w:r w:rsidR="00F02962" w:rsidRPr="0050267E">
        <w:rPr>
          <w:rFonts w:ascii="Arial" w:hAnsi="Arial" w:cs="Arial"/>
          <w:color w:val="0D0D0D" w:themeColor="text1" w:themeTint="F2"/>
          <w:sz w:val="24"/>
          <w:szCs w:val="24"/>
        </w:rPr>
        <w:t xml:space="preserve">P </w:t>
      </w:r>
      <w:r w:rsidR="005C6EBC" w:rsidRPr="0050267E">
        <w:rPr>
          <w:rFonts w:ascii="Arial" w:hAnsi="Arial" w:cs="Arial"/>
          <w:color w:val="0D0D0D" w:themeColor="text1" w:themeTint="F2"/>
          <w:sz w:val="24"/>
          <w:szCs w:val="24"/>
        </w:rPr>
        <w:t>shifts CAFs toward a quiescent phenotype with decreased tumor progression and enhances chemotherapy delivery</w:t>
      </w:r>
      <w:r w:rsidR="004F1F8B"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&lt;EndNote&gt;&lt;Cite&gt;&lt;Author&gt;Sherman&lt;/Author&gt;&lt;Year&gt;2014&lt;/Year&gt;&lt;RecNum&gt;162&lt;/RecNum&gt;&lt;DisplayText&gt;(42)&lt;/DisplayText&gt;&lt;record&gt;&lt;rec-number&gt;162&lt;/rec-number&gt;&lt;foreign-keys&gt;&lt;key app="EN" db-id="pfxxxxrtexrwzlerefnxaat8t9dpepxxxv2r" timestamp="1706844814"&gt;162&lt;/key&gt;&lt;/foreign-keys&gt;&lt;ref-type name="Journal Article"&gt;17&lt;/ref-type&gt;&lt;contributors&gt;&lt;authors&gt;&lt;author&gt;Sherman, Mara H&lt;/author&gt;&lt;author&gt;Ruth, T Yu&lt;/author&gt;&lt;author&gt;Engle, Dannielle D&lt;/author&gt;&lt;author&gt;Ding, Ning&lt;/author&gt;&lt;author&gt;Atkins, Annette R&lt;/author&gt;&lt;author&gt;Tiriac, Herve&lt;/author&gt;&lt;author&gt;Collisson, Eric A&lt;/author&gt;&lt;author&gt;Connor, Frances&lt;/author&gt;&lt;author&gt;Van Dyke, Terry&lt;/author&gt;&lt;author&gt;Kozlov, Serguei&lt;/author&gt;&lt;/authors&gt;&lt;/contributors&gt;&lt;titles&gt;&lt;title&gt;Vitamin D receptor-mediated stromal reprogramming suppresses pancreatitis and enhances pancreatic cancer therapy&lt;/title&gt;&lt;secondary-title&gt;Cell&lt;/secondary-title&gt;&lt;/titles&gt;&lt;periodical&gt;&lt;full-title&gt;Cell&lt;/full-title&gt;&lt;/periodical&gt;&lt;pages&gt;80-93&lt;/pages&gt;&lt;volume&gt;159&lt;/volume&gt;&lt;number&gt;1&lt;/number&gt;&lt;dates&gt;&lt;year&gt;2014&lt;/year&gt;&lt;/dates&gt;&lt;isbn&gt;0092-8674&lt;/isbn&gt;&lt;urls&gt;&lt;/urls&gt;&lt;/record&gt;&lt;/Cite&gt;&lt;/EndNote&gt;</w:instrText>
      </w:r>
      <w:r w:rsidR="005C6EBC"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(42)</w:t>
      </w:r>
      <w:r w:rsidR="005C6EBC"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005C6EBC" w:rsidRPr="0050267E">
        <w:rPr>
          <w:rFonts w:ascii="Arial" w:hAnsi="Arial" w:cs="Arial"/>
          <w:color w:val="0D0D0D" w:themeColor="text1" w:themeTint="F2"/>
          <w:sz w:val="24"/>
          <w:szCs w:val="24"/>
        </w:rPr>
        <w:t xml:space="preserve"> </w:t>
      </w:r>
      <w:r w:rsidR="005C6EBC" w:rsidRPr="0050267E">
        <w:rPr>
          <w:rFonts w:ascii="Arial" w:hAnsi="Arial" w:cs="Arial"/>
          <w:color w:val="0D0D0D" w:themeColor="text1" w:themeTint="F2"/>
          <w:sz w:val="24"/>
          <w:szCs w:val="24"/>
          <w:lang w:val="en-IN"/>
        </w:rPr>
        <w:t xml:space="preserve">Our </w:t>
      </w:r>
      <w:r w:rsidR="00A366E7" w:rsidRPr="0050267E">
        <w:rPr>
          <w:rFonts w:ascii="Arial" w:hAnsi="Arial" w:cs="Arial"/>
          <w:color w:val="0D0D0D" w:themeColor="text1" w:themeTint="F2"/>
          <w:sz w:val="24"/>
          <w:szCs w:val="24"/>
          <w:lang w:val="en-IN"/>
        </w:rPr>
        <w:t xml:space="preserve">gene expression </w:t>
      </w:r>
      <w:r w:rsidR="005C6EBC" w:rsidRPr="0050267E">
        <w:rPr>
          <w:rFonts w:ascii="Arial" w:hAnsi="Arial" w:cs="Arial"/>
          <w:color w:val="0D0D0D" w:themeColor="text1" w:themeTint="F2"/>
          <w:sz w:val="24"/>
          <w:szCs w:val="24"/>
          <w:lang w:val="en-IN"/>
        </w:rPr>
        <w:t xml:space="preserve">data </w:t>
      </w:r>
      <w:r w:rsidR="00A366E7" w:rsidRPr="0050267E">
        <w:rPr>
          <w:rFonts w:ascii="Arial" w:hAnsi="Arial" w:cs="Arial"/>
          <w:color w:val="0D0D0D" w:themeColor="text1" w:themeTint="F2"/>
          <w:sz w:val="24"/>
          <w:szCs w:val="24"/>
          <w:lang w:val="en-IN"/>
        </w:rPr>
        <w:lastRenderedPageBreak/>
        <w:t xml:space="preserve">suggest </w:t>
      </w:r>
      <w:r w:rsidR="005C6EBC" w:rsidRPr="0050267E">
        <w:rPr>
          <w:rFonts w:ascii="Arial" w:hAnsi="Arial" w:cs="Arial"/>
          <w:color w:val="0D0D0D" w:themeColor="text1" w:themeTint="F2"/>
          <w:sz w:val="24"/>
          <w:szCs w:val="24"/>
          <w:lang w:val="en-IN"/>
        </w:rPr>
        <w:t xml:space="preserve">that GPH treatment decreased the </w:t>
      </w:r>
      <w:proofErr w:type="spellStart"/>
      <w:r w:rsidR="00A60292" w:rsidRPr="0050267E">
        <w:rPr>
          <w:rFonts w:ascii="Arial" w:hAnsi="Arial" w:cs="Arial"/>
          <w:color w:val="0D0D0D" w:themeColor="text1" w:themeTint="F2"/>
          <w:sz w:val="24"/>
          <w:szCs w:val="24"/>
          <w:lang w:val="en-IN"/>
        </w:rPr>
        <w:t>apCAF</w:t>
      </w:r>
      <w:proofErr w:type="spellEnd"/>
      <w:r w:rsidR="00DF78A6" w:rsidRPr="0050267E">
        <w:rPr>
          <w:rFonts w:ascii="Arial" w:hAnsi="Arial" w:cs="Arial"/>
          <w:color w:val="0D0D0D" w:themeColor="text1" w:themeTint="F2"/>
          <w:sz w:val="24"/>
          <w:szCs w:val="24"/>
          <w:lang w:val="en-IN"/>
        </w:rPr>
        <w:t xml:space="preserve">, </w:t>
      </w:r>
      <w:proofErr w:type="spellStart"/>
      <w:r w:rsidR="00DF78A6" w:rsidRPr="0050267E">
        <w:rPr>
          <w:rFonts w:ascii="Arial" w:hAnsi="Arial" w:cs="Arial"/>
          <w:color w:val="0D0D0D" w:themeColor="text1" w:themeTint="F2"/>
          <w:sz w:val="24"/>
          <w:szCs w:val="24"/>
          <w:lang w:val="en-IN"/>
        </w:rPr>
        <w:t>pCAFs</w:t>
      </w:r>
      <w:proofErr w:type="spellEnd"/>
      <w:r w:rsidR="00DF78A6" w:rsidRPr="0050267E">
        <w:rPr>
          <w:rFonts w:ascii="Arial" w:hAnsi="Arial" w:cs="Arial"/>
          <w:color w:val="0D0D0D" w:themeColor="text1" w:themeTint="F2"/>
          <w:sz w:val="24"/>
          <w:szCs w:val="24"/>
          <w:lang w:val="en-IN"/>
        </w:rPr>
        <w:t xml:space="preserve">, </w:t>
      </w:r>
      <w:proofErr w:type="spellStart"/>
      <w:r w:rsidR="005C6EBC" w:rsidRPr="0050267E">
        <w:rPr>
          <w:rFonts w:ascii="Arial" w:hAnsi="Arial" w:cs="Arial"/>
          <w:color w:val="0D0D0D" w:themeColor="text1" w:themeTint="F2"/>
          <w:sz w:val="24"/>
          <w:szCs w:val="24"/>
          <w:lang w:val="en-IN"/>
        </w:rPr>
        <w:t>iCAF</w:t>
      </w:r>
      <w:proofErr w:type="spellEnd"/>
      <w:r w:rsidR="00C4720E" w:rsidRPr="0050267E">
        <w:rPr>
          <w:rFonts w:ascii="Arial" w:hAnsi="Arial" w:cs="Arial"/>
          <w:color w:val="0D0D0D" w:themeColor="text1" w:themeTint="F2"/>
          <w:sz w:val="24"/>
          <w:szCs w:val="24"/>
          <w:lang w:val="en-IN"/>
        </w:rPr>
        <w:t xml:space="preserve">, and </w:t>
      </w:r>
      <w:proofErr w:type="spellStart"/>
      <w:r w:rsidR="00C4720E" w:rsidRPr="0050267E">
        <w:rPr>
          <w:rFonts w:ascii="Arial" w:hAnsi="Arial" w:cs="Arial"/>
          <w:color w:val="0D0D0D" w:themeColor="text1" w:themeTint="F2"/>
          <w:sz w:val="24"/>
          <w:szCs w:val="24"/>
          <w:lang w:val="en-IN"/>
        </w:rPr>
        <w:t>myCAFs</w:t>
      </w:r>
      <w:proofErr w:type="spellEnd"/>
      <w:r w:rsidR="00C4720E" w:rsidRPr="0050267E">
        <w:rPr>
          <w:rFonts w:ascii="Arial" w:hAnsi="Arial" w:cs="Arial"/>
          <w:color w:val="0D0D0D" w:themeColor="text1" w:themeTint="F2"/>
          <w:sz w:val="24"/>
          <w:szCs w:val="24"/>
          <w:lang w:val="en-IN"/>
        </w:rPr>
        <w:t>-associated markers (</w:t>
      </w:r>
      <w:proofErr w:type="spellStart"/>
      <w:r w:rsidR="00C4720E" w:rsidRPr="0050267E">
        <w:rPr>
          <w:rFonts w:ascii="Arial" w:hAnsi="Arial" w:cs="Arial"/>
          <w:color w:val="0D0D0D" w:themeColor="text1" w:themeTint="F2"/>
          <w:sz w:val="24"/>
          <w:szCs w:val="24"/>
          <w:lang w:val="en-IN"/>
        </w:rPr>
        <w:t>Hilpda</w:t>
      </w:r>
      <w:proofErr w:type="spellEnd"/>
      <w:r w:rsidR="00C4720E" w:rsidRPr="0050267E">
        <w:rPr>
          <w:rFonts w:ascii="Arial" w:hAnsi="Arial" w:cs="Arial"/>
          <w:color w:val="0D0D0D" w:themeColor="text1" w:themeTint="F2"/>
          <w:sz w:val="24"/>
          <w:szCs w:val="24"/>
          <w:lang w:val="en-IN"/>
        </w:rPr>
        <w:t xml:space="preserve">, </w:t>
      </w:r>
      <w:proofErr w:type="spellStart"/>
      <w:r w:rsidR="00C4720E" w:rsidRPr="0050267E">
        <w:rPr>
          <w:rFonts w:ascii="Arial" w:hAnsi="Arial" w:cs="Arial"/>
          <w:color w:val="0D0D0D" w:themeColor="text1" w:themeTint="F2"/>
          <w:sz w:val="24"/>
          <w:szCs w:val="24"/>
          <w:lang w:val="en-IN"/>
        </w:rPr>
        <w:t>VEGFa</w:t>
      </w:r>
      <w:proofErr w:type="spellEnd"/>
      <w:r w:rsidR="00C4720E" w:rsidRPr="0050267E">
        <w:rPr>
          <w:rFonts w:ascii="Arial" w:hAnsi="Arial" w:cs="Arial"/>
          <w:color w:val="0D0D0D" w:themeColor="text1" w:themeTint="F2"/>
          <w:sz w:val="24"/>
          <w:szCs w:val="24"/>
          <w:lang w:val="en-IN"/>
        </w:rPr>
        <w:t xml:space="preserve">, Higd1b, </w:t>
      </w:r>
      <w:proofErr w:type="spellStart"/>
      <w:r w:rsidR="00C4720E" w:rsidRPr="0050267E">
        <w:rPr>
          <w:rFonts w:ascii="Arial" w:hAnsi="Arial" w:cs="Arial"/>
          <w:color w:val="0D0D0D" w:themeColor="text1" w:themeTint="F2"/>
          <w:sz w:val="24"/>
          <w:szCs w:val="24"/>
          <w:lang w:val="en-IN"/>
        </w:rPr>
        <w:t>Cenpf</w:t>
      </w:r>
      <w:proofErr w:type="spellEnd"/>
      <w:r w:rsidR="00C4720E" w:rsidRPr="0050267E">
        <w:rPr>
          <w:rFonts w:ascii="Arial" w:hAnsi="Arial" w:cs="Arial"/>
          <w:color w:val="0D0D0D" w:themeColor="text1" w:themeTint="F2"/>
          <w:sz w:val="24"/>
          <w:szCs w:val="24"/>
          <w:lang w:val="en-IN"/>
        </w:rPr>
        <w:t xml:space="preserve">, Pttg1, Stmn1, </w:t>
      </w:r>
      <w:proofErr w:type="spellStart"/>
      <w:r w:rsidR="00C4720E" w:rsidRPr="0050267E">
        <w:rPr>
          <w:rFonts w:ascii="Arial" w:hAnsi="Arial" w:cs="Arial"/>
          <w:color w:val="0D0D0D" w:themeColor="text1" w:themeTint="F2"/>
          <w:sz w:val="24"/>
          <w:szCs w:val="24"/>
          <w:lang w:val="en-IN"/>
        </w:rPr>
        <w:t>Cfd</w:t>
      </w:r>
      <w:proofErr w:type="spellEnd"/>
      <w:r w:rsidR="00C4720E" w:rsidRPr="0050267E">
        <w:rPr>
          <w:rFonts w:ascii="Arial" w:hAnsi="Arial" w:cs="Arial"/>
          <w:color w:val="0D0D0D" w:themeColor="text1" w:themeTint="F2"/>
          <w:sz w:val="24"/>
          <w:szCs w:val="24"/>
          <w:lang w:val="en-IN"/>
        </w:rPr>
        <w:t xml:space="preserve">, and </w:t>
      </w:r>
      <w:proofErr w:type="spellStart"/>
      <w:r w:rsidR="00C4720E" w:rsidRPr="0050267E">
        <w:rPr>
          <w:rFonts w:ascii="Arial" w:hAnsi="Arial" w:cs="Arial"/>
          <w:color w:val="0D0D0D" w:themeColor="text1" w:themeTint="F2"/>
          <w:sz w:val="24"/>
          <w:szCs w:val="24"/>
          <w:lang w:val="en-IN"/>
        </w:rPr>
        <w:t>Postn</w:t>
      </w:r>
      <w:proofErr w:type="spellEnd"/>
      <w:r w:rsidR="00C4720E" w:rsidRPr="0050267E">
        <w:rPr>
          <w:rFonts w:ascii="Arial" w:hAnsi="Arial" w:cs="Arial"/>
          <w:color w:val="0D0D0D" w:themeColor="text1" w:themeTint="F2"/>
          <w:sz w:val="24"/>
          <w:szCs w:val="24"/>
          <w:lang w:val="en-IN"/>
        </w:rPr>
        <w:t>, etc.,) and autophagy associated markers (ATGs, Becn1,</w:t>
      </w:r>
      <w:r w:rsidR="00427506" w:rsidRPr="0050267E">
        <w:rPr>
          <w:rFonts w:ascii="Arial" w:hAnsi="Arial" w:cs="Arial"/>
          <w:color w:val="0D0D0D" w:themeColor="text1" w:themeTint="F2"/>
          <w:sz w:val="24"/>
          <w:szCs w:val="24"/>
          <w:lang w:val="en-IN"/>
        </w:rPr>
        <w:t xml:space="preserve"> etc.,) </w:t>
      </w:r>
      <w:r w:rsidR="005C6EBC" w:rsidRPr="0050267E">
        <w:rPr>
          <w:rFonts w:ascii="Arial" w:hAnsi="Arial" w:cs="Arial"/>
          <w:color w:val="0D0D0D" w:themeColor="text1" w:themeTint="F2"/>
          <w:sz w:val="24"/>
          <w:szCs w:val="24"/>
          <w:lang w:val="en-IN"/>
        </w:rPr>
        <w:t xml:space="preserve">compared to G, PH, or </w:t>
      </w:r>
      <w:r w:rsidR="002C1BD4" w:rsidRPr="0050267E">
        <w:rPr>
          <w:rFonts w:ascii="Arial" w:hAnsi="Arial" w:cs="Arial"/>
          <w:color w:val="0D0D0D" w:themeColor="text1" w:themeTint="F2"/>
          <w:sz w:val="24"/>
          <w:szCs w:val="24"/>
          <w:lang w:val="en-IN"/>
        </w:rPr>
        <w:t>sham</w:t>
      </w:r>
      <w:r w:rsidR="005C6EBC" w:rsidRPr="0050267E">
        <w:rPr>
          <w:rFonts w:ascii="Arial" w:hAnsi="Arial" w:cs="Arial"/>
          <w:color w:val="0D0D0D" w:themeColor="text1" w:themeTint="F2"/>
          <w:sz w:val="24"/>
          <w:szCs w:val="24"/>
          <w:lang w:val="en-IN"/>
        </w:rPr>
        <w:t xml:space="preserve">. </w:t>
      </w:r>
    </w:p>
    <w:p w14:paraId="2BB331D0" w14:textId="7B1B1306" w:rsidR="007D691A" w:rsidRPr="0050267E" w:rsidRDefault="005C6EBC"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The immune TME of PDAC is predominantly composed of myeloid cell subsets and smaller proportions of regulatory T and B cells, which exclude and suppress cytotoxic T cell responses to tumor cells</w:t>
      </w:r>
      <w:r w:rsidR="004F1F8B" w:rsidRPr="0050267E">
        <w:rPr>
          <w:rFonts w:ascii="Arial" w:hAnsi="Arial" w:cs="Arial"/>
          <w:color w:val="0D0D0D" w:themeColor="text1" w:themeTint="F2"/>
          <w:sz w:val="24"/>
          <w:szCs w:val="24"/>
        </w:rPr>
        <w:t xml:space="preserve"> </w:t>
      </w:r>
      <w:r w:rsidR="00AD1293"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&lt;EndNote&gt;&lt;Cite&gt;&lt;Author&gt;Zhu&lt;/Author&gt;&lt;Year&gt;2023&lt;/Year&gt;&lt;RecNum&gt;186&lt;/RecNum&gt;&lt;DisplayText&gt;(43)&lt;/DisplayText&gt;&lt;record&gt;&lt;rec-number&gt;186&lt;/rec-number&gt;&lt;foreign-keys&gt;&lt;key app="EN" db-id="pfxxxxrtexrwzlerefnxaat8t9dpepxxxv2r" timestamp="1708505543"&gt;186&lt;/key&gt;&lt;/foreign-keys&gt;&lt;ref-type name="Journal Article"&gt;17&lt;/ref-type&gt;&lt;contributors&gt;&lt;authors&gt;&lt;author&gt;Zhu, Yu-Heng&lt;/author&gt;&lt;author&gt;Zheng, Jia-Hao&lt;/author&gt;&lt;author&gt;Jia, Qin-Yuan&lt;/author&gt;&lt;author&gt;Duan, Zong-Hao&lt;/author&gt;&lt;author&gt;Yao, Hong-Fei&lt;/author&gt;&lt;author&gt;Yang, Jian&lt;/author&gt;&lt;author&gt;Sun, Yong-Wei&lt;/author&gt;&lt;author&gt;Jiang, Shu-Heng&lt;/author&gt;&lt;author&gt;Liu, De-Jun&lt;/author&gt;&lt;author&gt;Huo, Yan-Miao&lt;/author&gt;&lt;/authors&gt;&lt;/contributors&gt;&lt;titles&gt;&lt;title&gt;Immunosuppression, immune escape, and immunotherapy in pancreatic cancer: focused on the tumor microenvironment&lt;/title&gt;&lt;secondary-title&gt;Cellular Oncology&lt;/secondary-title&gt;&lt;/titles&gt;&lt;periodical&gt;&lt;full-title&gt;Cellular Oncology&lt;/full-title&gt;&lt;/periodical&gt;&lt;pages&gt;17-48&lt;/pages&gt;&lt;volume&gt;46&lt;/volume&gt;&lt;number&gt;1&lt;/number&gt;&lt;dates&gt;&lt;year&gt;2023&lt;/year&gt;&lt;/dates&gt;&lt;isbn&gt;2211-3428&lt;/isbn&gt;&lt;urls&gt;&lt;/urls&gt;&lt;/record&gt;&lt;/Cite&gt;&lt;/EndNote&gt;</w:instrText>
      </w:r>
      <w:r w:rsidR="00AD1293"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(43)</w:t>
      </w:r>
      <w:r w:rsidR="00AD1293"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In particular</w:t>
      </w:r>
      <w:r w:rsidR="0054757A" w:rsidRPr="0050267E">
        <w:rPr>
          <w:rFonts w:ascii="Arial" w:hAnsi="Arial" w:cs="Arial"/>
          <w:color w:val="0D0D0D" w:themeColor="text1" w:themeTint="F2"/>
          <w:sz w:val="24"/>
          <w:szCs w:val="24"/>
        </w:rPr>
        <w:t>, M2-polarized macrophage and myeloid-derived</w:t>
      </w:r>
      <w:r w:rsidRPr="0050267E">
        <w:rPr>
          <w:rFonts w:ascii="Arial" w:hAnsi="Arial" w:cs="Arial"/>
          <w:color w:val="0D0D0D" w:themeColor="text1" w:themeTint="F2"/>
          <w:sz w:val="24"/>
          <w:szCs w:val="24"/>
        </w:rPr>
        <w:t xml:space="preserve"> suppressor cells </w:t>
      </w:r>
      <w:r w:rsidR="00651B0C" w:rsidRPr="0050267E">
        <w:rPr>
          <w:rFonts w:ascii="Arial" w:hAnsi="Arial" w:cs="Arial"/>
          <w:color w:val="0D0D0D" w:themeColor="text1" w:themeTint="F2"/>
          <w:sz w:val="24"/>
          <w:szCs w:val="24"/>
        </w:rPr>
        <w:t>comprise</w:t>
      </w:r>
      <w:r w:rsidRPr="0050267E">
        <w:rPr>
          <w:rFonts w:ascii="Arial" w:hAnsi="Arial" w:cs="Arial"/>
          <w:color w:val="0D0D0D" w:themeColor="text1" w:themeTint="F2"/>
          <w:sz w:val="24"/>
          <w:szCs w:val="24"/>
        </w:rPr>
        <w:t xml:space="preserve"> a considerable fraction of the </w:t>
      </w:r>
      <w:proofErr w:type="spellStart"/>
      <w:r w:rsidRPr="0050267E">
        <w:rPr>
          <w:rFonts w:ascii="Arial" w:hAnsi="Arial" w:cs="Arial"/>
          <w:color w:val="0D0D0D" w:themeColor="text1" w:themeTint="F2"/>
          <w:sz w:val="24"/>
          <w:szCs w:val="24"/>
        </w:rPr>
        <w:t>intratumoral</w:t>
      </w:r>
      <w:proofErr w:type="spellEnd"/>
      <w:r w:rsidRPr="0050267E">
        <w:rPr>
          <w:rFonts w:ascii="Arial" w:hAnsi="Arial" w:cs="Arial"/>
          <w:color w:val="0D0D0D" w:themeColor="text1" w:themeTint="F2"/>
          <w:sz w:val="24"/>
          <w:szCs w:val="24"/>
        </w:rPr>
        <w:t xml:space="preserve"> leukocytes in animal models and patients with </w:t>
      </w:r>
      <w:r w:rsidR="00433F08" w:rsidRPr="0050267E">
        <w:rPr>
          <w:rFonts w:ascii="Arial" w:hAnsi="Arial" w:cs="Arial"/>
          <w:color w:val="0D0D0D" w:themeColor="text1" w:themeTint="F2"/>
          <w:sz w:val="24"/>
          <w:szCs w:val="24"/>
        </w:rPr>
        <w:t>PDAC</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&lt;EndNote&gt;&lt;Cite&gt;&lt;Author&gt;Karamitopoulou&lt;/Author&gt;&lt;Year&gt;2019&lt;/Year&gt;&lt;RecNum&gt;171&lt;/RecNum&gt;&lt;DisplayText&gt;(44,45)&lt;/DisplayText&gt;&lt;record&gt;&lt;rec-number&gt;171&lt;/rec-number&gt;&lt;foreign-keys&gt;&lt;key app="EN" db-id="pfxxxxrtexrwzlerefnxaat8t9dpepxxxv2r" timestamp="1707074936"&gt;171&lt;/key&gt;&lt;/foreign-keys&gt;&lt;ref-type name="Journal Article"&gt;17&lt;/ref-type&gt;&lt;contributors&gt;&lt;authors&gt;&lt;author&gt;Karamitopoulou, Eva&lt;/author&gt;&lt;/authors&gt;&lt;/contributors&gt;&lt;titles&gt;&lt;title&gt;Tumour microenvironment of pancreatic cancer: immune landscape is dictated by molecular and histopathological features&lt;/title&gt;&lt;secondary-title&gt;British journal of cancer&lt;/secondary-title&gt;&lt;/titles&gt;&lt;periodical&gt;&lt;full-title&gt;British Journal of Cancer&lt;/full-title&gt;&lt;/periodical&gt;&lt;pages&gt;5-14&lt;/pages&gt;&lt;volume&gt;121&lt;/volume&gt;&lt;number&gt;1&lt;/number&gt;&lt;dates&gt;&lt;year&gt;2019&lt;/year&gt;&lt;/dates&gt;&lt;isbn&gt;0007-0920&lt;/isbn&gt;&lt;urls&gt;&lt;/urls&gt;&lt;/record&gt;&lt;/Cite&gt;&lt;Cite&gt;&lt;Author&gt;Bayne&lt;/Author&gt;&lt;Year&gt;2012&lt;/Year&gt;&lt;RecNum&gt;172&lt;/RecNum&gt;&lt;record&gt;&lt;rec-number&gt;172&lt;/rec-number&gt;&lt;foreign-keys&gt;&lt;key app="EN" db-id="pfxxxxrtexrwzlerefnxaat8t9dpepxxxv2r" timestamp="1707074974"&gt;172&lt;/key&gt;&lt;/foreign-keys&gt;&lt;ref-type name="Journal Article"&gt;17&lt;/ref-type&gt;&lt;contributors&gt;&lt;authors&gt;&lt;author&gt;Bayne, Lauren J&lt;/author&gt;&lt;author&gt;Beatty, Gregory L&lt;/author&gt;&lt;author&gt;Jhala, Nirag&lt;/author&gt;&lt;author&gt;Clark, Carolyn E&lt;/author&gt;&lt;author&gt;Rhim, Andrew D&lt;/author&gt;&lt;author&gt;Stanger, Ben Z&lt;/author&gt;&lt;author&gt;Vonderheide, Robert H&lt;/author&gt;&lt;/authors&gt;&lt;/contributors&gt;&lt;titles&gt;&lt;title&gt;Tumor-derived granulocyte-macrophage colony-stimulating factor regulates myeloid inflammation and T cell immunity in pancreatic cancer&lt;/title&gt;&lt;secondary-title&gt;Cancer cell&lt;/secondary-title&gt;&lt;/titles&gt;&lt;periodical&gt;&lt;full-title&gt;Cancer Cell&lt;/full-title&gt;&lt;/periodical&gt;&lt;pages&gt;822-835&lt;/pages&gt;&lt;volume&gt;21&lt;/volume&gt;&lt;number&gt;6&lt;/number&gt;&lt;dates&gt;&lt;year&gt;2012&lt;/year&gt;&lt;/dates&gt;&lt;isbn&gt;1535-6108&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(44,45)</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Recent findings indicate that neo-adjuvant chemotherapies involving </w:t>
      </w:r>
      <w:r w:rsidR="00433F08" w:rsidRPr="0050267E">
        <w:rPr>
          <w:rFonts w:ascii="Arial" w:hAnsi="Arial" w:cs="Arial"/>
          <w:color w:val="0D0D0D" w:themeColor="text1" w:themeTint="F2"/>
          <w:sz w:val="24"/>
          <w:szCs w:val="24"/>
        </w:rPr>
        <w:t>G</w:t>
      </w:r>
      <w:r w:rsidRPr="0050267E">
        <w:rPr>
          <w:rFonts w:ascii="Arial" w:hAnsi="Arial" w:cs="Arial"/>
          <w:color w:val="0D0D0D" w:themeColor="text1" w:themeTint="F2"/>
          <w:sz w:val="24"/>
          <w:szCs w:val="24"/>
        </w:rPr>
        <w:t xml:space="preserve"> with nab-paclitaxel or F</w:t>
      </w:r>
      <w:r w:rsidR="00354761" w:rsidRPr="0050267E">
        <w:rPr>
          <w:rFonts w:ascii="Arial" w:hAnsi="Arial" w:cs="Arial"/>
          <w:color w:val="0D0D0D" w:themeColor="text1" w:themeTint="F2"/>
          <w:sz w:val="24"/>
          <w:szCs w:val="24"/>
        </w:rPr>
        <w:t>OL</w:t>
      </w:r>
      <w:r w:rsidRPr="0050267E">
        <w:rPr>
          <w:rFonts w:ascii="Arial" w:hAnsi="Arial" w:cs="Arial"/>
          <w:color w:val="0D0D0D" w:themeColor="text1" w:themeTint="F2"/>
          <w:sz w:val="24"/>
          <w:szCs w:val="24"/>
        </w:rPr>
        <w:t xml:space="preserve">FIRINOX promote </w:t>
      </w:r>
      <w:r w:rsidR="00936C98" w:rsidRPr="0050267E">
        <w:rPr>
          <w:rFonts w:ascii="Arial" w:hAnsi="Arial" w:cs="Arial"/>
          <w:color w:val="0D0D0D" w:themeColor="text1" w:themeTint="F2"/>
          <w:sz w:val="24"/>
          <w:szCs w:val="24"/>
        </w:rPr>
        <w:t>anti</w:t>
      </w:r>
      <w:r w:rsidR="0076639D"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tumor immunity </w:t>
      </w:r>
      <w:r w:rsidR="00AB7DE1" w:rsidRPr="0050267E">
        <w:rPr>
          <w:rFonts w:ascii="Arial" w:hAnsi="Arial" w:cs="Arial"/>
          <w:color w:val="0D0D0D" w:themeColor="text1" w:themeTint="F2"/>
          <w:sz w:val="24"/>
          <w:szCs w:val="24"/>
        </w:rPr>
        <w:t xml:space="preserve">in part </w:t>
      </w:r>
      <w:r w:rsidRPr="0050267E">
        <w:rPr>
          <w:rFonts w:ascii="Arial" w:hAnsi="Arial" w:cs="Arial"/>
          <w:color w:val="0D0D0D" w:themeColor="text1" w:themeTint="F2"/>
          <w:sz w:val="24"/>
          <w:szCs w:val="24"/>
        </w:rPr>
        <w:t>through M1 macrophage polarization and enhancing infiltration of T cells into the PDAC TME</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fldData xml:space="preserve">PEVuZE5vdGU+PENpdGU+PEF1dGhvcj5QZW5nPC9BdXRob3I+PFllYXI+MjAyMTwvWWVhcj48UmVj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</w:fldData>
        </w:fldChar>
      </w:r>
      <w:r w:rsidR="007A0CFE" w:rsidRPr="0050267E">
        <w:rPr>
          <w:rFonts w:ascii="Arial" w:hAnsi="Arial" w:cs="Arial"/>
          <w:color w:val="0D0D0D" w:themeColor="text1" w:themeTint="F2"/>
          <w:sz w:val="24"/>
          <w:szCs w:val="24"/>
        </w:rPr>
        <w:instrText xml:space="preserve"> ADDIN EN.CITE </w:instrText>
      </w:r>
      <w:r w:rsidR="007A0CFE" w:rsidRPr="0050267E">
        <w:rPr>
          <w:rFonts w:ascii="Arial" w:hAnsi="Arial" w:cs="Arial"/>
          <w:color w:val="0D0D0D" w:themeColor="text1" w:themeTint="F2"/>
          <w:sz w:val="24"/>
          <w:szCs w:val="24"/>
        </w:rPr>
        <w:fldChar w:fldCharType="begin">
          <w:fldData xml:space="preserve">PEVuZE5vdGU+PENpdGU+PEF1dGhvcj5QZW5nPC9BdXRob3I+PFllYXI+MjAyMTwvWWVhcj48UmVj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</w:fldData>
        </w:fldChar>
      </w:r>
      <w:r w:rsidR="007A0CFE" w:rsidRPr="0050267E">
        <w:rPr>
          <w:rFonts w:ascii="Arial" w:hAnsi="Arial" w:cs="Arial"/>
          <w:color w:val="0D0D0D" w:themeColor="text1" w:themeTint="F2"/>
          <w:sz w:val="24"/>
          <w:szCs w:val="24"/>
        </w:rPr>
        <w:instrText xml:space="preserve"> ADDIN EN.CITE.DATA </w:instrText>
      </w:r>
      <w:r w:rsidR="007A0CFE" w:rsidRPr="0050267E">
        <w:rPr>
          <w:rFonts w:ascii="Arial" w:hAnsi="Arial" w:cs="Arial"/>
          <w:color w:val="0D0D0D" w:themeColor="text1" w:themeTint="F2"/>
          <w:sz w:val="24"/>
          <w:szCs w:val="24"/>
        </w:rPr>
      </w:r>
      <w:r w:rsidR="007A0CFE" w:rsidRPr="0050267E">
        <w:rPr>
          <w:rFonts w:ascii="Arial" w:hAnsi="Arial" w:cs="Arial"/>
          <w:color w:val="0D0D0D" w:themeColor="text1" w:themeTint="F2"/>
          <w:sz w:val="24"/>
          <w:szCs w:val="24"/>
        </w:rPr>
        <w:fldChar w:fldCharType="end"/>
      </w:r>
      <w:r w:rsidRPr="0050267E">
        <w:rPr>
          <w:rFonts w:ascii="Arial" w:hAnsi="Arial" w:cs="Arial"/>
          <w:color w:val="0D0D0D" w:themeColor="text1" w:themeTint="F2"/>
          <w:sz w:val="24"/>
          <w:szCs w:val="24"/>
        </w:rPr>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(46,47)</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AB7DE1" w:rsidRPr="0050267E">
        <w:rPr>
          <w:rFonts w:ascii="Arial" w:hAnsi="Arial" w:cs="Arial"/>
          <w:color w:val="0D0D0D" w:themeColor="text1" w:themeTint="F2"/>
          <w:sz w:val="24"/>
          <w:szCs w:val="24"/>
        </w:rPr>
        <w:t>Of importance to this study</w:t>
      </w:r>
      <w:r w:rsidR="004F1F8B" w:rsidRPr="0050267E">
        <w:rPr>
          <w:rFonts w:ascii="Arial" w:hAnsi="Arial" w:cs="Arial"/>
          <w:color w:val="0D0D0D" w:themeColor="text1" w:themeTint="F2"/>
          <w:sz w:val="24"/>
          <w:szCs w:val="24"/>
        </w:rPr>
        <w:t xml:space="preserve"> is that</w:t>
      </w:r>
      <w:r w:rsidR="00AB7DE1"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VDR signaling </w:t>
      </w:r>
      <w:r w:rsidR="00AB7DE1" w:rsidRPr="0050267E">
        <w:rPr>
          <w:rFonts w:ascii="Arial" w:hAnsi="Arial" w:cs="Arial"/>
          <w:color w:val="0D0D0D" w:themeColor="text1" w:themeTint="F2"/>
          <w:sz w:val="24"/>
          <w:szCs w:val="24"/>
        </w:rPr>
        <w:t xml:space="preserve">also </w:t>
      </w:r>
      <w:r w:rsidRPr="0050267E">
        <w:rPr>
          <w:rFonts w:ascii="Arial" w:hAnsi="Arial" w:cs="Arial"/>
          <w:color w:val="0D0D0D" w:themeColor="text1" w:themeTint="F2"/>
          <w:sz w:val="24"/>
          <w:szCs w:val="24"/>
        </w:rPr>
        <w:t>inhibits B cell activation</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&lt;EndNote&gt;&lt;Cite&gt;&lt;Author&gt;Pawlik&lt;/Author&gt;&lt;Year&gt;2018&lt;/Year&gt;&lt;RecNum&gt;269&lt;/RecNum&gt;&lt;DisplayText&gt;(48)&lt;/DisplayText&gt;&lt;record&gt;&lt;rec-number&gt;269&lt;/rec-number&gt;&lt;foreign-keys&gt;&lt;key app="EN" db-id="55d2wtx2ktasdref0e650z9bvws5rzs2edaa" timestamp="1700486493"&gt;269&lt;/key&gt;&lt;/foreign-keys&gt;&lt;ref-type name="Journal Article"&gt;17&lt;/ref-type&gt;&lt;contributors&gt;&lt;authors&gt;&lt;author&gt;Pawlik, Agata&lt;/author&gt;&lt;author&gt;Anisiewicz, Artur&lt;/author&gt;&lt;author&gt;Filip-Psurska, Beata&lt;/author&gt;&lt;author&gt;Nowak, Marcin&lt;/author&gt;&lt;author&gt;Turlej, Eliza&lt;/author&gt;&lt;author&gt;Trynda, Justyna&lt;/author&gt;&lt;author&gt;Banach, Joanna&lt;/author&gt;&lt;author&gt;Gretkierewicz, Paweł&lt;/author&gt;&lt;author&gt;Wietrzyk, Joanna&lt;/author&gt;&lt;/authors&gt;&lt;/contributors&gt;&lt;titles&gt;&lt;title&gt;Calcitriol and its analogs establish the immunosuppressive microenvironment that drives metastasis in 4T1 mouse mammary gland cancer&lt;/title&gt;&lt;secondary-title&gt;International Journal of Molecular Sciences&lt;/secondary-title&gt;&lt;/titles&gt;&lt;periodical&gt;&lt;full-title&gt;International Journal of Molecular Sciences&lt;/full-title&gt;&lt;/periodical&gt;&lt;pages&gt;2116&lt;/pages&gt;&lt;volume&gt;19&lt;/volume&gt;&lt;number&gt;7&lt;/number&gt;&lt;dates&gt;&lt;year&gt;2018&lt;/year&gt;&lt;/dates&gt;&lt;isbn&gt;1422-0067&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(48)</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VDR signaling has positive and negative effects on innate cell activation, including inhibiting</w:t>
      </w:r>
      <w:r w:rsidRPr="0050267E">
        <w:rPr>
          <w:rFonts w:ascii="Arial" w:hAnsi="Arial" w:cs="Arial"/>
          <w:color w:val="0D0D0D" w:themeColor="text1" w:themeTint="F2"/>
          <w:sz w:val="24"/>
          <w:szCs w:val="24"/>
        </w:rPr>
        <w:t xml:space="preserve"> neutrophil activation but promoting </w:t>
      </w:r>
      <w:proofErr w:type="spellStart"/>
      <w:r w:rsidRPr="0050267E">
        <w:rPr>
          <w:rFonts w:ascii="Arial" w:hAnsi="Arial" w:cs="Arial"/>
          <w:color w:val="0D0D0D" w:themeColor="text1" w:themeTint="F2"/>
          <w:sz w:val="24"/>
          <w:szCs w:val="24"/>
        </w:rPr>
        <w:t>NETosis</w:t>
      </w:r>
      <w:proofErr w:type="spellEnd"/>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&lt;EndNote&gt;&lt;Cite&gt;&lt;Author&gt;Hirsch&lt;/Author&gt;&lt;Year&gt;2011&lt;/Year&gt;&lt;RecNum&gt;272&lt;/RecNum&gt;&lt;DisplayText&gt;(49,50)&lt;/DisplayText&gt;&lt;record&gt;&lt;rec-number&gt;272&lt;/rec-number&gt;&lt;foreign-keys&gt;&lt;key app="EN" db-id="55d2wtx2ktasdref0e650z9bvws5rzs2edaa" timestamp="1700486998"&gt;272&lt;/key&gt;&lt;/foreign-keys&gt;&lt;ref-type name="Journal Article"&gt;17&lt;/ref-type&gt;&lt;contributors&gt;&lt;authors&gt;&lt;author&gt;Hirsch, Daniel&lt;/author&gt;&lt;author&gt;Archer, Faith E&lt;/author&gt;&lt;author&gt;Joshi-Kale, Meera&lt;/author&gt;&lt;author&gt;Vetrano, Anna M&lt;/author&gt;&lt;author&gt;Weinberger, Barry&lt;/author&gt;&lt;/authors&gt;&lt;/contributors&gt;&lt;titles&gt;&lt;title&gt;Decreased anti-inflammatory responses to vitamin D in neonatal neutrophils&lt;/title&gt;&lt;secondary-title&gt;Mediators of inflammation&lt;/secondary-title&gt;&lt;/titles&gt;&lt;periodical&gt;&lt;full-title&gt;Mediators of inflammation&lt;/full-title&gt;&lt;/periodical&gt;&lt;volume&gt;2011&lt;/volume&gt;&lt;dates&gt;&lt;year&gt;2011&lt;/year&gt;&lt;/dates&gt;&lt;isbn&gt;0962-9351&lt;/isbn&gt;&lt;urls&gt;&lt;/urls&gt;&lt;/record&gt;&lt;/Cite&gt;&lt;Cite&gt;&lt;Author&gt;Agraz-Cibrian&lt;/Author&gt;&lt;Year&gt;2019&lt;/Year&gt;&lt;RecNum&gt;273&lt;/RecNum&gt;&lt;record&gt;&lt;rec-number&gt;273&lt;/rec-number&gt;&lt;foreign-keys&gt;&lt;key app="EN" db-id="55d2wtx2ktasdref0e650z9bvws5rzs2edaa" timestamp="1700487062"&gt;273&lt;/key&gt;&lt;/foreign-keys&gt;&lt;ref-type name="Journal Article"&gt;17&lt;/ref-type&gt;&lt;contributors&gt;&lt;authors&gt;&lt;author&gt;Agraz-Cibrian, Juan Manuel&lt;/author&gt;&lt;author&gt;Giraldo, Diana M&lt;/author&gt;&lt;author&gt;Urcuqui-Inchima, Silvio&lt;/author&gt;&lt;/authors&gt;&lt;/contributors&gt;&lt;titles&gt;&lt;title&gt;1, 25-Dihydroxyvitamin D3 induces formation of neutrophil extracellular trap-like structures and modulates the transcription of genes whose products are neutrophil extracellular trap-associated proteins: A pilot study&lt;/title&gt;&lt;secondary-title&gt;Steroids&lt;/secondary-title&gt;&lt;/titles&gt;&lt;periodical&gt;&lt;full-title&gt;Steroids&lt;/full-title&gt;&lt;/periodical&gt;&lt;pages&gt;14-22&lt;/pages&gt;&lt;volume&gt;141&lt;/volume&gt;&lt;dates&gt;&lt;year&gt;2019&lt;/year&gt;&lt;/dates&gt;&lt;isbn&gt;0039-128X&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(49,50)</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AB7DE1" w:rsidRPr="0050267E">
        <w:rPr>
          <w:rFonts w:ascii="Arial" w:hAnsi="Arial" w:cs="Arial"/>
          <w:color w:val="0D0D0D" w:themeColor="text1" w:themeTint="F2"/>
          <w:sz w:val="24"/>
          <w:szCs w:val="24"/>
        </w:rPr>
        <w:t>Our data indicate t</w:t>
      </w:r>
      <w:r w:rsidRPr="0050267E">
        <w:rPr>
          <w:rFonts w:ascii="Arial" w:hAnsi="Arial" w:cs="Arial"/>
          <w:color w:val="0D0D0D" w:themeColor="text1" w:themeTint="F2"/>
          <w:sz w:val="24"/>
          <w:szCs w:val="24"/>
        </w:rPr>
        <w:t xml:space="preserve">he combination of GPH </w:t>
      </w:r>
      <w:r w:rsidRPr="0050267E">
        <w:rPr>
          <w:rFonts w:ascii="Arial" w:hAnsi="Arial" w:cs="Arial"/>
          <w:bCs/>
          <w:color w:val="0D0D0D" w:themeColor="text1" w:themeTint="F2"/>
          <w:sz w:val="24"/>
          <w:szCs w:val="24"/>
        </w:rPr>
        <w:t xml:space="preserve">increased M1 macrophage polarization and </w:t>
      </w:r>
      <w:r w:rsidR="0054757A" w:rsidRPr="0050267E">
        <w:rPr>
          <w:rFonts w:ascii="Arial" w:hAnsi="Arial" w:cs="Arial"/>
          <w:bCs/>
          <w:color w:val="0D0D0D" w:themeColor="text1" w:themeTint="F2"/>
          <w:sz w:val="24"/>
          <w:szCs w:val="24"/>
        </w:rPr>
        <w:t>T-cell</w:t>
      </w:r>
      <w:r w:rsidRPr="0050267E">
        <w:rPr>
          <w:rFonts w:ascii="Arial" w:hAnsi="Arial" w:cs="Arial"/>
          <w:bCs/>
          <w:color w:val="0D0D0D" w:themeColor="text1" w:themeTint="F2"/>
          <w:sz w:val="24"/>
          <w:szCs w:val="24"/>
        </w:rPr>
        <w:t xml:space="preserve"> Infiltration into the </w:t>
      </w:r>
      <w:r w:rsidR="00043280" w:rsidRPr="0050267E">
        <w:rPr>
          <w:rFonts w:ascii="Arial" w:hAnsi="Arial" w:cs="Arial"/>
          <w:bCs/>
          <w:color w:val="0D0D0D" w:themeColor="text1" w:themeTint="F2"/>
          <w:sz w:val="24"/>
          <w:szCs w:val="24"/>
        </w:rPr>
        <w:t>KPC-Luc</w:t>
      </w:r>
      <w:r w:rsidRPr="0050267E">
        <w:rPr>
          <w:rFonts w:ascii="Arial" w:hAnsi="Arial" w:cs="Arial"/>
          <w:bCs/>
          <w:color w:val="0D0D0D" w:themeColor="text1" w:themeTint="F2"/>
          <w:sz w:val="24"/>
          <w:szCs w:val="24"/>
        </w:rPr>
        <w:t>-</w:t>
      </w:r>
      <w:r w:rsidR="004F1F8B" w:rsidRPr="0050267E">
        <w:rPr>
          <w:rFonts w:ascii="Arial" w:hAnsi="Arial" w:cs="Arial"/>
          <w:bCs/>
          <w:color w:val="0D0D0D" w:themeColor="text1" w:themeTint="F2"/>
          <w:sz w:val="24"/>
          <w:szCs w:val="24"/>
        </w:rPr>
        <w:t>TME but</w:t>
      </w:r>
      <w:r w:rsidRPr="0050267E">
        <w:rPr>
          <w:rFonts w:ascii="Arial" w:hAnsi="Arial" w:cs="Arial"/>
          <w:bCs/>
          <w:color w:val="0D0D0D" w:themeColor="text1" w:themeTint="F2"/>
          <w:sz w:val="24"/>
          <w:szCs w:val="24"/>
        </w:rPr>
        <w:t xml:space="preserve"> </w:t>
      </w:r>
      <w:r w:rsidRPr="0050267E">
        <w:rPr>
          <w:rFonts w:ascii="Arial" w:hAnsi="Arial" w:cs="Arial"/>
          <w:color w:val="0D0D0D" w:themeColor="text1" w:themeTint="F2"/>
          <w:sz w:val="24"/>
          <w:szCs w:val="24"/>
        </w:rPr>
        <w:t xml:space="preserve">did not significantly affect MHCII expression. </w:t>
      </w:r>
      <w:r w:rsidR="00AB7DE1" w:rsidRPr="0050267E">
        <w:rPr>
          <w:rFonts w:ascii="Arial" w:hAnsi="Arial" w:cs="Arial"/>
          <w:color w:val="0D0D0D" w:themeColor="text1" w:themeTint="F2"/>
          <w:sz w:val="24"/>
          <w:szCs w:val="24"/>
        </w:rPr>
        <w:t>Aligned with these macrophage changes, we also assessed i</w:t>
      </w:r>
      <w:r w:rsidRPr="0050267E">
        <w:rPr>
          <w:rFonts w:ascii="Arial" w:hAnsi="Arial" w:cs="Arial"/>
          <w:color w:val="0D0D0D" w:themeColor="text1" w:themeTint="F2"/>
          <w:sz w:val="24"/>
          <w:szCs w:val="24"/>
        </w:rPr>
        <w:t>ntegrin-associated protein (CD47</w:t>
      </w:r>
      <w:r w:rsidR="00AB7DE1"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an immune checkpoint for macrophages that plays an essential function in immune avoidance in many malignancies, including PDAC</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&lt;EndNote&gt;&lt;Cite&gt;&lt;Author&gt;Liu&lt;/Author&gt;&lt;Year&gt;2017&lt;/Year&gt;&lt;RecNum&gt;30&lt;/RecNum&gt;&lt;DisplayText&gt;(51,52)&lt;/DisplayText&gt;&lt;record&gt;&lt;rec-number&gt;30&lt;/rec-number&gt;&lt;foreign-keys&gt;&lt;key app="EN" db-id="ffad0dp2sew2t6e2zwpxe5wdvz59rtzrstdf" timestamp="1697910110"&gt;30&lt;/key&gt;&lt;/foreign-keys&gt;&lt;ref-type name="Journal Article"&gt;17&lt;/ref-type&gt;&lt;contributors&gt;&lt;authors&gt;&lt;author&gt;Liu, Xiaojuan&lt;/author&gt;&lt;author&gt;Kwon, Hyunwoo&lt;/author&gt;&lt;author&gt;Li, Zihai&lt;/author&gt;&lt;author&gt;Fu, Yang-xin&lt;/author&gt;&lt;/authors&gt;&lt;/contributors&gt;&lt;titles&gt;&lt;title&gt;Is CD47 an innate immune checkpoint for tumor evasion?&lt;/title&gt;&lt;secondary-title&gt;Journal of hematology &amp;amp; oncology&lt;/secondary-title&gt;&lt;/titles&gt;&lt;periodical&gt;&lt;full-title&gt;Journal of hematology &amp;amp; oncology&lt;/full-title&gt;&lt;/periodical&gt;&lt;pages&gt;1-7&lt;/pages&gt;&lt;volume&gt;10&lt;/volume&gt;&lt;dates&gt;&lt;year&gt;2017&lt;/year&gt;&lt;/dates&gt;&lt;urls&gt;&lt;/urls&gt;&lt;/record&gt;&lt;/Cite&gt;&lt;Cite&gt;&lt;Author&gt;Alausa&lt;/Author&gt;&lt;Year&gt;2022&lt;/Year&gt;&lt;RecNum&gt;31&lt;/RecNum&gt;&lt;record&gt;&lt;rec-number&gt;31&lt;/rec-number&gt;&lt;foreign-keys&gt;&lt;key app="EN" db-id="ffad0dp2sew2t6e2zwpxe5wdvz59rtzrstdf" timestamp="1697910167"&gt;31&lt;/key&gt;&lt;/foreign-keys&gt;&lt;ref-type name="Journal Article"&gt;17&lt;/ref-type&gt;&lt;contributors&gt;&lt;authors&gt;&lt;author&gt;Alausa, Abdullahi&lt;/author&gt;&lt;author&gt;Lawal, Khadijat Ayodeji&lt;/author&gt;&lt;author&gt;Babatunde, Oluwakemi Arinola&lt;/author&gt;&lt;author&gt;Obiwulu, ENO&lt;/author&gt;&lt;author&gt;Oladokun, Olajumoke Christianah&lt;/author&gt;&lt;author&gt;Fadahunsi, Olumide Samuel&lt;/author&gt;&lt;author&gt;Celestine, Ugwu Obiora&lt;/author&gt;&lt;author&gt;Moses, Emmanuel Ugbede&lt;/author&gt;&lt;author&gt;Akaniro, Ifunanya Rejoice&lt;/author&gt;&lt;author&gt;Adegbola, Peter Ifeoluwa&lt;/author&gt;&lt;/authors&gt;&lt;/contributors&gt;&lt;titles&gt;&lt;title&gt;Overcoming immunotherapeutic resistance in PDAC: SIRPα-CD47 blockade&lt;/title&gt;&lt;secondary-title&gt;Pharmacological Research&lt;/secondary-title&gt;&lt;/titles&gt;&lt;periodical&gt;&lt;full-title&gt;Pharmacological Research&lt;/full-title&gt;&lt;/periodical&gt;&lt;pages&gt;106264&lt;/pages&gt;&lt;volume&gt;181&lt;/volume&gt;&lt;dates&gt;&lt;year&gt;2022&lt;/year&gt;&lt;/dates&gt;&lt;isbn&gt;1043-6618&lt;/isbn&gt;&lt;urls&gt;&lt;/urls&gt;&lt;/record&gt;&lt;/Cite&gt;&lt;/EndNote&gt;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(51,52)</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Low expression of CD47 was observed in GPH-treated PDAC tissue compared to all other treatments. CD14/TLR4 priming possibly recalibrates and shows an anti-tumor effect in TAM</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&lt;EndNote&gt;&lt;Cite&gt;&lt;Author&gt;Prakash&lt;/Author&gt;&lt;Year&gt;2016&lt;/Year&gt;&lt;RecNum&gt;43&lt;/RecNum&gt;&lt;DisplayText&gt;(53)&lt;/DisplayText&gt;&lt;record&gt;&lt;rec-number&gt;43&lt;/rec-number&gt;&lt;foreign-keys&gt;&lt;key app="EN" db-id="ffad0dp2sew2t6e2zwpxe5wdvz59rtzrstdf" timestamp="1697912769"&gt;43&lt;/key&gt;&lt;/foreign-keys&gt;&lt;ref-type name="Journal Article"&gt;17&lt;/ref-type&gt;&lt;contributors&gt;&lt;authors&gt;&lt;author&gt;Prakash, Hridayesh&lt;/author&gt;&lt;author&gt;Nadella, Vinod&lt;/author&gt;&lt;author&gt;Singh, Sandhya&lt;/author&gt;&lt;author&gt;Schmitz-Winnenthal, Hubertus&lt;/author&gt;&lt;/authors&gt;&lt;/contributors&gt;&lt;titles&gt;&lt;title&gt;CD14/TLR4 priming potentially recalibrates and exerts anti-tumor efficacy in tumor associated macrophages in a mouse model of pancreatic carcinoma&lt;/title&gt;&lt;secondary-title&gt;Scientific reports&lt;/secondary-title&gt;&lt;/titles&gt;&lt;periodical&gt;&lt;full-title&gt;Scientific reports&lt;/full-title&gt;&lt;/periodical&gt;&lt;pages&gt;31490&lt;/pages&gt;&lt;volume&gt;6&lt;/volume&gt;&lt;number&gt;1&lt;/number&gt;&lt;dates&gt;&lt;year&gt;2016&lt;/year&gt;&lt;/dates&gt;&lt;isbn&gt;2045-2322&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(53)</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GPH treatment increased the expression of CD14 compared to sham and PH.</w:t>
      </w:r>
      <w:r w:rsidR="000941A5" w:rsidRPr="0050267E">
        <w:rPr>
          <w:rFonts w:ascii="Arial" w:hAnsi="Arial" w:cs="Arial"/>
          <w:color w:val="0D0D0D" w:themeColor="text1" w:themeTint="F2"/>
          <w:sz w:val="24"/>
          <w:szCs w:val="24"/>
        </w:rPr>
        <w:t xml:space="preserve"> Similar effects were observed in the paired biopsy samples from our patient</w:t>
      </w:r>
      <w:r w:rsidR="00FD5F60" w:rsidRPr="0050267E">
        <w:rPr>
          <w:rFonts w:ascii="Arial" w:hAnsi="Arial" w:cs="Arial"/>
          <w:color w:val="0D0D0D" w:themeColor="text1" w:themeTint="F2"/>
          <w:sz w:val="24"/>
          <w:szCs w:val="24"/>
        </w:rPr>
        <w:t>s</w:t>
      </w:r>
      <w:r w:rsidR="000941A5" w:rsidRPr="0050267E">
        <w:rPr>
          <w:rFonts w:ascii="Arial" w:hAnsi="Arial" w:cs="Arial"/>
          <w:color w:val="0D0D0D" w:themeColor="text1" w:themeTint="F2"/>
          <w:sz w:val="24"/>
          <w:szCs w:val="24"/>
        </w:rPr>
        <w:t xml:space="preserve"> on the trial</w:t>
      </w:r>
      <w:r w:rsidR="00FC1B9F" w:rsidRPr="0050267E">
        <w:rPr>
          <w:rFonts w:ascii="Arial" w:hAnsi="Arial" w:cs="Arial"/>
          <w:color w:val="0D0D0D" w:themeColor="text1" w:themeTint="F2"/>
          <w:sz w:val="24"/>
          <w:szCs w:val="24"/>
        </w:rPr>
        <w:t xml:space="preserve">, with an increase in M1 macrophages and a </w:t>
      </w:r>
      <w:r w:rsidR="000941A5" w:rsidRPr="0050267E">
        <w:rPr>
          <w:rFonts w:ascii="Arial" w:hAnsi="Arial" w:cs="Arial"/>
          <w:color w:val="0D0D0D" w:themeColor="text1" w:themeTint="F2"/>
          <w:sz w:val="24"/>
          <w:szCs w:val="24"/>
        </w:rPr>
        <w:t xml:space="preserve">decrease in M2. </w:t>
      </w:r>
    </w:p>
    <w:p w14:paraId="64900433" w14:textId="5301A16A" w:rsidR="005C6EBC" w:rsidRPr="0050267E" w:rsidRDefault="005C6EBC"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lastRenderedPageBreak/>
        <w:t>Several cellular activities are controlled by neutrophil (CD177 marker) recruitment and are involved in tumor lesions and tumorigenesis</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&lt;EndNote&gt;&lt;Cite&gt;&lt;Author&gt;Jin&lt;/Author&gt;&lt;Year&gt;2021&lt;/Year&gt;&lt;RecNum&gt;35&lt;/RecNum&gt;&lt;DisplayText&gt;(54)&lt;/DisplayText&gt;&lt;record&gt;&lt;rec-number&gt;35&lt;/rec-number&gt;&lt;foreign-keys&gt;&lt;key app="EN" db-id="ffad0dp2sew2t6e2zwpxe5wdvz59rtzrstdf" timestamp="1697910942"&gt;35&lt;/key&gt;&lt;/foreign-keys&gt;&lt;ref-type name="Journal Article"&gt;17&lt;/ref-type&gt;&lt;contributors&gt;&lt;authors&gt;&lt;author&gt;Jin, Lin&lt;/author&gt;&lt;author&gt;Kim, Hong Sun&lt;/author&gt;&lt;author&gt;Shi, Jiaqi&lt;/author&gt;&lt;/authors&gt;&lt;/contributors&gt;&lt;titles&gt;&lt;title&gt;Neutrophil in the pancreatic tumor microenvironment&lt;/title&gt;&lt;secondary-title&gt;Biomolecules&lt;/secondary-title&gt;&lt;/titles&gt;&lt;periodical&gt;&lt;full-title&gt;Biomolecules&lt;/full-title&gt;&lt;/periodical&gt;&lt;pages&gt;1170&lt;/pages&gt;&lt;volume&gt;11&lt;/volume&gt;&lt;number&gt;8&lt;/number&gt;&lt;dates&gt;&lt;year&gt;2021&lt;/year&gt;&lt;/dates&gt;&lt;isbn&gt;2218-273X&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(54)</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CD177 is a neutrophil marker and was found to be decreased in GPH-treated tumors. CD276 (B7-H3) is an immune checkpoint that is over-expressed in malignant cells and stimulates cancer-infiltrating immune cells</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&lt;EndNote&gt;&lt;Cite&gt;&lt;Author&gt;Burugu&lt;/Author&gt;&lt;Year&gt;2018&lt;/Year&gt;&lt;RecNum&gt;40&lt;/RecNum&gt;&lt;DisplayText&gt;(55)&lt;/DisplayText&gt;&lt;record&gt;&lt;rec-number&gt;40&lt;/rec-number&gt;&lt;foreign-keys&gt;&lt;key app="EN" db-id="ffad0dp2sew2t6e2zwpxe5wdvz59rtzrstdf" timestamp="1697911648"&gt;40&lt;/key&gt;&lt;/foreign-keys&gt;&lt;ref-type name="Conference Proceedings"&gt;10&lt;/ref-type&gt;&lt;contributors&gt;&lt;authors&gt;&lt;author&gt;Burugu, Samantha&lt;/author&gt;&lt;author&gt;Dancsok, Amanda R&lt;/author&gt;&lt;author&gt;Nielsen, Torsten O&lt;/author&gt;&lt;/authors&gt;&lt;/contributors&gt;&lt;titles&gt;&lt;title&gt;Emerging targets in cancer immunotherapy&lt;/title&gt;&lt;secondary-title&gt;Seminars in cancer biology&lt;/secondary-title&gt;&lt;/titles&gt;&lt;pages&gt;39-52&lt;/pages&gt;&lt;volume&gt;52&lt;/volume&gt;&lt;dates&gt;&lt;year&gt;2018&lt;/year&gt;&lt;/dates&gt;&lt;publisher&gt;Elsevier&lt;/publisher&gt;&lt;isbn&gt;1044-579X&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(55)</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CD276 also enhances malignant cells to avoid the NK and cytotoxic T-cells</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&lt;EndNote&gt;&lt;Cite&gt;&lt;Author&gt;Burugu&lt;/Author&gt;&lt;Year&gt;2018&lt;/Year&gt;&lt;RecNum&gt;40&lt;/RecNum&gt;&lt;DisplayText&gt;(55)&lt;/DisplayText&gt;&lt;record&gt;&lt;rec-number&gt;40&lt;/rec-number&gt;&lt;foreign-keys&gt;&lt;key app="EN" db-id="ffad0dp2sew2t6e2zwpxe5wdvz59rtzrstdf" timestamp="1697911648"&gt;40&lt;/key&gt;&lt;/foreign-keys&gt;&lt;ref-type name="Conference Proceedings"&gt;10&lt;/ref-type&gt;&lt;contributors&gt;&lt;authors&gt;&lt;author&gt;Burugu, Samantha&lt;/author&gt;&lt;author&gt;Dancsok, Amanda R&lt;/author&gt;&lt;author&gt;Nielsen, Torsten O&lt;/author&gt;&lt;/authors&gt;&lt;/contributors&gt;&lt;titles&gt;&lt;title&gt;Emerging targets in cancer immunotherapy&lt;/title&gt;&lt;secondary-title&gt;Seminars in cancer biology&lt;/secondary-title&gt;&lt;/titles&gt;&lt;pages&gt;39-52&lt;/pages&gt;&lt;volume&gt;52&lt;/volume&gt;&lt;dates&gt;&lt;year&gt;2018&lt;/year&gt;&lt;/dates&gt;&lt;publisher&gt;Elsevier&lt;/publisher&gt;&lt;isbn&gt;1044-579X&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(55)</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CD276 was reduced in GPH-treated tissues compared to PH and sham groups. It elevated IL-35-producing B-regulatory cells with increased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 cell infiltration. In PDAC, </w:t>
      </w:r>
      <w:r w:rsidR="00CC3632" w:rsidRPr="0050267E">
        <w:rPr>
          <w:rFonts w:ascii="Arial" w:hAnsi="Arial" w:cs="Arial"/>
          <w:color w:val="0D0D0D" w:themeColor="text1" w:themeTint="F2"/>
          <w:sz w:val="24"/>
          <w:szCs w:val="24"/>
        </w:rPr>
        <w:t>B-cell-mediated production of IL-35 induces tumor progression by reducing the CD8+ T cell infiltration via downregulating the chemotactic receptors (CXCR3</w:t>
      </w:r>
      <w:r w:rsidR="00A24804" w:rsidRPr="0050267E">
        <w:rPr>
          <w:rFonts w:ascii="Arial" w:hAnsi="Arial" w:cs="Arial"/>
          <w:color w:val="0D0D0D" w:themeColor="text1" w:themeTint="F2"/>
          <w:sz w:val="24"/>
          <w:szCs w:val="24"/>
        </w:rPr>
        <w:t xml:space="preserve"> and</w:t>
      </w:r>
      <w:r w:rsidRPr="0050267E">
        <w:rPr>
          <w:rFonts w:ascii="Arial" w:hAnsi="Arial" w:cs="Arial"/>
          <w:color w:val="0D0D0D" w:themeColor="text1" w:themeTint="F2"/>
          <w:sz w:val="24"/>
          <w:szCs w:val="24"/>
        </w:rPr>
        <w:t xml:space="preserve"> CCR5</w:t>
      </w:r>
      <w:r w:rsidR="00A24804"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and </w:t>
      </w:r>
      <w:r w:rsidR="00A24804" w:rsidRPr="0050267E">
        <w:rPr>
          <w:rFonts w:ascii="Arial" w:hAnsi="Arial" w:cs="Arial"/>
          <w:color w:val="0D0D0D" w:themeColor="text1" w:themeTint="F2"/>
          <w:sz w:val="24"/>
          <w:szCs w:val="24"/>
        </w:rPr>
        <w:t xml:space="preserve">reducing </w:t>
      </w:r>
      <w:r w:rsidRPr="0050267E">
        <w:rPr>
          <w:rFonts w:ascii="Arial" w:hAnsi="Arial" w:cs="Arial"/>
          <w:color w:val="0D0D0D" w:themeColor="text1" w:themeTint="F2"/>
          <w:sz w:val="24"/>
          <w:szCs w:val="24"/>
        </w:rPr>
        <w:t>the secretion of the effector cytokine IFN-g</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&lt;EndNote&gt;&lt;Cite&gt;&lt;Author&gt;Cinier&lt;/Author&gt;&lt;Year&gt;2021&lt;/Year&gt;&lt;RecNum&gt;44&lt;/RecNum&gt;&lt;DisplayText&gt;(56)&lt;/DisplayText&gt;&lt;record&gt;&lt;rec-number&gt;44&lt;/rec-number&gt;&lt;foreign-keys&gt;&lt;key app="EN" db-id="ffad0dp2sew2t6e2zwpxe5wdvz59rtzrstdf" timestamp="1697912961"&gt;44&lt;/key&gt;&lt;/foreign-keys&gt;&lt;ref-type name="Journal Article"&gt;17&lt;/ref-type&gt;&lt;contributors&gt;&lt;authors&gt;&lt;author&gt;Cinier, Justine&lt;/author&gt;&lt;author&gt;Hubert, Margaux&lt;/author&gt;&lt;author&gt;Besson, Laurie&lt;/author&gt;&lt;author&gt;Di Roio, Anthony&lt;/author&gt;&lt;author&gt;Rodriguez, Céline&lt;/author&gt;&lt;author&gt;Lombardi, Vincent&lt;/author&gt;&lt;author&gt;Caux, Christophe&lt;/author&gt;&lt;author&gt;Ménétrier-Caux, Christine&lt;/author&gt;&lt;/authors&gt;&lt;/contributors&gt;&lt;titles&gt;&lt;title&gt;Recruitment and Expansion of Tregs Cells in the Tumor Environment—How to Target Them?&lt;/title&gt;&lt;secondary-title&gt;Cancers&lt;/secondary-title&gt;&lt;/titles&gt;&lt;periodical&gt;&lt;full-title&gt;Cancers&lt;/full-title&gt;&lt;/periodical&gt;&lt;pages&gt;1850&lt;/pages&gt;&lt;volume&gt;13&lt;/volume&gt;&lt;number&gt;8&lt;/number&gt;&lt;dates&gt;&lt;year&gt;2021&lt;/year&gt;&lt;/dates&gt;&lt;isbn&gt;2072-6694&lt;/isbn&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(56)</w:t>
      </w:r>
      <w:r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However, </w:t>
      </w:r>
      <w:r w:rsidR="00A24804" w:rsidRPr="0050267E">
        <w:rPr>
          <w:rFonts w:ascii="Arial" w:hAnsi="Arial" w:cs="Arial"/>
          <w:color w:val="0D0D0D" w:themeColor="text1" w:themeTint="F2"/>
          <w:sz w:val="24"/>
          <w:szCs w:val="24"/>
        </w:rPr>
        <w:t>GPH treatment</w:t>
      </w:r>
      <w:r w:rsidRPr="0050267E">
        <w:rPr>
          <w:rFonts w:ascii="Arial" w:hAnsi="Arial" w:cs="Arial"/>
          <w:color w:val="0D0D0D" w:themeColor="text1" w:themeTint="F2"/>
          <w:sz w:val="24"/>
          <w:szCs w:val="24"/>
        </w:rPr>
        <w:t xml:space="preserve"> increases </w:t>
      </w:r>
      <w:r w:rsidR="00A24804" w:rsidRPr="0050267E">
        <w:rPr>
          <w:rFonts w:ascii="Arial" w:hAnsi="Arial" w:cs="Arial"/>
          <w:color w:val="0D0D0D" w:themeColor="text1" w:themeTint="F2"/>
          <w:sz w:val="24"/>
          <w:szCs w:val="24"/>
        </w:rPr>
        <w:t xml:space="preserve">the expression of </w:t>
      </w:r>
      <w:r w:rsidRPr="0050267E">
        <w:rPr>
          <w:rFonts w:ascii="Arial" w:hAnsi="Arial" w:cs="Arial"/>
          <w:color w:val="0D0D0D" w:themeColor="text1" w:themeTint="F2"/>
          <w:sz w:val="24"/>
          <w:szCs w:val="24"/>
        </w:rPr>
        <w:t>PD-1 and CTLA4 on T cells,</w:t>
      </w:r>
      <w:r w:rsidR="001A397B" w:rsidRPr="0050267E">
        <w:rPr>
          <w:rFonts w:ascii="Arial" w:hAnsi="Arial" w:cs="Arial"/>
          <w:color w:val="0D0D0D" w:themeColor="text1" w:themeTint="F2"/>
          <w:sz w:val="24"/>
          <w:szCs w:val="24"/>
        </w:rPr>
        <w:t xml:space="preserve"> </w:t>
      </w:r>
      <w:r w:rsidR="00CC3632" w:rsidRPr="0050267E">
        <w:rPr>
          <w:rFonts w:ascii="Arial" w:hAnsi="Arial" w:cs="Arial"/>
          <w:color w:val="0D0D0D" w:themeColor="text1" w:themeTint="F2"/>
          <w:sz w:val="24"/>
          <w:szCs w:val="24"/>
        </w:rPr>
        <w:t>suggesting robust activation of CD4 and CD8 T cells in the KPC-Luc murine model. Paired biopsies from the PDAC patients on trial and animal models show that</w:t>
      </w:r>
      <w:r w:rsidR="000941A5" w:rsidRPr="0050267E">
        <w:rPr>
          <w:rFonts w:ascii="Arial" w:hAnsi="Arial" w:cs="Arial"/>
          <w:color w:val="0D0D0D" w:themeColor="text1" w:themeTint="F2"/>
          <w:sz w:val="24"/>
          <w:szCs w:val="24"/>
        </w:rPr>
        <w:t xml:space="preserve"> </w:t>
      </w:r>
      <w:r w:rsidR="00AB7964" w:rsidRPr="0050267E">
        <w:rPr>
          <w:rFonts w:ascii="Arial" w:hAnsi="Arial" w:cs="Arial"/>
          <w:color w:val="0D0D0D" w:themeColor="text1" w:themeTint="F2"/>
          <w:sz w:val="24"/>
          <w:szCs w:val="24"/>
        </w:rPr>
        <w:t>combination therapy</w:t>
      </w:r>
      <w:r w:rsidR="000941A5" w:rsidRPr="0050267E">
        <w:rPr>
          <w:rFonts w:ascii="Arial" w:hAnsi="Arial" w:cs="Arial"/>
          <w:color w:val="0D0D0D" w:themeColor="text1" w:themeTint="F2"/>
          <w:sz w:val="24"/>
          <w:szCs w:val="24"/>
        </w:rPr>
        <w:t xml:space="preserve"> increase</w:t>
      </w:r>
      <w:r w:rsidR="00AB7964" w:rsidRPr="0050267E">
        <w:rPr>
          <w:rFonts w:ascii="Arial" w:hAnsi="Arial" w:cs="Arial"/>
          <w:color w:val="0D0D0D" w:themeColor="text1" w:themeTint="F2"/>
          <w:sz w:val="24"/>
          <w:szCs w:val="24"/>
        </w:rPr>
        <w:t>s</w:t>
      </w:r>
      <w:r w:rsidR="000941A5" w:rsidRPr="0050267E">
        <w:rPr>
          <w:rFonts w:ascii="Arial" w:hAnsi="Arial" w:cs="Arial"/>
          <w:color w:val="0D0D0D" w:themeColor="text1" w:themeTint="F2"/>
          <w:sz w:val="24"/>
          <w:szCs w:val="24"/>
        </w:rPr>
        <w:t xml:space="preserve"> T-cells and </w:t>
      </w:r>
      <w:r w:rsidR="00AB7964" w:rsidRPr="0050267E">
        <w:rPr>
          <w:rFonts w:ascii="Arial" w:hAnsi="Arial" w:cs="Arial"/>
          <w:color w:val="0D0D0D" w:themeColor="text1" w:themeTint="F2"/>
          <w:sz w:val="24"/>
          <w:szCs w:val="24"/>
        </w:rPr>
        <w:t>e</w:t>
      </w:r>
      <w:r w:rsidR="000941A5" w:rsidRPr="0050267E">
        <w:rPr>
          <w:rFonts w:ascii="Arial" w:hAnsi="Arial" w:cs="Arial"/>
          <w:color w:val="0D0D0D" w:themeColor="text1" w:themeTint="F2"/>
          <w:sz w:val="24"/>
          <w:szCs w:val="24"/>
        </w:rPr>
        <w:t>xhaustion markers such as PD-1, Lag</w:t>
      </w:r>
      <w:r w:rsidR="000429FD" w:rsidRPr="0050267E">
        <w:rPr>
          <w:rFonts w:ascii="Arial" w:hAnsi="Arial" w:cs="Arial"/>
          <w:color w:val="0D0D0D" w:themeColor="text1" w:themeTint="F2"/>
          <w:sz w:val="24"/>
          <w:szCs w:val="24"/>
        </w:rPr>
        <w:t>3</w:t>
      </w:r>
      <w:r w:rsidR="000941A5" w:rsidRPr="0050267E">
        <w:rPr>
          <w:rFonts w:ascii="Arial" w:hAnsi="Arial" w:cs="Arial"/>
          <w:color w:val="0D0D0D" w:themeColor="text1" w:themeTint="F2"/>
          <w:sz w:val="24"/>
          <w:szCs w:val="24"/>
        </w:rPr>
        <w:t>, and CTLA-</w:t>
      </w:r>
      <w:r w:rsidR="000429FD" w:rsidRPr="0050267E">
        <w:rPr>
          <w:rFonts w:ascii="Arial" w:hAnsi="Arial" w:cs="Arial"/>
          <w:color w:val="0D0D0D" w:themeColor="text1" w:themeTint="F2"/>
          <w:sz w:val="24"/>
          <w:szCs w:val="24"/>
        </w:rPr>
        <w:t>4</w:t>
      </w:r>
      <w:r w:rsidR="00AB7964" w:rsidRPr="0050267E">
        <w:rPr>
          <w:rFonts w:ascii="Arial" w:hAnsi="Arial" w:cs="Arial"/>
          <w:color w:val="0D0D0D" w:themeColor="text1" w:themeTint="F2"/>
          <w:sz w:val="24"/>
          <w:szCs w:val="24"/>
        </w:rPr>
        <w:t>.</w:t>
      </w:r>
      <w:r w:rsidR="000941A5" w:rsidRPr="0050267E">
        <w:rPr>
          <w:rFonts w:ascii="Arial" w:hAnsi="Arial" w:cs="Arial"/>
          <w:color w:val="0D0D0D" w:themeColor="text1" w:themeTint="F2"/>
          <w:sz w:val="24"/>
          <w:szCs w:val="24"/>
        </w:rPr>
        <w:t xml:space="preserve"> These data from preclinical and clinical samples </w:t>
      </w:r>
      <w:r w:rsidR="00CC3632" w:rsidRPr="0050267E">
        <w:rPr>
          <w:rFonts w:ascii="Arial" w:hAnsi="Arial" w:cs="Arial"/>
          <w:color w:val="0D0D0D" w:themeColor="text1" w:themeTint="F2"/>
          <w:sz w:val="24"/>
          <w:szCs w:val="24"/>
        </w:rPr>
        <w:t>suggest</w:t>
      </w:r>
      <w:r w:rsidR="000941A5" w:rsidRPr="0050267E">
        <w:rPr>
          <w:rFonts w:ascii="Arial" w:hAnsi="Arial" w:cs="Arial"/>
          <w:color w:val="0D0D0D" w:themeColor="text1" w:themeTint="F2"/>
          <w:sz w:val="24"/>
          <w:szCs w:val="24"/>
        </w:rPr>
        <w:t xml:space="preserve"> that proper sequencing of the GPH treatment with </w:t>
      </w:r>
      <w:r w:rsidR="000429FD" w:rsidRPr="0050267E">
        <w:rPr>
          <w:rFonts w:ascii="Arial" w:hAnsi="Arial" w:cs="Arial"/>
          <w:color w:val="0D0D0D" w:themeColor="text1" w:themeTint="F2"/>
          <w:sz w:val="24"/>
          <w:szCs w:val="24"/>
        </w:rPr>
        <w:t>anti-</w:t>
      </w:r>
      <w:r w:rsidR="000941A5" w:rsidRPr="0050267E">
        <w:rPr>
          <w:rFonts w:ascii="Arial" w:hAnsi="Arial" w:cs="Arial"/>
          <w:color w:val="0D0D0D" w:themeColor="text1" w:themeTint="F2"/>
          <w:sz w:val="24"/>
          <w:szCs w:val="24"/>
        </w:rPr>
        <w:t xml:space="preserve">PD-1, </w:t>
      </w:r>
      <w:r w:rsidR="000429FD" w:rsidRPr="0050267E">
        <w:rPr>
          <w:rFonts w:ascii="Arial" w:hAnsi="Arial" w:cs="Arial"/>
          <w:color w:val="0D0D0D" w:themeColor="text1" w:themeTint="F2"/>
          <w:sz w:val="24"/>
          <w:szCs w:val="24"/>
        </w:rPr>
        <w:t>anti-</w:t>
      </w:r>
      <w:r w:rsidR="000941A5" w:rsidRPr="0050267E">
        <w:rPr>
          <w:rFonts w:ascii="Arial" w:hAnsi="Arial" w:cs="Arial"/>
          <w:color w:val="0D0D0D" w:themeColor="text1" w:themeTint="F2"/>
          <w:sz w:val="24"/>
          <w:szCs w:val="24"/>
        </w:rPr>
        <w:t xml:space="preserve">CTLA-4, or </w:t>
      </w:r>
      <w:r w:rsidR="000429FD" w:rsidRPr="0050267E">
        <w:rPr>
          <w:rFonts w:ascii="Arial" w:hAnsi="Arial" w:cs="Arial"/>
          <w:color w:val="0D0D0D" w:themeColor="text1" w:themeTint="F2"/>
          <w:sz w:val="24"/>
          <w:szCs w:val="24"/>
        </w:rPr>
        <w:t>both</w:t>
      </w:r>
      <w:r w:rsidR="000941A5" w:rsidRPr="0050267E">
        <w:rPr>
          <w:rFonts w:ascii="Arial" w:hAnsi="Arial" w:cs="Arial"/>
          <w:color w:val="0D0D0D" w:themeColor="text1" w:themeTint="F2"/>
          <w:sz w:val="24"/>
          <w:szCs w:val="24"/>
        </w:rPr>
        <w:t xml:space="preserve"> ICB may enhance the therapeutic outcomes of this regimen. </w:t>
      </w:r>
    </w:p>
    <w:p w14:paraId="03FE0C5F" w14:textId="5EFC409C" w:rsidR="005C6EBC" w:rsidRPr="0050267E" w:rsidRDefault="005C6EBC"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Considerable evidence suggests the beneficial translation</w:t>
      </w:r>
      <w:r w:rsidR="00E10CEA" w:rsidRPr="0050267E">
        <w:rPr>
          <w:rFonts w:ascii="Arial" w:hAnsi="Arial" w:cs="Arial"/>
          <w:color w:val="0D0D0D" w:themeColor="text1" w:themeTint="F2"/>
          <w:sz w:val="24"/>
          <w:szCs w:val="24"/>
        </w:rPr>
        <w:t>al</w:t>
      </w:r>
      <w:r w:rsidRPr="0050267E">
        <w:rPr>
          <w:rFonts w:ascii="Arial" w:hAnsi="Arial" w:cs="Arial"/>
          <w:color w:val="0D0D0D" w:themeColor="text1" w:themeTint="F2"/>
          <w:sz w:val="24"/>
          <w:szCs w:val="24"/>
        </w:rPr>
        <w:t xml:space="preserve"> impact of either P or H with standard-of-care chemotherapy</w:t>
      </w:r>
      <w:r w:rsidR="004F1F8B" w:rsidRPr="0050267E">
        <w:rPr>
          <w:rFonts w:ascii="Arial" w:hAnsi="Arial" w:cs="Arial"/>
          <w:color w:val="0D0D0D" w:themeColor="text1" w:themeTint="F2"/>
          <w:sz w:val="24"/>
          <w:szCs w:val="24"/>
        </w:rPr>
        <w:t xml:space="preserve"> </w:t>
      </w:r>
      <w:r w:rsidR="00607BE4" w:rsidRPr="0050267E">
        <w:rPr>
          <w:rFonts w:ascii="Arial" w:hAnsi="Arial" w:cs="Arial"/>
          <w:color w:val="0D0D0D" w:themeColor="text1" w:themeTint="F2"/>
          <w:sz w:val="24"/>
          <w:szCs w:val="24"/>
        </w:rPr>
        <w:fldChar w:fldCharType="begin">
          <w:fldData xml:space="preserve">PEVuZE5vdGU+PENpdGU+PEF1dGhvcj5aZWg8L0F1dGhvcj48WWVhcj4yMDIwPC9ZZWFyPjxSZWNO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</w:fldData>
        </w:fldChar>
      </w:r>
      <w:r w:rsidR="007A0CFE" w:rsidRPr="0050267E">
        <w:rPr>
          <w:rFonts w:ascii="Arial" w:hAnsi="Arial" w:cs="Arial"/>
          <w:color w:val="0D0D0D" w:themeColor="text1" w:themeTint="F2"/>
          <w:sz w:val="24"/>
          <w:szCs w:val="24"/>
        </w:rPr>
        <w:instrText xml:space="preserve"> ADDIN EN.CITE </w:instrText>
      </w:r>
      <w:r w:rsidR="007A0CFE" w:rsidRPr="0050267E">
        <w:rPr>
          <w:rFonts w:ascii="Arial" w:hAnsi="Arial" w:cs="Arial"/>
          <w:color w:val="0D0D0D" w:themeColor="text1" w:themeTint="F2"/>
          <w:sz w:val="24"/>
          <w:szCs w:val="24"/>
        </w:rPr>
        <w:fldChar w:fldCharType="begin">
          <w:fldData xml:space="preserve">PEVuZE5vdGU+PENpdGU+PEF1dGhvcj5aZWg8L0F1dGhvcj48WWVhcj4yMDIwPC9ZZWFyPjxSZWNO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</w:fldData>
        </w:fldChar>
      </w:r>
      <w:r w:rsidR="007A0CFE" w:rsidRPr="0050267E">
        <w:rPr>
          <w:rFonts w:ascii="Arial" w:hAnsi="Arial" w:cs="Arial"/>
          <w:color w:val="0D0D0D" w:themeColor="text1" w:themeTint="F2"/>
          <w:sz w:val="24"/>
          <w:szCs w:val="24"/>
        </w:rPr>
        <w:instrText xml:space="preserve"> ADDIN EN.CITE.DATA </w:instrText>
      </w:r>
      <w:r w:rsidR="007A0CFE" w:rsidRPr="0050267E">
        <w:rPr>
          <w:rFonts w:ascii="Arial" w:hAnsi="Arial" w:cs="Arial"/>
          <w:color w:val="0D0D0D" w:themeColor="text1" w:themeTint="F2"/>
          <w:sz w:val="24"/>
          <w:szCs w:val="24"/>
        </w:rPr>
      </w:r>
      <w:r w:rsidR="007A0CFE" w:rsidRPr="0050267E">
        <w:rPr>
          <w:rFonts w:ascii="Arial" w:hAnsi="Arial" w:cs="Arial"/>
          <w:color w:val="0D0D0D" w:themeColor="text1" w:themeTint="F2"/>
          <w:sz w:val="24"/>
          <w:szCs w:val="24"/>
        </w:rPr>
        <w:fldChar w:fldCharType="end"/>
      </w:r>
      <w:r w:rsidR="00607BE4" w:rsidRPr="0050267E">
        <w:rPr>
          <w:rFonts w:ascii="Arial" w:hAnsi="Arial" w:cs="Arial"/>
          <w:color w:val="0D0D0D" w:themeColor="text1" w:themeTint="F2"/>
          <w:sz w:val="24"/>
          <w:szCs w:val="24"/>
        </w:rPr>
      </w:r>
      <w:r w:rsidR="00607BE4"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(25,57,58)</w:t>
      </w:r>
      <w:r w:rsidR="00607BE4" w:rsidRPr="0050267E">
        <w:rPr>
          <w:rFonts w:ascii="Arial" w:hAnsi="Arial" w:cs="Arial"/>
          <w:color w:val="0D0D0D" w:themeColor="text1" w:themeTint="F2"/>
          <w:sz w:val="24"/>
          <w:szCs w:val="24"/>
        </w:rPr>
        <w:fldChar w:fldCharType="end"/>
      </w:r>
      <w:r w:rsidR="004F1F8B"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This study demonstrates the benefit of combining PH with chemotherapy in PDAC. The underlying mechanisms include </w:t>
      </w:r>
      <w:r w:rsidR="0054757A"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upregulation of autophagy and cellular stress pathways that culminate with the death of tumor cells. A significant impact is demonstrated by the combination of GPH on the TME, including a favorable change in the phenotype of CAF and macrophages. We observed</w:t>
      </w:r>
      <w:r w:rsidR="000941A5"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0941A5" w:rsidRPr="0050267E">
        <w:rPr>
          <w:rFonts w:ascii="Arial" w:hAnsi="Arial" w:cs="Arial"/>
          <w:color w:val="0D0D0D" w:themeColor="text1" w:themeTint="F2"/>
          <w:sz w:val="24"/>
          <w:szCs w:val="24"/>
        </w:rPr>
        <w:lastRenderedPageBreak/>
        <w:t>in animal models and patient sample</w:t>
      </w:r>
      <w:r w:rsidR="000429FD" w:rsidRPr="0050267E">
        <w:rPr>
          <w:rFonts w:ascii="Arial" w:hAnsi="Arial" w:cs="Arial"/>
          <w:color w:val="0D0D0D" w:themeColor="text1" w:themeTint="F2"/>
          <w:sz w:val="24"/>
          <w:szCs w:val="24"/>
        </w:rPr>
        <w:t>s</w:t>
      </w:r>
      <w:r w:rsidR="000941A5"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an increase in T cells</w:t>
      </w:r>
      <w:r w:rsidR="000941A5" w:rsidRPr="0050267E">
        <w:rPr>
          <w:rFonts w:ascii="Arial" w:hAnsi="Arial" w:cs="Arial"/>
          <w:color w:val="0D0D0D" w:themeColor="text1" w:themeTint="F2"/>
          <w:sz w:val="24"/>
          <w:szCs w:val="24"/>
        </w:rPr>
        <w:t xml:space="preserve"> and shift in macrophage phenotypes</w:t>
      </w:r>
      <w:r w:rsidR="00CC3632" w:rsidRPr="0050267E">
        <w:rPr>
          <w:rFonts w:ascii="Arial" w:hAnsi="Arial" w:cs="Arial"/>
          <w:color w:val="0D0D0D" w:themeColor="text1" w:themeTint="F2"/>
          <w:sz w:val="24"/>
          <w:szCs w:val="24"/>
        </w:rPr>
        <w:t>,</w:t>
      </w:r>
      <w:r w:rsidR="000941A5" w:rsidRPr="0050267E">
        <w:rPr>
          <w:rFonts w:ascii="Arial" w:hAnsi="Arial" w:cs="Arial"/>
          <w:color w:val="0D0D0D" w:themeColor="text1" w:themeTint="F2"/>
          <w:sz w:val="24"/>
          <w:szCs w:val="24"/>
        </w:rPr>
        <w:t xml:space="preserve"> indicating the potential of this regimen to convert these immunologically “cold” tumors to hot. A remaining challenge is the</w:t>
      </w:r>
      <w:r w:rsidRPr="0050267E">
        <w:rPr>
          <w:rFonts w:ascii="Arial" w:hAnsi="Arial" w:cs="Arial"/>
          <w:color w:val="0D0D0D" w:themeColor="text1" w:themeTint="F2"/>
          <w:sz w:val="24"/>
          <w:szCs w:val="24"/>
        </w:rPr>
        <w:t xml:space="preserve"> </w:t>
      </w:r>
      <w:r w:rsidR="00710433" w:rsidRPr="0050267E">
        <w:rPr>
          <w:rFonts w:ascii="Arial" w:hAnsi="Arial" w:cs="Arial"/>
          <w:color w:val="0D0D0D" w:themeColor="text1" w:themeTint="F2"/>
          <w:sz w:val="24"/>
          <w:szCs w:val="24"/>
        </w:rPr>
        <w:t xml:space="preserve">increase in </w:t>
      </w:r>
      <w:r w:rsidR="00CC3632" w:rsidRPr="0050267E">
        <w:rPr>
          <w:rFonts w:ascii="Arial" w:hAnsi="Arial" w:cs="Arial"/>
          <w:color w:val="0D0D0D" w:themeColor="text1" w:themeTint="F2"/>
          <w:sz w:val="24"/>
          <w:szCs w:val="24"/>
        </w:rPr>
        <w:t xml:space="preserve">the </w:t>
      </w:r>
      <w:r w:rsidR="00710433" w:rsidRPr="0050267E">
        <w:rPr>
          <w:rFonts w:ascii="Arial" w:hAnsi="Arial" w:cs="Arial"/>
          <w:color w:val="0D0D0D" w:themeColor="text1" w:themeTint="F2"/>
          <w:sz w:val="24"/>
          <w:szCs w:val="24"/>
        </w:rPr>
        <w:t xml:space="preserve">expression of </w:t>
      </w:r>
      <w:r w:rsidRPr="0050267E">
        <w:rPr>
          <w:rFonts w:ascii="Arial" w:hAnsi="Arial" w:cs="Arial"/>
          <w:color w:val="0D0D0D" w:themeColor="text1" w:themeTint="F2"/>
          <w:sz w:val="24"/>
          <w:szCs w:val="24"/>
        </w:rPr>
        <w:t>exhaustion</w:t>
      </w:r>
      <w:r w:rsidR="000941A5" w:rsidRPr="0050267E">
        <w:rPr>
          <w:rFonts w:ascii="Arial" w:hAnsi="Arial" w:cs="Arial"/>
          <w:color w:val="0D0D0D" w:themeColor="text1" w:themeTint="F2"/>
          <w:sz w:val="24"/>
          <w:szCs w:val="24"/>
        </w:rPr>
        <w:t xml:space="preserve"> makers</w:t>
      </w:r>
      <w:r w:rsidR="00CC3632" w:rsidRPr="0050267E">
        <w:rPr>
          <w:rFonts w:ascii="Arial" w:hAnsi="Arial" w:cs="Arial"/>
          <w:color w:val="0D0D0D" w:themeColor="text1" w:themeTint="F2"/>
          <w:sz w:val="24"/>
          <w:szCs w:val="24"/>
        </w:rPr>
        <w:t>,</w:t>
      </w:r>
      <w:r w:rsidR="000941A5" w:rsidRPr="0050267E">
        <w:rPr>
          <w:rFonts w:ascii="Arial" w:hAnsi="Arial" w:cs="Arial"/>
          <w:color w:val="0D0D0D" w:themeColor="text1" w:themeTint="F2"/>
          <w:sz w:val="24"/>
          <w:szCs w:val="24"/>
        </w:rPr>
        <w:t xml:space="preserve"> which </w:t>
      </w:r>
      <w:r w:rsidR="00710433" w:rsidRPr="0050267E">
        <w:rPr>
          <w:rFonts w:ascii="Arial" w:hAnsi="Arial" w:cs="Arial"/>
          <w:color w:val="0D0D0D" w:themeColor="text1" w:themeTint="F2"/>
          <w:sz w:val="24"/>
          <w:szCs w:val="24"/>
        </w:rPr>
        <w:t>suggests</w:t>
      </w:r>
      <w:r w:rsidR="00AD4941" w:rsidRPr="0050267E">
        <w:rPr>
          <w:rFonts w:ascii="Arial" w:hAnsi="Arial" w:cs="Arial"/>
          <w:color w:val="0D0D0D" w:themeColor="text1" w:themeTint="F2"/>
          <w:sz w:val="24"/>
          <w:szCs w:val="24"/>
        </w:rPr>
        <w:t xml:space="preserve"> </w:t>
      </w:r>
      <w:r w:rsidR="000941A5" w:rsidRPr="0050267E">
        <w:rPr>
          <w:rFonts w:ascii="Arial" w:hAnsi="Arial" w:cs="Arial"/>
          <w:color w:val="0D0D0D" w:themeColor="text1" w:themeTint="F2"/>
          <w:sz w:val="24"/>
          <w:szCs w:val="24"/>
        </w:rPr>
        <w:t>the need to combine this regimen with immune checkpoint inhibitors</w:t>
      </w:r>
      <w:r w:rsidRPr="0050267E">
        <w:rPr>
          <w:rFonts w:ascii="Arial" w:hAnsi="Arial" w:cs="Arial"/>
          <w:color w:val="0D0D0D" w:themeColor="text1" w:themeTint="F2"/>
          <w:sz w:val="24"/>
          <w:szCs w:val="24"/>
        </w:rPr>
        <w:t xml:space="preserve">. Our results support exploring this combination in </w:t>
      </w:r>
      <w:r w:rsidR="005354F7" w:rsidRPr="0050267E">
        <w:rPr>
          <w:rFonts w:ascii="Arial" w:hAnsi="Arial" w:cs="Arial"/>
          <w:color w:val="0D0D0D" w:themeColor="text1" w:themeTint="F2"/>
          <w:sz w:val="24"/>
          <w:szCs w:val="24"/>
        </w:rPr>
        <w:t xml:space="preserve">pre-clinical and </w:t>
      </w:r>
      <w:r w:rsidRPr="0050267E">
        <w:rPr>
          <w:rFonts w:ascii="Arial" w:hAnsi="Arial" w:cs="Arial"/>
          <w:color w:val="0D0D0D" w:themeColor="text1" w:themeTint="F2"/>
          <w:sz w:val="24"/>
          <w:szCs w:val="24"/>
        </w:rPr>
        <w:t xml:space="preserve">clinical </w:t>
      </w:r>
      <w:r w:rsidR="005354F7" w:rsidRPr="0050267E">
        <w:rPr>
          <w:rFonts w:ascii="Arial" w:hAnsi="Arial" w:cs="Arial"/>
          <w:color w:val="0D0D0D" w:themeColor="text1" w:themeTint="F2"/>
          <w:sz w:val="24"/>
          <w:szCs w:val="24"/>
        </w:rPr>
        <w:t>studies</w:t>
      </w:r>
      <w:r w:rsidR="00655473" w:rsidRPr="0050267E">
        <w:rPr>
          <w:rFonts w:ascii="Arial" w:hAnsi="Arial" w:cs="Arial"/>
          <w:color w:val="0D0D0D" w:themeColor="text1" w:themeTint="F2"/>
          <w:sz w:val="24"/>
          <w:szCs w:val="24"/>
        </w:rPr>
        <w:t xml:space="preserve"> of GPH with immune therapy</w:t>
      </w:r>
      <w:r w:rsidR="005354F7" w:rsidRPr="0050267E">
        <w:rPr>
          <w:rFonts w:ascii="Arial" w:hAnsi="Arial" w:cs="Arial"/>
          <w:color w:val="0D0D0D" w:themeColor="text1" w:themeTint="F2"/>
          <w:sz w:val="24"/>
          <w:szCs w:val="24"/>
        </w:rPr>
        <w:t xml:space="preserve">.  </w:t>
      </w:r>
    </w:p>
    <w:p w14:paraId="0FA92416" w14:textId="570D8EA0" w:rsidR="00E93EA5" w:rsidRPr="0050267E" w:rsidRDefault="00F354A8"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METHODS</w:t>
      </w:r>
    </w:p>
    <w:p w14:paraId="3E257F18" w14:textId="3DF58EA4" w:rsidR="001A6519" w:rsidRPr="0050267E" w:rsidRDefault="001A6519"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Cell line authentication and pathogen testing</w:t>
      </w:r>
    </w:p>
    <w:p w14:paraId="179B4808" w14:textId="0C3A1711" w:rsidR="00171458" w:rsidRDefault="00171458" w:rsidP="00171458">
      <w:pPr>
        <w:spacing w:before="240" w:after="240" w:line="480" w:lineRule="auto"/>
        <w:jc w:val="both"/>
        <w:rPr>
          <w:rFonts w:ascii="Arial" w:hAnsi="Arial" w:cs="Arial"/>
          <w:color w:val="0D0D0D" w:themeColor="text1" w:themeTint="F2"/>
          <w:sz w:val="24"/>
          <w:szCs w:val="24"/>
        </w:rPr>
      </w:pPr>
      <w:r w:rsidRPr="00171458">
        <w:rPr>
          <w:rFonts w:ascii="Arial" w:hAnsi="Arial" w:cs="Arial"/>
          <w:color w:val="0D0D0D" w:themeColor="text1" w:themeTint="F2"/>
          <w:sz w:val="24"/>
          <w:szCs w:val="24"/>
        </w:rPr>
        <w:t>Purchased and gifted cell lines were routinely authenticated according to ATCC guidelines. Additionally, all cell lines were tested for a comprehensive panel of pathogens, including mycoplasma, prior to in vivo investigations, in accordance with the University of Alabama IACUC and ARP procedures.</w:t>
      </w:r>
    </w:p>
    <w:p w14:paraId="78C1031E" w14:textId="503CC9C7" w:rsidR="00B55030" w:rsidRPr="0050267E" w:rsidRDefault="00B55030" w:rsidP="00864E83">
      <w:pPr>
        <w:spacing w:after="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Cell proliferation assay</w:t>
      </w:r>
    </w:p>
    <w:p w14:paraId="1FA17BF4" w14:textId="6D1DCEBA" w:rsidR="00B55030" w:rsidRPr="0050267E" w:rsidRDefault="00B55030" w:rsidP="00864E83">
      <w:pPr>
        <w:spacing w:after="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Cell viability under both treated and untreated conditions was quantified using the XTT assay (Cat # 30-1011K, ATCC, Manassas, VA, USA). PDAC human (Panc-1</w:t>
      </w:r>
      <w:r w:rsidR="00127BAC" w:rsidRPr="0050267E">
        <w:rPr>
          <w:rFonts w:ascii="Arial" w:hAnsi="Arial" w:cs="Arial"/>
          <w:color w:val="0D0D0D" w:themeColor="text1" w:themeTint="F2"/>
          <w:sz w:val="24"/>
          <w:szCs w:val="24"/>
        </w:rPr>
        <w:t xml:space="preserve">, </w:t>
      </w:r>
      <w:r w:rsidR="00B50403" w:rsidRPr="00B50403">
        <w:rPr>
          <w:rFonts w:ascii="Arial" w:hAnsi="Arial" w:cs="Arial"/>
          <w:color w:val="0D0D0D" w:themeColor="text1" w:themeTint="F2"/>
          <w:sz w:val="24"/>
          <w:szCs w:val="24"/>
        </w:rPr>
        <w:t>RRID:CVCL_0480</w:t>
      </w:r>
      <w:r w:rsidRPr="0050267E">
        <w:rPr>
          <w:rFonts w:ascii="Arial" w:hAnsi="Arial" w:cs="Arial"/>
          <w:color w:val="0D0D0D" w:themeColor="text1" w:themeTint="F2"/>
          <w:sz w:val="24"/>
          <w:szCs w:val="24"/>
        </w:rPr>
        <w:t>, and MIA PaCa2</w:t>
      </w:r>
      <w:r w:rsidR="00127BAC" w:rsidRPr="0050267E">
        <w:rPr>
          <w:rFonts w:ascii="Arial" w:hAnsi="Arial" w:cs="Arial"/>
          <w:color w:val="0D0D0D" w:themeColor="text1" w:themeTint="F2"/>
          <w:sz w:val="24"/>
          <w:szCs w:val="24"/>
        </w:rPr>
        <w:t xml:space="preserve">, </w:t>
      </w:r>
      <w:r w:rsidR="00B50403" w:rsidRPr="00B50403">
        <w:rPr>
          <w:rFonts w:ascii="Arial" w:hAnsi="Arial" w:cs="Arial"/>
          <w:color w:val="0D0D0D" w:themeColor="text1" w:themeTint="F2"/>
          <w:sz w:val="24"/>
          <w:szCs w:val="24"/>
        </w:rPr>
        <w:t>RRID:CVCL_0428</w:t>
      </w:r>
      <w:r w:rsidR="00127BAC"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ATCC, Manassas, VA, USA) and mouse cell lines (KPC-Luc,</w:t>
      </w:r>
      <w:r w:rsidR="00B50403" w:rsidRPr="00B50403">
        <w:t xml:space="preserve"> </w:t>
      </w:r>
      <w:r w:rsidR="00B50403" w:rsidRPr="00B50403">
        <w:rPr>
          <w:rFonts w:ascii="Arial" w:hAnsi="Arial" w:cs="Arial"/>
          <w:color w:val="0D0D0D" w:themeColor="text1" w:themeTint="F2"/>
          <w:sz w:val="24"/>
          <w:szCs w:val="24"/>
        </w:rPr>
        <w:t>RRID:CVCL_UY60</w:t>
      </w:r>
      <w:r w:rsidR="00B50403">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 a gift from Dr Craig Logsdon, MD Anderson Cancer Center; 5363, a gift from Chris Klug’s lab, University of Alabama) were seeded into a 96-well plate at a 7.5x10</w:t>
      </w:r>
      <w:r w:rsidRPr="0050267E">
        <w:rPr>
          <w:rFonts w:ascii="Arial" w:hAnsi="Arial" w:cs="Arial"/>
          <w:color w:val="0D0D0D" w:themeColor="text1" w:themeTint="F2"/>
          <w:sz w:val="24"/>
          <w:szCs w:val="24"/>
          <w:vertAlign w:val="superscript"/>
        </w:rPr>
        <w:t>3</w:t>
      </w:r>
      <w:r w:rsidRPr="0050267E">
        <w:rPr>
          <w:rFonts w:ascii="Arial" w:hAnsi="Arial" w:cs="Arial"/>
          <w:color w:val="0D0D0D" w:themeColor="text1" w:themeTint="F2"/>
          <w:sz w:val="24"/>
          <w:szCs w:val="24"/>
        </w:rPr>
        <w:t xml:space="preserve"> cells/100μl density in each well. Cell confluence of 70% was attained after 16 hours, followed by cell line treatment with drugs hydroxychloroquine (H; Cat. No. H1126, Portland, OR, USA), paricalcitol (P, Cat. No. 1499414 USP, Millipore Sigma,</w:t>
      </w:r>
      <w:r w:rsidRPr="0050267E">
        <w:rPr>
          <w:color w:val="0D0D0D" w:themeColor="text1" w:themeTint="F2"/>
        </w:rPr>
        <w:t xml:space="preserve"> </w:t>
      </w:r>
      <w:r w:rsidRPr="0050267E">
        <w:rPr>
          <w:rFonts w:ascii="Arial" w:hAnsi="Arial" w:cs="Arial"/>
          <w:color w:val="0D0D0D" w:themeColor="text1" w:themeTint="F2"/>
          <w:sz w:val="24"/>
          <w:szCs w:val="24"/>
        </w:rPr>
        <w:t xml:space="preserve">Burlington, MA, United States), and gemcitabine (G; Cat. </w:t>
      </w:r>
      <w:r w:rsidRPr="0050267E">
        <w:rPr>
          <w:rFonts w:ascii="Arial" w:hAnsi="Arial" w:cs="Arial"/>
          <w:color w:val="0D0D0D" w:themeColor="text1" w:themeTint="F2"/>
          <w:sz w:val="24"/>
          <w:szCs w:val="24"/>
        </w:rPr>
        <w:lastRenderedPageBreak/>
        <w:t xml:space="preserve">No. A433642-5g, AM Beed, Arlington </w:t>
      </w:r>
      <w:proofErr w:type="spellStart"/>
      <w:r w:rsidRPr="0050267E">
        <w:rPr>
          <w:rFonts w:ascii="Arial" w:hAnsi="Arial" w:cs="Arial"/>
          <w:color w:val="0D0D0D" w:themeColor="text1" w:themeTint="F2"/>
          <w:sz w:val="24"/>
          <w:szCs w:val="24"/>
        </w:rPr>
        <w:t>Hts</w:t>
      </w:r>
      <w:proofErr w:type="spellEnd"/>
      <w:r w:rsidRPr="0050267E">
        <w:rPr>
          <w:rFonts w:ascii="Arial" w:hAnsi="Arial" w:cs="Arial"/>
          <w:color w:val="0D0D0D" w:themeColor="text1" w:themeTint="F2"/>
          <w:sz w:val="24"/>
          <w:szCs w:val="24"/>
        </w:rPr>
        <w:t>, IL, USA) to a final concentration of 25μM, 300nM, and 7.5nM, respectively and incubated at 37</w:t>
      </w:r>
      <w:r w:rsidRPr="0050267E">
        <w:rPr>
          <w:rFonts w:ascii="Arial" w:hAnsi="Arial" w:cs="Arial"/>
          <w:color w:val="0D0D0D" w:themeColor="text1" w:themeTint="F2"/>
          <w:sz w:val="24"/>
          <w:szCs w:val="24"/>
          <w:vertAlign w:val="superscript"/>
        </w:rPr>
        <w:t>0</w:t>
      </w:r>
      <w:r w:rsidRPr="0050267E">
        <w:rPr>
          <w:rFonts w:ascii="Arial" w:hAnsi="Arial" w:cs="Arial"/>
          <w:color w:val="0D0D0D" w:themeColor="text1" w:themeTint="F2"/>
          <w:sz w:val="24"/>
          <w:szCs w:val="24"/>
        </w:rPr>
        <w:t>C incubator for 36hrs. Subsequently, the cells were given 40ul of XTT reagent in each well and incubated at 37</w:t>
      </w:r>
      <w:r w:rsidRPr="0050267E">
        <w:rPr>
          <w:rFonts w:ascii="Arial" w:hAnsi="Arial" w:cs="Arial"/>
          <w:color w:val="0D0D0D" w:themeColor="text1" w:themeTint="F2"/>
          <w:sz w:val="24"/>
          <w:szCs w:val="24"/>
          <w:vertAlign w:val="superscript"/>
        </w:rPr>
        <w:t>0</w:t>
      </w:r>
      <w:r w:rsidRPr="0050267E">
        <w:rPr>
          <w:rFonts w:ascii="Arial" w:hAnsi="Arial" w:cs="Arial"/>
          <w:color w:val="0D0D0D" w:themeColor="text1" w:themeTint="F2"/>
          <w:sz w:val="24"/>
          <w:szCs w:val="24"/>
        </w:rPr>
        <w:t xml:space="preserve">C for 2 hours. Using a Bio-Tek 800TS absorbance microplate reader, the optical density (OD) was determined at 450 and 660 nanometers. The OD at 660nm was subtracted from the OD at 450nm, and the average at 450nm was calculated. The experiment was performed in triplicates, and the viability percentage is shown relative to sham cells. </w:t>
      </w:r>
    </w:p>
    <w:p w14:paraId="059460B2" w14:textId="77777777" w:rsidR="00B55030" w:rsidRPr="0050267E" w:rsidRDefault="00B55030" w:rsidP="00864E83">
      <w:pPr>
        <w:spacing w:after="0" w:line="480" w:lineRule="auto"/>
        <w:jc w:val="both"/>
        <w:rPr>
          <w:rFonts w:ascii="Arial" w:hAnsi="Arial" w:cs="Arial"/>
          <w:b/>
          <w:color w:val="0D0D0D" w:themeColor="text1" w:themeTint="F2"/>
          <w:sz w:val="24"/>
          <w:szCs w:val="24"/>
        </w:rPr>
      </w:pPr>
    </w:p>
    <w:p w14:paraId="111D0268" w14:textId="49B37B77" w:rsidR="00B55030" w:rsidRPr="0050267E" w:rsidRDefault="00B55030" w:rsidP="00864E83">
      <w:pPr>
        <w:spacing w:after="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Clonogenic assay</w:t>
      </w:r>
    </w:p>
    <w:p w14:paraId="20F1FD31" w14:textId="438BCB4F" w:rsidR="00B55030" w:rsidRPr="0050267E" w:rsidRDefault="00B55030" w:rsidP="00864E83">
      <w:pPr>
        <w:spacing w:after="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colony-developing ability of the cells was assessed by the clonogenic test in both the treated and untreated PDAC cell lines. Initially, 500 cells (KPC-Luc, 5363, PANC, and MIA PaCa2) were plated in triplicate wells of a 6-well plate and kept alive at 37 </w:t>
      </w:r>
      <w:r w:rsidRPr="0050267E">
        <w:rPr>
          <w:rStyle w:val="Strong"/>
          <w:rFonts w:ascii="Arial" w:hAnsi="Arial" w:cs="Arial"/>
          <w:color w:val="0D0D0D" w:themeColor="text1" w:themeTint="F2"/>
          <w:sz w:val="24"/>
          <w:szCs w:val="24"/>
          <w:shd w:val="clear" w:color="auto" w:fill="FFFFFF"/>
        </w:rPr>
        <w:t>°</w:t>
      </w:r>
      <w:r w:rsidRPr="0050267E">
        <w:rPr>
          <w:rFonts w:ascii="Arial" w:hAnsi="Arial" w:cs="Arial"/>
          <w:color w:val="0D0D0D" w:themeColor="text1" w:themeTint="F2"/>
          <w:sz w:val="24"/>
          <w:szCs w:val="24"/>
        </w:rPr>
        <w:t>C in 5% CO</w:t>
      </w:r>
      <w:r w:rsidRPr="0050267E">
        <w:rPr>
          <w:rFonts w:ascii="Arial" w:hAnsi="Arial" w:cs="Arial"/>
          <w:color w:val="0D0D0D" w:themeColor="text1" w:themeTint="F2"/>
          <w:sz w:val="24"/>
          <w:szCs w:val="24"/>
          <w:vertAlign w:val="subscript"/>
        </w:rPr>
        <w:t>2</w:t>
      </w:r>
      <w:r w:rsidRPr="0050267E">
        <w:rPr>
          <w:rFonts w:ascii="Arial" w:hAnsi="Arial" w:cs="Arial"/>
          <w:color w:val="0D0D0D" w:themeColor="text1" w:themeTint="F2"/>
          <w:sz w:val="24"/>
          <w:szCs w:val="24"/>
        </w:rPr>
        <w:t xml:space="preserve"> overnight. H (25μM) plus P (300nM), without G (7.5nM), were administered in each cell line for 36 h. After 36 h, old media was substituted with fresh complete media every three days, and cells were grown for about two weeks in the incubator. The colonies were fixed and stained with 0.5% crystal violet in 20% methanol. Each colony (containing &lt;50 cells) was considered and counted manually for each cell line. The experiment was performed in triplicate, and the survival percentage is shown relative to sham cells. The average number of colonies in sham triplicate wells was 1%.</w:t>
      </w:r>
    </w:p>
    <w:p w14:paraId="5DD42D2E" w14:textId="77777777" w:rsidR="00B55030" w:rsidRPr="0050267E" w:rsidRDefault="00B55030" w:rsidP="00864E83">
      <w:pPr>
        <w:spacing w:after="0" w:line="480" w:lineRule="auto"/>
        <w:jc w:val="both"/>
        <w:rPr>
          <w:rFonts w:ascii="Arial" w:hAnsi="Arial" w:cs="Arial"/>
          <w:b/>
          <w:color w:val="0D0D0D" w:themeColor="text1" w:themeTint="F2"/>
          <w:sz w:val="24"/>
          <w:szCs w:val="24"/>
        </w:rPr>
      </w:pPr>
    </w:p>
    <w:p w14:paraId="7E8AF71F" w14:textId="284E45B0" w:rsidR="00B55030" w:rsidRPr="0050267E" w:rsidRDefault="00B55030" w:rsidP="00864E83">
      <w:pPr>
        <w:spacing w:after="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Immunocytochemistry</w:t>
      </w:r>
    </w:p>
    <w:p w14:paraId="3437548D" w14:textId="0F78B501" w:rsidR="00B55030" w:rsidRPr="0050267E" w:rsidRDefault="00B55030" w:rsidP="00864E83">
      <w:pPr>
        <w:spacing w:after="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lastRenderedPageBreak/>
        <w:t>KPC-Luc, 5363, and PANC-1 (1 X 10</w:t>
      </w:r>
      <w:r w:rsidRPr="0050267E">
        <w:rPr>
          <w:rFonts w:ascii="Arial" w:hAnsi="Arial" w:cs="Arial"/>
          <w:color w:val="0D0D0D" w:themeColor="text1" w:themeTint="F2"/>
          <w:sz w:val="24"/>
          <w:szCs w:val="24"/>
          <w:vertAlign w:val="superscript"/>
        </w:rPr>
        <w:t>4</w:t>
      </w:r>
      <w:r w:rsidRPr="0050267E">
        <w:rPr>
          <w:rFonts w:ascii="Arial" w:hAnsi="Arial" w:cs="Arial"/>
          <w:color w:val="0D0D0D" w:themeColor="text1" w:themeTint="F2"/>
          <w:sz w:val="24"/>
          <w:szCs w:val="24"/>
        </w:rPr>
        <w:t>) cells were seeded and allowed to grow overnight on an 8-well chamber plate. The cell lines were exposed to final concentrations of P (300nM), H (25μM), and G (7.5nM) for 36h. The cells were fixed with 4% buffered formalin for 30 mins in RT, followed by permeabilization using 0.25% Triton-X-100 for 15 mins. The cells were blocked with 1% BSA for one hour at RT to obstruct non-specific binding. The cells were exposed to rabbit anti-LC3A/B (1:1000,</w:t>
      </w:r>
      <w:r w:rsidR="00060AE3" w:rsidRPr="0050267E">
        <w:rPr>
          <w:rFonts w:ascii="Arial" w:hAnsi="Arial" w:cs="Arial"/>
          <w:color w:val="0D0D0D" w:themeColor="text1" w:themeTint="F2"/>
          <w:sz w:val="24"/>
          <w:szCs w:val="24"/>
        </w:rPr>
        <w:t xml:space="preserve"> </w:t>
      </w:r>
      <w:r w:rsidR="00E6665E" w:rsidRPr="0050267E">
        <w:rPr>
          <w:rFonts w:ascii="Arial" w:hAnsi="Arial" w:cs="Arial"/>
          <w:color w:val="0D0D0D" w:themeColor="text1" w:themeTint="F2"/>
          <w:sz w:val="24"/>
          <w:szCs w:val="24"/>
        </w:rPr>
        <w:t xml:space="preserve">Cat </w:t>
      </w:r>
      <w:r w:rsidR="00060AE3" w:rsidRPr="0050267E">
        <w:rPr>
          <w:rFonts w:ascii="Arial" w:hAnsi="Arial" w:cs="Arial"/>
          <w:color w:val="0D0D0D" w:themeColor="text1" w:themeTint="F2"/>
          <w:sz w:val="24"/>
          <w:szCs w:val="24"/>
        </w:rPr>
        <w:t># 12741 (D3U4C</w:t>
      </w:r>
      <w:proofErr w:type="gramStart"/>
      <w:r w:rsidR="00060AE3"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 Cell</w:t>
      </w:r>
      <w:proofErr w:type="gramEnd"/>
      <w:r w:rsidRPr="0050267E">
        <w:rPr>
          <w:rFonts w:ascii="Arial" w:hAnsi="Arial" w:cs="Arial"/>
          <w:color w:val="0D0D0D" w:themeColor="text1" w:themeTint="F2"/>
          <w:sz w:val="24"/>
          <w:szCs w:val="24"/>
        </w:rPr>
        <w:t xml:space="preserve"> Signaling) for 2 hours at RT, followed by washing with 1x PBST (3X). The cell lines were then exposed to goat anti–rabbit (Alexa Fluor 568; </w:t>
      </w:r>
      <w:proofErr w:type="gramStart"/>
      <w:r w:rsidR="00171458" w:rsidRPr="00171458">
        <w:rPr>
          <w:rFonts w:ascii="Arial" w:hAnsi="Arial" w:cs="Arial"/>
          <w:color w:val="0D0D0D" w:themeColor="text1" w:themeTint="F2"/>
          <w:sz w:val="24"/>
          <w:szCs w:val="24"/>
        </w:rPr>
        <w:t>RRID:AB</w:t>
      </w:r>
      <w:proofErr w:type="gramEnd"/>
      <w:r w:rsidR="00171458" w:rsidRPr="00171458">
        <w:rPr>
          <w:rFonts w:ascii="Arial" w:hAnsi="Arial" w:cs="Arial"/>
          <w:color w:val="0D0D0D" w:themeColor="text1" w:themeTint="F2"/>
          <w:sz w:val="24"/>
          <w:szCs w:val="24"/>
        </w:rPr>
        <w:t>_10563566</w:t>
      </w:r>
      <w:r w:rsidR="00060AE3"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1:1500, Invitrogen</w:t>
      </w:r>
      <w:r w:rsidR="00060AE3" w:rsidRPr="0050267E">
        <w:rPr>
          <w:rFonts w:ascii="Arial" w:hAnsi="Arial" w:cs="Arial"/>
          <w:color w:val="0D0D0D" w:themeColor="text1" w:themeTint="F2"/>
          <w:sz w:val="24"/>
          <w:szCs w:val="24"/>
        </w:rPr>
        <w:t>, Carlsbad, CA</w:t>
      </w:r>
      <w:r w:rsidRPr="0050267E">
        <w:rPr>
          <w:rFonts w:ascii="Arial" w:hAnsi="Arial" w:cs="Arial"/>
          <w:color w:val="0D0D0D" w:themeColor="text1" w:themeTint="F2"/>
          <w:sz w:val="24"/>
          <w:szCs w:val="24"/>
        </w:rPr>
        <w:t xml:space="preserve">) secondary antibody for one hour at RT, followed by washing with 1x PBST (3X). Next, the cells were mounted using Prolong Gold antifade with DAPI (Invitrogen) and visualized using ECHO Revolution. Data was analyzed using a Java-based image processing program (NIH, LOCI, University of Wisconsin). </w:t>
      </w:r>
    </w:p>
    <w:p w14:paraId="57912F9C" w14:textId="77777777" w:rsidR="00E93EA5" w:rsidRPr="0050267E" w:rsidRDefault="00E93EA5" w:rsidP="00864E83">
      <w:pPr>
        <w:autoSpaceDE w:val="0"/>
        <w:autoSpaceDN w:val="0"/>
        <w:adjustRightInd w:val="0"/>
        <w:spacing w:before="240" w:after="240" w:line="480" w:lineRule="auto"/>
        <w:jc w:val="both"/>
        <w:rPr>
          <w:rFonts w:ascii="Arial" w:hAnsi="Arial" w:cs="Arial"/>
          <w:b/>
          <w:color w:val="0D0D0D" w:themeColor="text1" w:themeTint="F2"/>
          <w:sz w:val="24"/>
          <w:szCs w:val="24"/>
          <w:lang w:val="en-IN"/>
        </w:rPr>
      </w:pPr>
      <w:r w:rsidRPr="0050267E">
        <w:rPr>
          <w:rFonts w:ascii="Arial" w:hAnsi="Arial" w:cs="Arial"/>
          <w:b/>
          <w:color w:val="0D0D0D" w:themeColor="text1" w:themeTint="F2"/>
          <w:sz w:val="24"/>
          <w:szCs w:val="24"/>
          <w:lang w:val="en-IN"/>
        </w:rPr>
        <w:t>Electron microscopy</w:t>
      </w:r>
    </w:p>
    <w:p w14:paraId="77DC5227" w14:textId="77777777" w:rsidR="00E93EA5" w:rsidRPr="0050267E" w:rsidRDefault="00E93EA5" w:rsidP="00864E83">
      <w:pPr>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rPr>
        <w:t>Hydroxychloroquine (H; 25μM) plus paricalcitol (P, 300nM), with or without gemcitabine (G, 7.5nM), were administered to each cell line for 36 h. After 36 h,</w:t>
      </w:r>
      <w:r w:rsidRPr="0050267E">
        <w:rPr>
          <w:rFonts w:ascii="Arial" w:hAnsi="Arial" w:cs="Arial"/>
          <w:color w:val="0D0D0D" w:themeColor="text1" w:themeTint="F2"/>
          <w:sz w:val="24"/>
          <w:szCs w:val="24"/>
          <w:lang w:val="en-IN"/>
        </w:rPr>
        <w:t xml:space="preserve"> cell lines were collected using trypsin and washed (2X) with 1×PBS (ice-cold).  Cell lines (MIA PaCa2, PANC-1, and </w:t>
      </w:r>
      <w:r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lang w:val="en-IN"/>
        </w:rPr>
        <w:t xml:space="preserve">) were resuspended in 1XPBS: fixative agent (2.5% glutaraldehyde plus 2% paraformaldehyde in 100mM cacodylate solution; pH 7.0). After washing with PBS, the cells post-fixed in osmium tetroxide plus potassium ferrocyanide (2%; Sigma-Aldrich) for 60 min at 4°C. Then, the fixed cells were placed in an ethanol gradient (50 to 100% Sigma-Aldrich) for 5 minutes. The cells were mounted in an embedding medium (Embed-812). Sections (60 nm) were obtained horizontally by ultramicrotome (Leica, Germany) and mounted on slot grids with a sample support film. </w:t>
      </w:r>
      <w:r w:rsidRPr="0050267E">
        <w:rPr>
          <w:rFonts w:ascii="Arial" w:hAnsi="Arial" w:cs="Arial"/>
          <w:color w:val="0D0D0D" w:themeColor="text1" w:themeTint="F2"/>
          <w:sz w:val="24"/>
          <w:szCs w:val="24"/>
          <w:lang w:val="en-IN"/>
        </w:rPr>
        <w:lastRenderedPageBreak/>
        <w:t>The mounted slides were dual stained with uranyl acetate (2% Sigma-Aldrich) for 15 minutes and then citrated for 5 minutes. The specimens were examined using a Hitachi H-7500 electron microscope operated at 75 kV at Robert P. Apkarian Integrated Electron Microscopy Core facility in Emory University.</w:t>
      </w:r>
    </w:p>
    <w:p w14:paraId="5A48A43E"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Stable cell line preparations</w:t>
      </w:r>
    </w:p>
    <w:p w14:paraId="2FD1C4F4" w14:textId="1C06BB56" w:rsidR="00E93EA5" w:rsidRPr="0050267E" w:rsidRDefault="00E93EA5" w:rsidP="009831A8">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ShRNAs targeting Vitamin D receptor (VDR) and NS shRNAs (pLKO.1; </w:t>
      </w:r>
      <w:proofErr w:type="gramStart"/>
      <w:r w:rsidR="005E067D" w:rsidRPr="005E067D">
        <w:rPr>
          <w:rFonts w:ascii="Arial" w:hAnsi="Arial" w:cs="Arial"/>
          <w:color w:val="0D0D0D" w:themeColor="text1" w:themeTint="F2"/>
          <w:sz w:val="24"/>
          <w:szCs w:val="24"/>
        </w:rPr>
        <w:t>RRID:Addgene</w:t>
      </w:r>
      <w:proofErr w:type="gramEnd"/>
      <w:r w:rsidR="005E067D" w:rsidRPr="005E067D">
        <w:rPr>
          <w:rFonts w:ascii="Arial" w:hAnsi="Arial" w:cs="Arial"/>
          <w:color w:val="0D0D0D" w:themeColor="text1" w:themeTint="F2"/>
          <w:sz w:val="24"/>
          <w:szCs w:val="24"/>
        </w:rPr>
        <w:t>_10878</w:t>
      </w:r>
      <w:r w:rsidRPr="0050267E">
        <w:rPr>
          <w:rFonts w:ascii="Arial" w:hAnsi="Arial" w:cs="Arial"/>
          <w:color w:val="0D0D0D" w:themeColor="text1" w:themeTint="F2"/>
          <w:sz w:val="24"/>
          <w:szCs w:val="24"/>
        </w:rPr>
        <w:t>) of the mouse (TRC</w:t>
      </w:r>
      <w:r w:rsidR="009831A8" w:rsidRPr="0050267E">
        <w:rPr>
          <w:rFonts w:ascii="Arial" w:hAnsi="Arial" w:cs="Arial"/>
          <w:color w:val="0D0D0D" w:themeColor="text1" w:themeTint="F2"/>
          <w:sz w:val="24"/>
          <w:szCs w:val="24"/>
        </w:rPr>
        <w:t xml:space="preserve"> ID # </w:t>
      </w:r>
      <w:r w:rsidRPr="0050267E">
        <w:rPr>
          <w:rFonts w:ascii="Arial" w:hAnsi="Arial" w:cs="Arial"/>
          <w:color w:val="0D0D0D" w:themeColor="text1" w:themeTint="F2"/>
          <w:sz w:val="24"/>
          <w:szCs w:val="24"/>
        </w:rPr>
        <w:t>N0000027104) and human (TRC</w:t>
      </w:r>
      <w:r w:rsidR="009831A8" w:rsidRPr="0050267E">
        <w:rPr>
          <w:rFonts w:ascii="Arial" w:hAnsi="Arial" w:cs="Arial"/>
          <w:color w:val="0D0D0D" w:themeColor="text1" w:themeTint="F2"/>
          <w:sz w:val="24"/>
          <w:szCs w:val="24"/>
        </w:rPr>
        <w:t xml:space="preserve"> ID # </w:t>
      </w:r>
      <w:r w:rsidRPr="0050267E">
        <w:rPr>
          <w:rFonts w:ascii="Arial" w:hAnsi="Arial" w:cs="Arial"/>
          <w:color w:val="0D0D0D" w:themeColor="text1" w:themeTint="F2"/>
          <w:sz w:val="24"/>
          <w:szCs w:val="24"/>
        </w:rPr>
        <w:t>N0000019504) specific shRNAs were obtained from Sigma Aldrich. Lentiviral particles transmitting shRNA were produced by co-transfe</w:t>
      </w:r>
      <w:r w:rsidR="00483DEB">
        <w:rPr>
          <w:rFonts w:ascii="Arial" w:hAnsi="Arial" w:cs="Arial"/>
          <w:color w:val="0D0D0D" w:themeColor="text1" w:themeTint="F2"/>
          <w:sz w:val="24"/>
          <w:szCs w:val="24"/>
        </w:rPr>
        <w:t xml:space="preserve">cting packaging plasmids pMD2.G </w:t>
      </w:r>
      <w:r w:rsidR="001A6519" w:rsidRPr="0050267E">
        <w:rPr>
          <w:rFonts w:ascii="Arial" w:hAnsi="Arial" w:cs="Arial"/>
          <w:color w:val="0D0D0D" w:themeColor="text1" w:themeTint="F2"/>
          <w:sz w:val="24"/>
          <w:szCs w:val="24"/>
        </w:rPr>
        <w:t>(</w:t>
      </w:r>
      <w:proofErr w:type="gramStart"/>
      <w:r w:rsidR="005B374A" w:rsidRPr="005B374A">
        <w:rPr>
          <w:rFonts w:ascii="Arial" w:hAnsi="Arial" w:cs="Arial"/>
          <w:color w:val="0D0D0D" w:themeColor="text1" w:themeTint="F2"/>
          <w:sz w:val="24"/>
          <w:szCs w:val="24"/>
        </w:rPr>
        <w:t>RRID:Addgene</w:t>
      </w:r>
      <w:proofErr w:type="gramEnd"/>
      <w:r w:rsidR="005B374A" w:rsidRPr="005B374A">
        <w:rPr>
          <w:rFonts w:ascii="Arial" w:hAnsi="Arial" w:cs="Arial"/>
          <w:color w:val="0D0D0D" w:themeColor="text1" w:themeTint="F2"/>
          <w:sz w:val="24"/>
          <w:szCs w:val="24"/>
        </w:rPr>
        <w:t>_12259</w:t>
      </w:r>
      <w:r w:rsidR="005E067D">
        <w:rPr>
          <w:rFonts w:ascii="Arial" w:hAnsi="Arial" w:cs="Arial"/>
          <w:color w:val="0D0D0D" w:themeColor="text1" w:themeTint="F2"/>
          <w:sz w:val="24"/>
          <w:szCs w:val="24"/>
        </w:rPr>
        <w:t>)</w:t>
      </w:r>
      <w:r w:rsidR="005E067D" w:rsidRPr="005E067D">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and pSPAX2 (</w:t>
      </w:r>
      <w:r w:rsidR="005E067D" w:rsidRPr="005E067D">
        <w:rPr>
          <w:rFonts w:ascii="Arial" w:hAnsi="Arial" w:cs="Arial"/>
          <w:color w:val="0D0D0D" w:themeColor="text1" w:themeTint="F2"/>
          <w:sz w:val="24"/>
          <w:szCs w:val="24"/>
        </w:rPr>
        <w:t>RRID:Addgene_12260</w:t>
      </w:r>
      <w:r w:rsidRPr="0050267E">
        <w:rPr>
          <w:rFonts w:ascii="Arial" w:hAnsi="Arial" w:cs="Arial"/>
          <w:color w:val="0D0D0D" w:themeColor="text1" w:themeTint="F2"/>
          <w:sz w:val="24"/>
          <w:szCs w:val="24"/>
        </w:rPr>
        <w:t>) with shRNA plasmids into HEK293T cells</w:t>
      </w:r>
      <w:r w:rsidR="009831A8" w:rsidRPr="0050267E">
        <w:rPr>
          <w:rFonts w:ascii="Arial" w:hAnsi="Arial" w:cs="Arial"/>
          <w:color w:val="0D0D0D" w:themeColor="text1" w:themeTint="F2"/>
          <w:sz w:val="24"/>
          <w:szCs w:val="24"/>
        </w:rPr>
        <w:t xml:space="preserve"> (</w:t>
      </w:r>
      <w:r w:rsidR="00B50403" w:rsidRPr="00B50403">
        <w:rPr>
          <w:rFonts w:ascii="Arial" w:hAnsi="Arial" w:cs="Arial"/>
          <w:color w:val="0D0D0D" w:themeColor="text1" w:themeTint="F2"/>
          <w:sz w:val="24"/>
          <w:szCs w:val="24"/>
        </w:rPr>
        <w:t>RRID:CVCL_0063</w:t>
      </w:r>
      <w:r w:rsidR="009831A8"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by effectene (</w:t>
      </w:r>
      <w:r w:rsidR="009831A8" w:rsidRPr="0050267E">
        <w:rPr>
          <w:rFonts w:ascii="Arial" w:hAnsi="Arial" w:cs="Arial"/>
          <w:color w:val="0D0D0D" w:themeColor="text1" w:themeTint="F2"/>
          <w:sz w:val="24"/>
          <w:szCs w:val="24"/>
        </w:rPr>
        <w:t xml:space="preserve">Cat. # 301425, </w:t>
      </w:r>
      <w:r w:rsidRPr="0050267E">
        <w:rPr>
          <w:rFonts w:ascii="Arial" w:hAnsi="Arial" w:cs="Arial"/>
          <w:color w:val="0D0D0D" w:themeColor="text1" w:themeTint="F2"/>
          <w:sz w:val="24"/>
          <w:szCs w:val="24"/>
        </w:rPr>
        <w:t xml:space="preserve">Qiagen). The culture medium was filtered with a 0.45µm sterile filter to remove dead/live cells from lentiviral particles. Stable cells were made by infecting PDAC cell lines (KPC-Luc, PANC-1, and MIA PaCa2) by adding puromycin to a final concentration of 0.5μg/ml (KPC-Luc, MIA PaCa2), 0.75μg/ml (PANC-1) and 3.5μg/ml (5363). </w:t>
      </w:r>
    </w:p>
    <w:p w14:paraId="1D7D83BC"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Immunoblot analysis</w:t>
      </w:r>
    </w:p>
    <w:p w14:paraId="73337486" w14:textId="46260AEB"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Treated and non-treated cell lines were lysed using RIPA (containing phosphor-protease inhibitors) buffer. 30 µg of the protein sample was resolved with 4-20% of precast gels (BIO-RAD, Cat </w:t>
      </w:r>
      <w:r w:rsidR="00E14AE7"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4568096) for polyacrylamide gel electrophoresis (PAGE) and blotted to Polyvinyl difluoride (PVDF) membrane (</w:t>
      </w:r>
      <w:proofErr w:type="spellStart"/>
      <w:r w:rsidRPr="0050267E">
        <w:rPr>
          <w:rFonts w:ascii="Arial" w:hAnsi="Arial" w:cs="Arial"/>
          <w:color w:val="0D0D0D" w:themeColor="text1" w:themeTint="F2"/>
          <w:sz w:val="24"/>
          <w:szCs w:val="24"/>
        </w:rPr>
        <w:t>iBlot</w:t>
      </w:r>
      <w:proofErr w:type="spellEnd"/>
      <w:r w:rsidRPr="0050267E">
        <w:rPr>
          <w:rFonts w:ascii="Arial" w:hAnsi="Arial" w:cs="Arial"/>
          <w:color w:val="0D0D0D" w:themeColor="text1" w:themeTint="F2"/>
          <w:sz w:val="24"/>
          <w:szCs w:val="24"/>
        </w:rPr>
        <w:t xml:space="preserve"> 3 PVDF Regular stacks Cat No: IB34001) using </w:t>
      </w:r>
      <w:proofErr w:type="spellStart"/>
      <w:r w:rsidRPr="0050267E">
        <w:rPr>
          <w:rFonts w:ascii="Arial" w:hAnsi="Arial" w:cs="Arial"/>
          <w:color w:val="0D0D0D" w:themeColor="text1" w:themeTint="F2"/>
          <w:sz w:val="24"/>
          <w:szCs w:val="24"/>
        </w:rPr>
        <w:t>iBlot</w:t>
      </w:r>
      <w:proofErr w:type="spellEnd"/>
      <w:r w:rsidRPr="0050267E">
        <w:rPr>
          <w:rFonts w:ascii="Arial" w:hAnsi="Arial" w:cs="Arial"/>
          <w:color w:val="0D0D0D" w:themeColor="text1" w:themeTint="F2"/>
          <w:sz w:val="24"/>
          <w:szCs w:val="24"/>
        </w:rPr>
        <w:t xml:space="preserve"> dry transfer technology (Invitrogen). The membrane was fixed with methanol and 2% BSA buffer blocking. The membrane was probed with primary antibody</w:t>
      </w:r>
      <w:r w:rsidR="00CA4460" w:rsidRPr="0050267E">
        <w:rPr>
          <w:rFonts w:ascii="Arial" w:hAnsi="Arial" w:cs="Arial"/>
          <w:color w:val="0D0D0D" w:themeColor="text1" w:themeTint="F2"/>
          <w:sz w:val="24"/>
          <w:szCs w:val="24"/>
        </w:rPr>
        <w:t xml:space="preserve"> (</w:t>
      </w:r>
      <w:r w:rsidR="00E14AE7" w:rsidRPr="0050267E">
        <w:rPr>
          <w:rFonts w:ascii="Arial" w:hAnsi="Arial" w:cs="Arial"/>
          <w:color w:val="0D0D0D" w:themeColor="text1" w:themeTint="F2"/>
          <w:sz w:val="24"/>
          <w:szCs w:val="24"/>
        </w:rPr>
        <w:t xml:space="preserve">Atg5 </w:t>
      </w:r>
      <w:r w:rsidR="00E14AE7" w:rsidRPr="0050267E">
        <w:rPr>
          <w:rFonts w:ascii="Arial" w:hAnsi="Arial" w:cs="Arial"/>
          <w:color w:val="0D0D0D" w:themeColor="text1" w:themeTint="F2"/>
          <w:sz w:val="24"/>
          <w:szCs w:val="24"/>
        </w:rPr>
        <w:lastRenderedPageBreak/>
        <w:t xml:space="preserve">Rabbit </w:t>
      </w:r>
      <w:proofErr w:type="spellStart"/>
      <w:r w:rsidR="00E14AE7" w:rsidRPr="0050267E">
        <w:rPr>
          <w:rFonts w:ascii="Arial" w:hAnsi="Arial" w:cs="Arial"/>
          <w:color w:val="0D0D0D" w:themeColor="text1" w:themeTint="F2"/>
          <w:sz w:val="24"/>
          <w:szCs w:val="24"/>
        </w:rPr>
        <w:t>mAb</w:t>
      </w:r>
      <w:proofErr w:type="spellEnd"/>
      <w:r w:rsidR="00E14AE7" w:rsidRPr="0050267E">
        <w:rPr>
          <w:rFonts w:ascii="Arial" w:hAnsi="Arial" w:cs="Arial"/>
          <w:color w:val="0D0D0D" w:themeColor="text1" w:themeTint="F2"/>
          <w:sz w:val="24"/>
          <w:szCs w:val="24"/>
        </w:rPr>
        <w:t xml:space="preserve">  </w:t>
      </w:r>
      <w:r w:rsidR="00171458" w:rsidRPr="00171458">
        <w:rPr>
          <w:rFonts w:ascii="Arial" w:hAnsi="Arial" w:cs="Arial"/>
          <w:color w:val="0D0D0D" w:themeColor="text1" w:themeTint="F2"/>
          <w:sz w:val="24"/>
          <w:szCs w:val="24"/>
        </w:rPr>
        <w:t>RRID:AB_2630393</w:t>
      </w:r>
      <w:r w:rsidR="00FE623E" w:rsidRPr="0050267E">
        <w:rPr>
          <w:rFonts w:ascii="Arial" w:hAnsi="Arial" w:cs="Arial"/>
          <w:color w:val="0D0D0D" w:themeColor="text1" w:themeTint="F2"/>
          <w:sz w:val="24"/>
          <w:szCs w:val="24"/>
        </w:rPr>
        <w:t xml:space="preserve"> (D5F5U)</w:t>
      </w:r>
      <w:r w:rsidR="00E14AE7" w:rsidRPr="0050267E">
        <w:rPr>
          <w:rFonts w:ascii="Arial" w:hAnsi="Arial" w:cs="Arial"/>
          <w:color w:val="0D0D0D" w:themeColor="text1" w:themeTint="F2"/>
          <w:sz w:val="24"/>
          <w:szCs w:val="24"/>
        </w:rPr>
        <w:t xml:space="preserve">; Atg7 Rabbit </w:t>
      </w:r>
      <w:proofErr w:type="spellStart"/>
      <w:r w:rsidR="00E14AE7" w:rsidRPr="0050267E">
        <w:rPr>
          <w:rFonts w:ascii="Arial" w:hAnsi="Arial" w:cs="Arial"/>
          <w:color w:val="0D0D0D" w:themeColor="text1" w:themeTint="F2"/>
          <w:sz w:val="24"/>
          <w:szCs w:val="24"/>
        </w:rPr>
        <w:t>mAb</w:t>
      </w:r>
      <w:proofErr w:type="spellEnd"/>
      <w:r w:rsidR="00E14AE7" w:rsidRPr="0050267E">
        <w:rPr>
          <w:rFonts w:ascii="Arial" w:hAnsi="Arial" w:cs="Arial"/>
          <w:color w:val="0D0D0D" w:themeColor="text1" w:themeTint="F2"/>
          <w:sz w:val="24"/>
          <w:szCs w:val="24"/>
        </w:rPr>
        <w:t xml:space="preserve"> </w:t>
      </w:r>
      <w:r w:rsidR="00171458" w:rsidRPr="00171458">
        <w:rPr>
          <w:rFonts w:ascii="Arial" w:hAnsi="Arial" w:cs="Arial"/>
          <w:color w:val="0D0D0D" w:themeColor="text1" w:themeTint="F2"/>
          <w:sz w:val="24"/>
          <w:szCs w:val="24"/>
        </w:rPr>
        <w:t>RRID:AB_10831194</w:t>
      </w:r>
      <w:r w:rsidR="00FE623E" w:rsidRPr="0050267E">
        <w:rPr>
          <w:rFonts w:ascii="Arial" w:hAnsi="Arial" w:cs="Arial"/>
          <w:color w:val="0D0D0D" w:themeColor="text1" w:themeTint="F2"/>
          <w:sz w:val="24"/>
          <w:szCs w:val="24"/>
        </w:rPr>
        <w:t xml:space="preserve"> (D12B11)</w:t>
      </w:r>
      <w:r w:rsidR="00E14AE7" w:rsidRPr="0050267E">
        <w:rPr>
          <w:rFonts w:ascii="Arial" w:hAnsi="Arial" w:cs="Arial"/>
          <w:color w:val="0D0D0D" w:themeColor="text1" w:themeTint="F2"/>
          <w:sz w:val="24"/>
          <w:szCs w:val="24"/>
        </w:rPr>
        <w:t xml:space="preserve">; </w:t>
      </w:r>
      <w:r w:rsidR="00CA4460" w:rsidRPr="0050267E">
        <w:rPr>
          <w:rFonts w:ascii="Arial" w:hAnsi="Arial" w:cs="Arial"/>
          <w:color w:val="0D0D0D" w:themeColor="text1" w:themeTint="F2"/>
          <w:sz w:val="24"/>
          <w:szCs w:val="24"/>
        </w:rPr>
        <w:t xml:space="preserve">Beclin-1 Rabbit </w:t>
      </w:r>
      <w:proofErr w:type="spellStart"/>
      <w:r w:rsidR="00CA4460" w:rsidRPr="0050267E">
        <w:rPr>
          <w:rFonts w:ascii="Arial" w:hAnsi="Arial" w:cs="Arial"/>
          <w:color w:val="0D0D0D" w:themeColor="text1" w:themeTint="F2"/>
          <w:sz w:val="24"/>
          <w:szCs w:val="24"/>
        </w:rPr>
        <w:t>mAb</w:t>
      </w:r>
      <w:proofErr w:type="spellEnd"/>
      <w:r w:rsidR="00CA4460" w:rsidRPr="0050267E">
        <w:rPr>
          <w:rFonts w:ascii="Arial" w:hAnsi="Arial" w:cs="Arial"/>
          <w:color w:val="0D0D0D" w:themeColor="text1" w:themeTint="F2"/>
          <w:sz w:val="24"/>
          <w:szCs w:val="24"/>
        </w:rPr>
        <w:t xml:space="preserve"> </w:t>
      </w:r>
      <w:r w:rsidR="00171458" w:rsidRPr="00171458">
        <w:rPr>
          <w:rFonts w:ascii="Arial" w:hAnsi="Arial" w:cs="Arial"/>
          <w:color w:val="0D0D0D" w:themeColor="text1" w:themeTint="F2"/>
          <w:sz w:val="24"/>
          <w:szCs w:val="24"/>
        </w:rPr>
        <w:t>RRID:AB_1903911</w:t>
      </w:r>
      <w:r w:rsidR="00FE623E" w:rsidRPr="0050267E">
        <w:rPr>
          <w:rFonts w:ascii="Arial" w:hAnsi="Arial" w:cs="Arial"/>
          <w:color w:val="0D0D0D" w:themeColor="text1" w:themeTint="F2"/>
          <w:sz w:val="24"/>
          <w:szCs w:val="24"/>
        </w:rPr>
        <w:t xml:space="preserve"> (D40C5)</w:t>
      </w:r>
      <w:r w:rsidR="00CA4460" w:rsidRPr="0050267E">
        <w:rPr>
          <w:rFonts w:ascii="Arial" w:hAnsi="Arial" w:cs="Arial"/>
          <w:color w:val="0D0D0D" w:themeColor="text1" w:themeTint="F2"/>
          <w:sz w:val="24"/>
          <w:szCs w:val="24"/>
        </w:rPr>
        <w:t xml:space="preserve">; LC3A/B  Rabbit </w:t>
      </w:r>
      <w:proofErr w:type="spellStart"/>
      <w:r w:rsidR="00CA4460" w:rsidRPr="0050267E">
        <w:rPr>
          <w:rFonts w:ascii="Arial" w:hAnsi="Arial" w:cs="Arial"/>
          <w:color w:val="0D0D0D" w:themeColor="text1" w:themeTint="F2"/>
          <w:sz w:val="24"/>
          <w:szCs w:val="24"/>
        </w:rPr>
        <w:t>mAb</w:t>
      </w:r>
      <w:proofErr w:type="spellEnd"/>
      <w:r w:rsidR="00CA4460" w:rsidRPr="0050267E">
        <w:rPr>
          <w:rFonts w:ascii="Arial" w:hAnsi="Arial" w:cs="Arial"/>
          <w:color w:val="0D0D0D" w:themeColor="text1" w:themeTint="F2"/>
          <w:sz w:val="24"/>
          <w:szCs w:val="24"/>
        </w:rPr>
        <w:t xml:space="preserve"> </w:t>
      </w:r>
      <w:r w:rsidR="00171458" w:rsidRPr="00171458">
        <w:rPr>
          <w:rFonts w:ascii="Arial" w:hAnsi="Arial" w:cs="Arial"/>
          <w:color w:val="0D0D0D" w:themeColor="text1" w:themeTint="F2"/>
          <w:sz w:val="24"/>
          <w:szCs w:val="24"/>
        </w:rPr>
        <w:t>RRID:AB_2728823</w:t>
      </w:r>
      <w:r w:rsidR="00FE623E" w:rsidRPr="0050267E">
        <w:rPr>
          <w:rFonts w:ascii="Arial" w:hAnsi="Arial" w:cs="Arial"/>
          <w:color w:val="0D0D0D" w:themeColor="text1" w:themeTint="F2"/>
          <w:sz w:val="24"/>
          <w:szCs w:val="24"/>
        </w:rPr>
        <w:t xml:space="preserve"> (D3U4C)</w:t>
      </w:r>
      <w:r w:rsidR="00CA4460" w:rsidRPr="0050267E">
        <w:rPr>
          <w:rFonts w:ascii="Arial" w:hAnsi="Arial" w:cs="Arial"/>
          <w:color w:val="0D0D0D" w:themeColor="text1" w:themeTint="F2"/>
          <w:sz w:val="24"/>
          <w:szCs w:val="24"/>
        </w:rPr>
        <w:t xml:space="preserve"> </w:t>
      </w:r>
      <w:r w:rsidR="00E14AE7" w:rsidRPr="0050267E">
        <w:rPr>
          <w:rFonts w:ascii="Arial" w:hAnsi="Arial" w:cs="Arial"/>
          <w:color w:val="0D0D0D" w:themeColor="text1" w:themeTint="F2"/>
          <w:sz w:val="24"/>
          <w:szCs w:val="24"/>
        </w:rPr>
        <w:t xml:space="preserve">and </w:t>
      </w:r>
      <w:r w:rsidR="00CA4460" w:rsidRPr="0050267E">
        <w:rPr>
          <w:rFonts w:ascii="Arial" w:hAnsi="Arial" w:cs="Arial"/>
          <w:color w:val="0D0D0D" w:themeColor="text1" w:themeTint="F2"/>
          <w:sz w:val="24"/>
          <w:szCs w:val="24"/>
        </w:rPr>
        <w:t xml:space="preserve">Vitamin D3 Receptor Rabbit </w:t>
      </w:r>
      <w:proofErr w:type="spellStart"/>
      <w:r w:rsidR="00CA4460" w:rsidRPr="0050267E">
        <w:rPr>
          <w:rFonts w:ascii="Arial" w:hAnsi="Arial" w:cs="Arial"/>
          <w:color w:val="0D0D0D" w:themeColor="text1" w:themeTint="F2"/>
          <w:sz w:val="24"/>
          <w:szCs w:val="24"/>
        </w:rPr>
        <w:t>mAb</w:t>
      </w:r>
      <w:proofErr w:type="spellEnd"/>
      <w:r w:rsidR="00CA4460" w:rsidRPr="0050267E">
        <w:rPr>
          <w:rFonts w:ascii="Arial" w:hAnsi="Arial" w:cs="Arial"/>
          <w:color w:val="0D0D0D" w:themeColor="text1" w:themeTint="F2"/>
          <w:sz w:val="24"/>
          <w:szCs w:val="24"/>
        </w:rPr>
        <w:t xml:space="preserve"> </w:t>
      </w:r>
      <w:r w:rsidR="00171458" w:rsidRPr="00171458">
        <w:rPr>
          <w:rFonts w:ascii="Arial" w:hAnsi="Arial" w:cs="Arial"/>
          <w:color w:val="0D0D0D" w:themeColor="text1" w:themeTint="F2"/>
          <w:sz w:val="24"/>
          <w:szCs w:val="24"/>
        </w:rPr>
        <w:t>RRID:AB_2637002</w:t>
      </w:r>
      <w:r w:rsidR="00FE623E" w:rsidRPr="0050267E">
        <w:rPr>
          <w:rFonts w:ascii="Arial" w:hAnsi="Arial" w:cs="Arial"/>
          <w:color w:val="0D0D0D" w:themeColor="text1" w:themeTint="F2"/>
          <w:sz w:val="24"/>
          <w:szCs w:val="24"/>
        </w:rPr>
        <w:t xml:space="preserve"> (D2K6W) (1:1000 dilution)</w:t>
      </w:r>
      <w:r w:rsidRPr="0050267E">
        <w:rPr>
          <w:rFonts w:ascii="Arial" w:hAnsi="Arial" w:cs="Arial"/>
          <w:color w:val="0D0D0D" w:themeColor="text1" w:themeTint="F2"/>
          <w:sz w:val="24"/>
          <w:szCs w:val="24"/>
        </w:rPr>
        <w:t xml:space="preserve"> incubated, followed by HRP-conjugated secondary antibody </w:t>
      </w:r>
      <w:r w:rsidR="00E14AE7" w:rsidRPr="0050267E">
        <w:rPr>
          <w:rFonts w:ascii="Arial" w:hAnsi="Arial" w:cs="Arial"/>
          <w:color w:val="0D0D0D" w:themeColor="text1" w:themeTint="F2"/>
          <w:sz w:val="24"/>
          <w:szCs w:val="24"/>
        </w:rPr>
        <w:t xml:space="preserve">(Anti-mouse, </w:t>
      </w:r>
      <w:r w:rsidR="00171458" w:rsidRPr="00171458">
        <w:rPr>
          <w:rFonts w:ascii="Arial" w:hAnsi="Arial" w:cs="Arial"/>
          <w:color w:val="0D0D0D" w:themeColor="text1" w:themeTint="F2"/>
          <w:sz w:val="24"/>
          <w:szCs w:val="24"/>
        </w:rPr>
        <w:t>RRID:AB_330924</w:t>
      </w:r>
      <w:r w:rsidR="00E14AE7" w:rsidRPr="0050267E">
        <w:rPr>
          <w:rFonts w:ascii="Arial" w:hAnsi="Arial" w:cs="Arial"/>
          <w:color w:val="0D0D0D" w:themeColor="text1" w:themeTint="F2"/>
          <w:sz w:val="24"/>
          <w:szCs w:val="24"/>
        </w:rPr>
        <w:t xml:space="preserve">; Anti-rabbit, </w:t>
      </w:r>
      <w:r w:rsidR="00171458" w:rsidRPr="00171458">
        <w:rPr>
          <w:rFonts w:ascii="Arial" w:hAnsi="Arial" w:cs="Arial"/>
          <w:color w:val="0D0D0D" w:themeColor="text1" w:themeTint="F2"/>
          <w:sz w:val="24"/>
          <w:szCs w:val="24"/>
        </w:rPr>
        <w:t>RRID:AB_2099233</w:t>
      </w:r>
      <w:r w:rsidR="00E14AE7"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and incubation. Later, the membrane was developed with a ch</w:t>
      </w:r>
      <w:r w:rsidR="00E14AE7" w:rsidRPr="0050267E">
        <w:rPr>
          <w:rFonts w:ascii="Arial" w:hAnsi="Arial" w:cs="Arial"/>
          <w:color w:val="0D0D0D" w:themeColor="text1" w:themeTint="F2"/>
          <w:sz w:val="24"/>
          <w:szCs w:val="24"/>
        </w:rPr>
        <w:t>emiluminescent substrate (Cat #</w:t>
      </w:r>
      <w:r w:rsidRPr="0050267E">
        <w:rPr>
          <w:rFonts w:ascii="Arial" w:hAnsi="Arial" w:cs="Arial"/>
          <w:color w:val="0D0D0D" w:themeColor="text1" w:themeTint="F2"/>
          <w:sz w:val="24"/>
          <w:szCs w:val="24"/>
        </w:rPr>
        <w:t xml:space="preserve"> 34579). The results of the bands were evaluated using LI-COR Odyssey XF. The image J </w:t>
      </w:r>
      <w:r w:rsidR="0050267E" w:rsidRPr="0050267E">
        <w:rPr>
          <w:rFonts w:ascii="Arial" w:hAnsi="Arial" w:cs="Arial"/>
          <w:color w:val="0D0D0D" w:themeColor="text1" w:themeTint="F2"/>
          <w:sz w:val="24"/>
          <w:szCs w:val="24"/>
        </w:rPr>
        <w:t>(</w:t>
      </w:r>
      <w:r w:rsidR="00483DEB" w:rsidRPr="00483DEB">
        <w:rPr>
          <w:rFonts w:ascii="Arial" w:hAnsi="Arial" w:cs="Arial"/>
          <w:color w:val="0D0D0D" w:themeColor="text1" w:themeTint="F2"/>
          <w:sz w:val="24"/>
          <w:szCs w:val="24"/>
        </w:rPr>
        <w:t>RRID:SCR_003070</w:t>
      </w:r>
      <w:r w:rsidR="0050267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program quantified the band intensity.</w:t>
      </w:r>
    </w:p>
    <w:p w14:paraId="180A1F7C"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i/>
          <w:iCs/>
          <w:color w:val="0D0D0D" w:themeColor="text1" w:themeTint="F2"/>
          <w:sz w:val="24"/>
          <w:szCs w:val="24"/>
        </w:rPr>
        <w:t>In vivo</w:t>
      </w:r>
      <w:r w:rsidRPr="0050267E">
        <w:rPr>
          <w:rFonts w:ascii="Arial" w:hAnsi="Arial" w:cs="Arial"/>
          <w:b/>
          <w:color w:val="0D0D0D" w:themeColor="text1" w:themeTint="F2"/>
          <w:sz w:val="24"/>
          <w:szCs w:val="24"/>
        </w:rPr>
        <w:t xml:space="preserve"> experiments</w:t>
      </w:r>
    </w:p>
    <w:p w14:paraId="5766939D" w14:textId="13580116" w:rsidR="00E93EA5" w:rsidRPr="0050267E" w:rsidRDefault="00E93EA5" w:rsidP="00FE623E">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The University of Alabama Institutional Animal Care and Use Committee (IACUC) approved all animal studies in this manuscript. For tumor efficacy in 5–6-week-old C57BL/6J</w:t>
      </w:r>
      <w:r w:rsidR="00FE623E" w:rsidRPr="0050267E">
        <w:rPr>
          <w:rFonts w:ascii="Arial" w:hAnsi="Arial" w:cs="Arial"/>
          <w:color w:val="0D0D0D" w:themeColor="text1" w:themeTint="F2"/>
          <w:sz w:val="24"/>
          <w:szCs w:val="24"/>
        </w:rPr>
        <w:t xml:space="preserve"> (Strain #:000664; RRID: IMSR_JAX:000664</w:t>
      </w:r>
      <w:r w:rsidR="000569E3" w:rsidRPr="0050267E">
        <w:rPr>
          <w:rFonts w:ascii="Arial" w:hAnsi="Arial" w:cs="Arial"/>
          <w:color w:val="0D0D0D" w:themeColor="text1" w:themeTint="F2"/>
          <w:sz w:val="24"/>
          <w:szCs w:val="24"/>
        </w:rPr>
        <w:t>; Jackson Labs</w:t>
      </w:r>
      <w:r w:rsidR="00FE623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male mice were used. 2×10</w:t>
      </w:r>
      <w:r w:rsidRPr="0050267E">
        <w:rPr>
          <w:rFonts w:ascii="Arial" w:hAnsi="Arial" w:cs="Arial"/>
          <w:color w:val="0D0D0D" w:themeColor="text1" w:themeTint="F2"/>
          <w:sz w:val="24"/>
          <w:szCs w:val="24"/>
          <w:vertAlign w:val="superscript"/>
        </w:rPr>
        <w:t>5</w:t>
      </w:r>
      <w:r w:rsidRPr="0050267E">
        <w:rPr>
          <w:rFonts w:ascii="Arial" w:hAnsi="Arial" w:cs="Arial"/>
          <w:color w:val="0D0D0D" w:themeColor="text1" w:themeTint="F2"/>
          <w:sz w:val="24"/>
          <w:szCs w:val="24"/>
        </w:rPr>
        <w:t xml:space="preserve"> KPC-Luc cells (</w:t>
      </w:r>
      <w:r w:rsidR="00DE1DF5" w:rsidRPr="00B50403">
        <w:rPr>
          <w:rFonts w:ascii="Arial" w:hAnsi="Arial" w:cs="Arial"/>
          <w:color w:val="0D0D0D" w:themeColor="text1" w:themeTint="F2"/>
          <w:sz w:val="24"/>
          <w:szCs w:val="24"/>
        </w:rPr>
        <w:t>RRID:CVCL_UY60</w:t>
      </w:r>
      <w:r w:rsidR="003B16ED">
        <w:rPr>
          <w:rFonts w:ascii="Arial" w:hAnsi="Arial" w:cs="Arial"/>
          <w:color w:val="0D0D0D" w:themeColor="text1" w:themeTint="F2"/>
          <w:sz w:val="24"/>
          <w:szCs w:val="24"/>
        </w:rPr>
        <w:t>)</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&lt;EndNote&gt;&lt;Cite&gt;&lt;Author&gt;Horvat&lt;/Author&gt;&lt;Year&gt;2024&lt;/Year&gt;&lt;RecNum&gt;183&lt;/RecNum&gt;&lt;DisplayText&gt;(59)&lt;/DisplayText&gt;&lt;record&gt;&lt;rec-number&gt;183&lt;/rec-number&gt;&lt;foreign-keys&gt;&lt;key app="EN" db-id="pfxxxxrtexrwzlerefnxaat8t9dpepxxxv2r" timestamp="1708502674"&gt;183&lt;/key&gt;&lt;/foreign-keys&gt;&lt;ref-type name="Journal Article"&gt;17&lt;/ref-type&gt;&lt;contributors&gt;&lt;authors&gt;&lt;author&gt;Horvat, Natalie K&lt;/author&gt;&lt;author&gt;Karpovsky, Isaac&lt;/author&gt;&lt;author&gt;Phillips, Maggie&lt;/author&gt;&lt;author&gt;Wyatt, Megan M&lt;/author&gt;&lt;author&gt;Hall, Margaret A&lt;/author&gt;&lt;author&gt;Herting, Cameron J&lt;/author&gt;&lt;author&gt;Hammons, Jacklyn&lt;/author&gt;&lt;author&gt;Mahdi, Zaid&lt;/author&gt;&lt;author&gt;Moffitt, Richard A&lt;/author&gt;&lt;author&gt;Paulos, Chrystal M&lt;/author&gt;&lt;/authors&gt;&lt;/contributors&gt;&lt;titles&gt;&lt;title&gt;Clinically relevant orthotopic pancreatic cancer models for adoptive T cell transfer therapy&lt;/title&gt;&lt;secondary-title&gt;Journal for Immunotherapy of Cancer&lt;/secondary-title&gt;&lt;/titles&gt;&lt;periodical&gt;&lt;full-title&gt;Journal for immunotherapy of cancer&lt;/full-title&gt;&lt;/periodical&gt;&lt;volume&gt;12&lt;/volume&gt;&lt;number&gt;1&lt;/number&gt;&lt;dates&gt;&lt;year&gt;2024&lt;/year&gt;&lt;/dates&gt;&lt;urls&gt;&lt;/urls&gt;&lt;/record&gt;&lt;/Cite&gt;&lt;/EndNote&gt;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(59)</w:t>
      </w:r>
      <w:r w:rsidRPr="0050267E">
        <w:rPr>
          <w:rFonts w:ascii="Arial" w:hAnsi="Arial" w:cs="Arial"/>
          <w:color w:val="0D0D0D" w:themeColor="text1" w:themeTint="F2"/>
          <w:sz w:val="24"/>
          <w:szCs w:val="24"/>
        </w:rPr>
        <w:fldChar w:fldCharType="end"/>
      </w:r>
      <w:r w:rsidRPr="0050267E">
        <w:rPr>
          <w:rFonts w:ascii="Arial" w:hAnsi="Arial" w:cs="Arial"/>
          <w:color w:val="0D0D0D" w:themeColor="text1" w:themeTint="F2"/>
          <w:sz w:val="24"/>
          <w:szCs w:val="24"/>
        </w:rPr>
        <w:t xml:space="preserve"> in 30ul 1:1 1XPBS and Matrigel (Cat # 354263, Discovery Labware, Inc., Bedford, MA, USA) were injected into the central section of the pancreas (orthotropic) and separated into four groups (each group n=5). Five days after injection, establishment of KPC-Luc tumors was verified via bioluminescent images in mice, and treatment was initiated. The first group received PBS and served as a sham; the second group received G (60mg/kg; weekly twice); the third group received P (0.3μg/kg; weekly twice) plus H (60 mg/kg; oral daily for fourteen days), and the fourth group received GPH. On days 5 and 20 following treatment, tumor development was evaluated by the IVIS system (bioluminescent imaging). The experiment ended on day 21 when mice were exposed to CO</w:t>
      </w:r>
      <w:r w:rsidRPr="0050267E">
        <w:rPr>
          <w:rFonts w:ascii="Arial" w:hAnsi="Arial" w:cs="Arial"/>
          <w:color w:val="0D0D0D" w:themeColor="text1" w:themeTint="F2"/>
          <w:sz w:val="24"/>
          <w:szCs w:val="24"/>
          <w:vertAlign w:val="subscript"/>
        </w:rPr>
        <w:t>2</w:t>
      </w:r>
      <w:r w:rsidRPr="0050267E">
        <w:rPr>
          <w:rFonts w:ascii="Arial" w:hAnsi="Arial" w:cs="Arial"/>
          <w:color w:val="0D0D0D" w:themeColor="text1" w:themeTint="F2"/>
          <w:sz w:val="24"/>
          <w:szCs w:val="24"/>
        </w:rPr>
        <w:t xml:space="preserve"> for </w:t>
      </w:r>
      <w:proofErr w:type="spellStart"/>
      <w:r w:rsidRPr="0050267E">
        <w:rPr>
          <w:rFonts w:ascii="Arial" w:hAnsi="Arial" w:cs="Arial"/>
          <w:color w:val="0D0D0D" w:themeColor="text1" w:themeTint="F2"/>
          <w:sz w:val="24"/>
          <w:szCs w:val="24"/>
        </w:rPr>
        <w:t>euthanization</w:t>
      </w:r>
      <w:proofErr w:type="spellEnd"/>
      <w:r w:rsidRPr="0050267E">
        <w:rPr>
          <w:rFonts w:ascii="Arial" w:hAnsi="Arial" w:cs="Arial"/>
          <w:color w:val="0D0D0D" w:themeColor="text1" w:themeTint="F2"/>
          <w:sz w:val="24"/>
          <w:szCs w:val="24"/>
        </w:rPr>
        <w:t xml:space="preserve"> as per </w:t>
      </w:r>
      <w:r w:rsidRPr="0050267E">
        <w:rPr>
          <w:rFonts w:ascii="Arial" w:hAnsi="Arial" w:cs="Arial"/>
          <w:color w:val="0D0D0D" w:themeColor="text1" w:themeTint="F2"/>
          <w:sz w:val="24"/>
          <w:szCs w:val="24"/>
        </w:rPr>
        <w:lastRenderedPageBreak/>
        <w:t>IACUC instructions. KPC-Luc tumors were collected, weighed, preserved, and processed for further biomarker, proteomics, and single-cell RNA analysis.</w:t>
      </w:r>
    </w:p>
    <w:p w14:paraId="1539D763" w14:textId="72904550"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The second set of experiments were performed in subcutaneous tumor models. The KPC-Luc cells (0.5×10</w:t>
      </w:r>
      <w:r w:rsidRPr="0050267E">
        <w:rPr>
          <w:rFonts w:ascii="Arial" w:hAnsi="Arial" w:cs="Arial"/>
          <w:color w:val="0D0D0D" w:themeColor="text1" w:themeTint="F2"/>
          <w:sz w:val="24"/>
          <w:szCs w:val="24"/>
          <w:vertAlign w:val="superscript"/>
        </w:rPr>
        <w:t>6</w:t>
      </w:r>
      <w:r w:rsidRPr="0050267E">
        <w:rPr>
          <w:rFonts w:ascii="Arial" w:hAnsi="Arial" w:cs="Arial"/>
          <w:color w:val="0D0D0D" w:themeColor="text1" w:themeTint="F2"/>
          <w:sz w:val="24"/>
          <w:szCs w:val="24"/>
        </w:rPr>
        <w:t xml:space="preserve">) were injected subcutaneously into the C57BL/6J male mice. The first group received PBS and served as a sham; the second group received </w:t>
      </w:r>
      <w:proofErr w:type="spellStart"/>
      <w:r w:rsidRPr="0050267E">
        <w:rPr>
          <w:rFonts w:ascii="Arial" w:hAnsi="Arial" w:cs="Arial"/>
          <w:color w:val="0D0D0D" w:themeColor="text1" w:themeTint="F2"/>
          <w:sz w:val="24"/>
          <w:szCs w:val="24"/>
        </w:rPr>
        <w:t>GnP</w:t>
      </w:r>
      <w:proofErr w:type="spellEnd"/>
      <w:r w:rsidRPr="0050267E">
        <w:rPr>
          <w:rFonts w:ascii="Arial" w:hAnsi="Arial" w:cs="Arial"/>
          <w:color w:val="0D0D0D" w:themeColor="text1" w:themeTint="F2"/>
          <w:sz w:val="24"/>
          <w:szCs w:val="24"/>
        </w:rPr>
        <w:t>-H (G, 60mg/kg (I.P.); nab-paclitaxel (</w:t>
      </w:r>
      <w:proofErr w:type="spellStart"/>
      <w:r w:rsidRPr="0050267E">
        <w:rPr>
          <w:rFonts w:ascii="Arial" w:hAnsi="Arial" w:cs="Arial"/>
          <w:color w:val="0D0D0D" w:themeColor="text1" w:themeTint="F2"/>
          <w:sz w:val="24"/>
          <w:szCs w:val="24"/>
        </w:rPr>
        <w:t>nP</w:t>
      </w:r>
      <w:proofErr w:type="spellEnd"/>
      <w:r w:rsidRPr="0050267E">
        <w:rPr>
          <w:rFonts w:ascii="Arial" w:hAnsi="Arial" w:cs="Arial"/>
          <w:color w:val="0D0D0D" w:themeColor="text1" w:themeTint="F2"/>
          <w:sz w:val="24"/>
          <w:szCs w:val="24"/>
        </w:rPr>
        <w:t>),</w:t>
      </w:r>
      <w:r w:rsidR="00FE623E"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10mg/kg (</w:t>
      </w:r>
      <w:proofErr w:type="spellStart"/>
      <w:r w:rsidRPr="0050267E">
        <w:rPr>
          <w:rFonts w:ascii="Arial" w:hAnsi="Arial" w:cs="Arial"/>
          <w:color w:val="0D0D0D" w:themeColor="text1" w:themeTint="F2"/>
          <w:sz w:val="24"/>
          <w:szCs w:val="24"/>
        </w:rPr>
        <w:t>i.v</w:t>
      </w:r>
      <w:proofErr w:type="spellEnd"/>
      <w:r w:rsidRPr="0050267E">
        <w:rPr>
          <w:rFonts w:ascii="Arial" w:hAnsi="Arial" w:cs="Arial"/>
          <w:color w:val="0D0D0D" w:themeColor="text1" w:themeTint="F2"/>
          <w:sz w:val="24"/>
          <w:szCs w:val="24"/>
        </w:rPr>
        <w:t xml:space="preserve">) weekly once; H (60 mg/kg; oral daily); the third group received </w:t>
      </w:r>
      <w:proofErr w:type="spellStart"/>
      <w:r w:rsidRPr="0050267E">
        <w:rPr>
          <w:rFonts w:ascii="Arial" w:hAnsi="Arial" w:cs="Arial"/>
          <w:color w:val="0D0D0D" w:themeColor="text1" w:themeTint="F2"/>
          <w:sz w:val="24"/>
          <w:szCs w:val="24"/>
        </w:rPr>
        <w:t>GnP</w:t>
      </w:r>
      <w:proofErr w:type="spellEnd"/>
      <w:r w:rsidRPr="0050267E">
        <w:rPr>
          <w:rFonts w:ascii="Arial" w:hAnsi="Arial" w:cs="Arial"/>
          <w:color w:val="0D0D0D" w:themeColor="text1" w:themeTint="F2"/>
          <w:sz w:val="24"/>
          <w:szCs w:val="24"/>
        </w:rPr>
        <w:t xml:space="preserve">-P (P, 0.3μg/kg; weekly twice), and the fourth group received </w:t>
      </w:r>
      <w:proofErr w:type="spellStart"/>
      <w:r w:rsidRPr="0050267E">
        <w:rPr>
          <w:rFonts w:ascii="Arial" w:hAnsi="Arial" w:cs="Arial"/>
          <w:color w:val="0D0D0D" w:themeColor="text1" w:themeTint="F2"/>
          <w:sz w:val="24"/>
          <w:szCs w:val="24"/>
        </w:rPr>
        <w:t>GnP</w:t>
      </w:r>
      <w:proofErr w:type="spellEnd"/>
      <w:r w:rsidRPr="0050267E">
        <w:rPr>
          <w:rFonts w:ascii="Arial" w:hAnsi="Arial" w:cs="Arial"/>
          <w:color w:val="0D0D0D" w:themeColor="text1" w:themeTint="F2"/>
          <w:sz w:val="24"/>
          <w:szCs w:val="24"/>
        </w:rPr>
        <w:t xml:space="preserve">-PH for four weeks. </w:t>
      </w:r>
      <w:proofErr w:type="spellStart"/>
      <w:r w:rsidR="00AC0BA5" w:rsidRPr="0050267E">
        <w:rPr>
          <w:rFonts w:ascii="Arial" w:hAnsi="Arial" w:cs="Arial"/>
          <w:color w:val="0D0D0D" w:themeColor="text1" w:themeTint="F2"/>
          <w:sz w:val="24"/>
          <w:szCs w:val="24"/>
        </w:rPr>
        <w:t>Tumour</w:t>
      </w:r>
      <w:proofErr w:type="spellEnd"/>
      <w:r w:rsidR="00AC0BA5" w:rsidRPr="0050267E">
        <w:rPr>
          <w:rFonts w:ascii="Arial" w:hAnsi="Arial" w:cs="Arial"/>
          <w:color w:val="0D0D0D" w:themeColor="text1" w:themeTint="F2"/>
          <w:sz w:val="24"/>
          <w:szCs w:val="24"/>
        </w:rPr>
        <w:t xml:space="preserve"> volumes were measured weekly, once with the help of digital </w:t>
      </w:r>
      <w:proofErr w:type="spellStart"/>
      <w:r w:rsidR="00AC0BA5" w:rsidRPr="0050267E">
        <w:rPr>
          <w:rFonts w:ascii="Arial" w:hAnsi="Arial" w:cs="Arial"/>
          <w:color w:val="0D0D0D" w:themeColor="text1" w:themeTint="F2"/>
          <w:sz w:val="24"/>
          <w:szCs w:val="24"/>
        </w:rPr>
        <w:t>callipers</w:t>
      </w:r>
      <w:proofErr w:type="spellEnd"/>
      <w:r w:rsidRPr="0050267E">
        <w:rPr>
          <w:rFonts w:ascii="Arial" w:hAnsi="Arial" w:cs="Arial"/>
          <w:color w:val="0D0D0D" w:themeColor="text1" w:themeTint="F2"/>
          <w:sz w:val="24"/>
          <w:szCs w:val="24"/>
        </w:rPr>
        <w:t>. Tumor volume was determined using the formula v=LXW</w:t>
      </w:r>
      <w:r w:rsidRPr="0050267E">
        <w:rPr>
          <w:rFonts w:ascii="Arial" w:hAnsi="Arial" w:cs="Arial"/>
          <w:color w:val="0D0D0D" w:themeColor="text1" w:themeTint="F2"/>
          <w:sz w:val="24"/>
          <w:szCs w:val="24"/>
          <w:vertAlign w:val="superscript"/>
        </w:rPr>
        <w:t>2</w:t>
      </w:r>
      <w:r w:rsidRPr="0050267E">
        <w:rPr>
          <w:rFonts w:ascii="Arial" w:hAnsi="Arial" w:cs="Arial"/>
          <w:color w:val="0D0D0D" w:themeColor="text1" w:themeTint="F2"/>
          <w:sz w:val="24"/>
          <w:szCs w:val="24"/>
        </w:rPr>
        <w:t>/2. Terminal tumor weight of treated and untreated mice was noted.</w:t>
      </w:r>
    </w:p>
    <w:p w14:paraId="6708B346" w14:textId="4FE7A6E1"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third set of experiments was performed using orthotopic pancreatic tumor models </w:t>
      </w:r>
      <w:proofErr w:type="gramStart"/>
      <w:r w:rsidRPr="0050267E">
        <w:rPr>
          <w:rFonts w:ascii="Arial" w:hAnsi="Arial" w:cs="Arial"/>
          <w:color w:val="0D0D0D" w:themeColor="text1" w:themeTint="F2"/>
          <w:sz w:val="24"/>
          <w:szCs w:val="24"/>
        </w:rPr>
        <w:t>similar to</w:t>
      </w:r>
      <w:proofErr w:type="gramEnd"/>
      <w:r w:rsidRPr="0050267E">
        <w:rPr>
          <w:rFonts w:ascii="Arial" w:hAnsi="Arial" w:cs="Arial"/>
          <w:color w:val="0D0D0D" w:themeColor="text1" w:themeTint="F2"/>
          <w:sz w:val="24"/>
          <w:szCs w:val="24"/>
        </w:rPr>
        <w:t xml:space="preserve"> that described above in the first set of experiments to assess overall survival as the endpoint. This study's treatment was given until the final observation week, excluding death or morbidity. This study was terminated at day 53 and survival estimates were calculated via Kaplan-Meier </w:t>
      </w:r>
      <w:r w:rsidR="00404D26">
        <w:rPr>
          <w:rFonts w:ascii="Arial" w:hAnsi="Arial" w:cs="Arial"/>
          <w:color w:val="0D0D0D" w:themeColor="text1" w:themeTint="F2"/>
          <w:sz w:val="24"/>
          <w:szCs w:val="24"/>
        </w:rPr>
        <w:t xml:space="preserve">(using </w:t>
      </w:r>
      <w:proofErr w:type="spellStart"/>
      <w:r w:rsidR="00404D26" w:rsidRPr="00404D26">
        <w:rPr>
          <w:rFonts w:ascii="Arial" w:hAnsi="Arial" w:cs="Arial"/>
          <w:color w:val="0D0D0D" w:themeColor="text1" w:themeTint="F2"/>
          <w:sz w:val="24"/>
          <w:szCs w:val="24"/>
        </w:rPr>
        <w:t>Logrank</w:t>
      </w:r>
      <w:proofErr w:type="spellEnd"/>
      <w:r w:rsidR="00404D26" w:rsidRPr="00404D26">
        <w:rPr>
          <w:rFonts w:ascii="Arial" w:hAnsi="Arial" w:cs="Arial"/>
          <w:color w:val="0D0D0D" w:themeColor="text1" w:themeTint="F2"/>
          <w:sz w:val="24"/>
          <w:szCs w:val="24"/>
        </w:rPr>
        <w:t xml:space="preserve"> test (Mantel-Cox)</w:t>
      </w:r>
      <w:r w:rsidR="00404D26">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survival curves from the time of implanting KPC-Luc cells in the pancreas for each group.</w:t>
      </w:r>
    </w:p>
    <w:p w14:paraId="53D27B1D" w14:textId="7CBCF4FB" w:rsidR="00E93EA5" w:rsidRPr="0050267E" w:rsidRDefault="00E93EA5" w:rsidP="00FE623E">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fourth set of experiments was performed used a PDX model. For PDX tumor efficacy in 6–7-week-old </w:t>
      </w:r>
      <w:proofErr w:type="spellStart"/>
      <w:r w:rsidRPr="0050267E">
        <w:rPr>
          <w:rFonts w:ascii="Arial" w:hAnsi="Arial" w:cs="Arial"/>
          <w:color w:val="0D0D0D" w:themeColor="text1" w:themeTint="F2"/>
          <w:sz w:val="24"/>
          <w:szCs w:val="24"/>
        </w:rPr>
        <w:t>NOD.Cg-Prkdcscid</w:t>
      </w:r>
      <w:proofErr w:type="spellEnd"/>
      <w:r w:rsidRPr="0050267E">
        <w:rPr>
          <w:rFonts w:ascii="Arial" w:hAnsi="Arial" w:cs="Arial"/>
          <w:color w:val="0D0D0D" w:themeColor="text1" w:themeTint="F2"/>
          <w:sz w:val="24"/>
          <w:szCs w:val="24"/>
        </w:rPr>
        <w:t xml:space="preserve"> Il2rgtm1Wjl/</w:t>
      </w:r>
      <w:proofErr w:type="spellStart"/>
      <w:r w:rsidRPr="0050267E">
        <w:rPr>
          <w:rFonts w:ascii="Arial" w:hAnsi="Arial" w:cs="Arial"/>
          <w:color w:val="0D0D0D" w:themeColor="text1" w:themeTint="F2"/>
          <w:sz w:val="24"/>
          <w:szCs w:val="24"/>
        </w:rPr>
        <w:t>SzJ</w:t>
      </w:r>
      <w:proofErr w:type="spellEnd"/>
      <w:r w:rsidRPr="0050267E">
        <w:rPr>
          <w:rFonts w:ascii="Arial" w:hAnsi="Arial" w:cs="Arial"/>
          <w:color w:val="0D0D0D" w:themeColor="text1" w:themeTint="F2"/>
          <w:sz w:val="24"/>
          <w:szCs w:val="24"/>
        </w:rPr>
        <w:t xml:space="preserve"> (</w:t>
      </w:r>
      <w:r w:rsidR="00404D26">
        <w:rPr>
          <w:rFonts w:ascii="Arial" w:hAnsi="Arial" w:cs="Arial"/>
          <w:color w:val="0D0D0D" w:themeColor="text1" w:themeTint="F2"/>
          <w:sz w:val="24"/>
          <w:szCs w:val="24"/>
        </w:rPr>
        <w:t xml:space="preserve">Strain # </w:t>
      </w:r>
      <w:r w:rsidR="00FE623E" w:rsidRPr="0050267E">
        <w:rPr>
          <w:rFonts w:ascii="Arial" w:hAnsi="Arial" w:cs="Arial"/>
          <w:color w:val="0D0D0D" w:themeColor="text1" w:themeTint="F2"/>
          <w:sz w:val="24"/>
          <w:szCs w:val="24"/>
        </w:rPr>
        <w:t>005557; RRID</w:t>
      </w:r>
      <w:r w:rsidR="005E067D">
        <w:rPr>
          <w:rFonts w:ascii="Arial" w:hAnsi="Arial" w:cs="Arial"/>
          <w:color w:val="0D0D0D" w:themeColor="text1" w:themeTint="F2"/>
          <w:sz w:val="24"/>
          <w:szCs w:val="24"/>
        </w:rPr>
        <w:t>:</w:t>
      </w:r>
      <w:r w:rsidR="00404D26">
        <w:rPr>
          <w:rFonts w:ascii="Arial" w:hAnsi="Arial" w:cs="Arial"/>
          <w:color w:val="0D0D0D" w:themeColor="text1" w:themeTint="F2"/>
          <w:sz w:val="24"/>
          <w:szCs w:val="24"/>
        </w:rPr>
        <w:t xml:space="preserve"> </w:t>
      </w:r>
      <w:r w:rsidR="00FE623E" w:rsidRPr="0050267E">
        <w:rPr>
          <w:rFonts w:ascii="Arial" w:hAnsi="Arial" w:cs="Arial"/>
          <w:color w:val="0D0D0D" w:themeColor="text1" w:themeTint="F2"/>
          <w:sz w:val="24"/>
          <w:szCs w:val="24"/>
        </w:rPr>
        <w:t>IMSR_JAX:005557</w:t>
      </w:r>
      <w:r w:rsidRPr="0050267E">
        <w:rPr>
          <w:rFonts w:ascii="Arial" w:hAnsi="Arial" w:cs="Arial"/>
          <w:color w:val="0D0D0D" w:themeColor="text1" w:themeTint="F2"/>
          <w:sz w:val="24"/>
          <w:szCs w:val="24"/>
        </w:rPr>
        <w:t xml:space="preserve">; Jackson Labs) male mice were used. G12V mutated pancreaticobiliary-PDX (freshly acquired from an </w:t>
      </w:r>
      <w:r w:rsidR="004F1F8B" w:rsidRPr="0050267E">
        <w:rPr>
          <w:rFonts w:ascii="Arial" w:hAnsi="Arial" w:cs="Arial"/>
          <w:color w:val="0D0D0D" w:themeColor="text1" w:themeTint="F2"/>
          <w:sz w:val="24"/>
          <w:szCs w:val="24"/>
        </w:rPr>
        <w:t>81-year</w:t>
      </w:r>
      <w:r w:rsidRPr="0050267E">
        <w:rPr>
          <w:rFonts w:ascii="Arial" w:hAnsi="Arial" w:cs="Arial"/>
          <w:color w:val="0D0D0D" w:themeColor="text1" w:themeTint="F2"/>
          <w:sz w:val="24"/>
          <w:szCs w:val="24"/>
        </w:rPr>
        <w:t xml:space="preserve"> male patient with </w:t>
      </w:r>
      <w:r w:rsidR="004F1F8B" w:rsidRPr="0050267E">
        <w:rPr>
          <w:rFonts w:ascii="Arial" w:hAnsi="Arial" w:cs="Arial"/>
          <w:color w:val="0D0D0D" w:themeColor="text1" w:themeTint="F2"/>
          <w:sz w:val="24"/>
          <w:szCs w:val="24"/>
        </w:rPr>
        <w:t xml:space="preserve">a </w:t>
      </w:r>
      <w:r w:rsidRPr="0050267E">
        <w:rPr>
          <w:rFonts w:ascii="Arial" w:hAnsi="Arial" w:cs="Arial"/>
          <w:color w:val="0D0D0D" w:themeColor="text1" w:themeTint="F2"/>
          <w:sz w:val="24"/>
          <w:szCs w:val="24"/>
        </w:rPr>
        <w:t>previous history of PDAC; MPDX0028; Gly12Val;</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&lt;EndNote&gt;&lt;Cite&gt;&lt;Author&gt;Foote&lt;/Author&gt;&lt;Year&gt;2024&lt;/Year&gt;&lt;RecNum&gt;302&lt;/RecNum&gt;&lt;DisplayText&gt;(60)&lt;/DisplayText&gt;&lt;record&gt;&lt;rec-number&gt;302&lt;/rec-number&gt;&lt;foreign-keys&gt;&lt;key app="EN" db-id="pfxxxxrtexrwzlerefnxaat8t9dpepxxxv2r" timestamp="1714755770"&gt;302&lt;/key&gt;&lt;/foreign-keys&gt;&lt;ref-type name="Journal Article"&gt;17&lt;/ref-type&gt;&lt;contributors&gt;&lt;authors&gt;&lt;author&gt;Jeremy B. Foote&lt;/author&gt;&lt;author&gt;Tyler E. Mattox&lt;/author&gt;&lt;author&gt;Adam B. Keeton&lt;/author&gt;&lt;author&gt;Xi Chen&lt;/author&gt;&lt;author&gt;Forrest T. Smith&lt;/author&gt;&lt;author&gt;Kristy L. Berry&lt;/author&gt;&lt;author&gt;Thomas Holmes&lt;/author&gt;&lt;author&gt;Junwei Wang&lt;/author&gt;&lt;author&gt;Chung-Hui Huang&lt;/author&gt;&lt;author&gt;Antonio B. Ward&lt;/author&gt;&lt;author&gt;Cherlene Hardy&lt;/author&gt;&lt;author&gt;Karrianne G. Fleten&lt;/author&gt;&lt;author&gt;Kjersti Flatmark&lt;/author&gt;&lt;author&gt;Karina J. Yoon&lt;/author&gt;&lt;author&gt;Sujith Sarvesh&lt;/author&gt;&lt;author&gt;Puranchandra Nagaraju Ganji&lt;/author&gt;&lt;author&gt;Yulia Maxuitenko&lt;/author&gt;&lt;author&gt;Jacob Valiyaveettil&lt;/author&gt;&lt;author&gt;Julienne L. Carstens&lt;/author&gt;&lt;author&gt;Donald J. Buchsbaum&lt;/author&gt;&lt;author&gt;Jennifer Yang&lt;/author&gt;&lt;author&gt;Gang Zhou&lt;/author&gt;&lt;author&gt;Elmar Nurmemmedov&lt;/author&gt;&lt;author&gt;Ivan Babic&lt;/author&gt;&lt;author&gt;Vadim Gaponenko&lt;/author&gt;&lt;author&gt;Hazem Abdelkarim&lt;/author&gt;&lt;author&gt;Amit K. Mitra&lt;/author&gt;&lt;author&gt;Michael R. Boyd&lt;/author&gt;&lt;author&gt;Upender Manne&lt;/author&gt;&lt;author&gt;Sejong Bae&lt;/author&gt;&lt;author&gt;Bassel F. El-Rayes&lt;/author&gt;&lt;author&gt;Gary A. Piazza&lt;/author&gt;&lt;/authors&gt;&lt;/contributors&gt;&lt;titles&gt;&lt;title&gt;A Novel Pan-RAS Inhibitor with a Unique Mechanism of Action Blocks Tumor Growth in Mouse Models of GI Cancer&lt;/title&gt;&lt;secondary-title&gt;bioRxiv&lt;/secondary-title&gt;&lt;/titles&gt;&lt;periodical&gt;&lt;full-title&gt;bioRxiv&lt;/full-title&gt;&lt;/periodical&gt;&lt;pages&gt;2023.05.17.541233&lt;/pages&gt;&lt;dates&gt;&lt;year&gt;2024&lt;/year&gt;&lt;/dates&gt;&lt;urls&gt;&lt;related-urls&gt;&lt;url&gt;https://www.biorxiv.org/content/biorxiv/early/2024/01/24/2023.05.17.541233.full.pdf&lt;/url&gt;&lt;/related-urls&gt;&lt;/urls&gt;&lt;electronic-resource-num&gt;10.1101/2023.05.17.541233&lt;/electronic-resource-num&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(60)</w:t>
      </w:r>
      <w:r w:rsidRPr="0050267E">
        <w:rPr>
          <w:rFonts w:ascii="Arial" w:hAnsi="Arial" w:cs="Arial"/>
          <w:color w:val="0D0D0D" w:themeColor="text1" w:themeTint="F2"/>
          <w:sz w:val="24"/>
          <w:szCs w:val="24"/>
        </w:rPr>
        <w:fldChar w:fldCharType="end"/>
      </w:r>
      <w:r w:rsidRPr="0050267E">
        <w:rPr>
          <w:rFonts w:ascii="Arial" w:hAnsi="Arial" w:cs="Arial"/>
          <w:color w:val="0D0D0D" w:themeColor="text1" w:themeTint="F2"/>
          <w:sz w:val="24"/>
          <w:szCs w:val="24"/>
        </w:rPr>
        <w:t xml:space="preserve">) cell suspension (equal to 10 mg) was injected into the pancreas of NSG mice. After two weeks, the animals were randomized </w:t>
      </w:r>
      <w:r w:rsidRPr="0050267E">
        <w:rPr>
          <w:rFonts w:ascii="Arial" w:hAnsi="Arial" w:cs="Arial"/>
          <w:color w:val="0D0D0D" w:themeColor="text1" w:themeTint="F2"/>
          <w:sz w:val="24"/>
          <w:szCs w:val="24"/>
        </w:rPr>
        <w:lastRenderedPageBreak/>
        <w:t>into four groups (each group n=6). Treatment was given for two weeks, as indicated above. The experiment ended on day 19</w:t>
      </w:r>
      <w:r w:rsidR="00AC0BA5"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when mice were exposed to CO</w:t>
      </w:r>
      <w:r w:rsidRPr="0050267E">
        <w:rPr>
          <w:rFonts w:ascii="Arial" w:hAnsi="Arial" w:cs="Arial"/>
          <w:color w:val="0D0D0D" w:themeColor="text1" w:themeTint="F2"/>
          <w:sz w:val="24"/>
          <w:szCs w:val="24"/>
          <w:vertAlign w:val="subscript"/>
        </w:rPr>
        <w:t>2</w:t>
      </w:r>
      <w:r w:rsidRPr="0050267E">
        <w:rPr>
          <w:rFonts w:ascii="Arial" w:hAnsi="Arial" w:cs="Arial"/>
          <w:color w:val="0D0D0D" w:themeColor="text1" w:themeTint="F2"/>
          <w:sz w:val="24"/>
          <w:szCs w:val="24"/>
        </w:rPr>
        <w:t xml:space="preserve"> for </w:t>
      </w:r>
      <w:proofErr w:type="spellStart"/>
      <w:r w:rsidRPr="0050267E">
        <w:rPr>
          <w:rFonts w:ascii="Arial" w:hAnsi="Arial" w:cs="Arial"/>
          <w:color w:val="0D0D0D" w:themeColor="text1" w:themeTint="F2"/>
          <w:sz w:val="24"/>
          <w:szCs w:val="24"/>
        </w:rPr>
        <w:t>euthanization</w:t>
      </w:r>
      <w:proofErr w:type="spellEnd"/>
      <w:r w:rsidRPr="0050267E">
        <w:rPr>
          <w:rFonts w:ascii="Arial" w:hAnsi="Arial" w:cs="Arial"/>
          <w:color w:val="0D0D0D" w:themeColor="text1" w:themeTint="F2"/>
          <w:sz w:val="24"/>
          <w:szCs w:val="24"/>
        </w:rPr>
        <w:t xml:space="preserve"> as per IACUC instructions. Tumors were collected and weighed, and body weight was measured.</w:t>
      </w:r>
    </w:p>
    <w:p w14:paraId="4CC9FCF3" w14:textId="29DC7B4D" w:rsidR="00E93EA5" w:rsidRPr="0050267E" w:rsidRDefault="00E93EA5"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For the fifth set of experiments, 10 mg PDAC-PDX fragments (Kras</w:t>
      </w:r>
      <w:r w:rsidRPr="0050267E">
        <w:rPr>
          <w:rFonts w:ascii="Arial" w:hAnsi="Arial" w:cs="Arial"/>
          <w:color w:val="0D0D0D" w:themeColor="text1" w:themeTint="F2"/>
          <w:sz w:val="24"/>
          <w:szCs w:val="24"/>
          <w:vertAlign w:val="superscript"/>
        </w:rPr>
        <w:t>Gly12D</w:t>
      </w:r>
      <w:r w:rsidRPr="0050267E">
        <w:rPr>
          <w:rFonts w:ascii="Arial" w:hAnsi="Arial" w:cs="Arial"/>
          <w:color w:val="0D0D0D" w:themeColor="text1" w:themeTint="F2"/>
          <w:sz w:val="24"/>
          <w:szCs w:val="24"/>
        </w:rPr>
        <w:t>;</w:t>
      </w:r>
      <w:r w:rsidR="004F1F8B"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fldChar w:fldCharType="begin"/>
      </w:r>
      <w:r w:rsidR="007A0CFE" w:rsidRPr="0050267E">
        <w:rPr>
          <w:rFonts w:ascii="Arial" w:hAnsi="Arial" w:cs="Arial"/>
          <w:color w:val="0D0D0D" w:themeColor="text1" w:themeTint="F2"/>
          <w:sz w:val="24"/>
          <w:szCs w:val="24"/>
        </w:rPr>
        <w:instrText xml:space="preserve"> ADDIN EN.CITE &lt;EndNote&gt;&lt;Cite&gt;&lt;Author&gt;Miller&lt;/Author&gt;&lt;Year&gt;2020&lt;/Year&gt;&lt;RecNum&gt;182&lt;/RecNum&gt;&lt;DisplayText&gt;(61)&lt;/DisplayText&gt;&lt;record&gt;&lt;rec-number&gt;182&lt;/rec-number&gt;&lt;foreign-keys&gt;&lt;key app="EN" db-id="pfxxxxrtexrwzlerefnxaat8t9dpepxxxv2r" timestamp="1708502367"&gt;182&lt;/key&gt;&lt;/foreign-keys&gt;&lt;ref-type name="Journal Article"&gt;17&lt;/ref-type&gt;&lt;contributors&gt;&lt;authors&gt;&lt;author&gt;Miller, Aubrey L&lt;/author&gt;&lt;author&gt;Garcia, Patrick L&lt;/author&gt;&lt;author&gt;Gamblin, Tracy L&lt;/author&gt;&lt;author&gt;Vance, Rebecca B&lt;/author&gt;&lt;author&gt;Yoon, Karina J&lt;/author&gt;&lt;/authors&gt;&lt;/contributors&gt;&lt;titles&gt;&lt;title&gt;Development of gemcitabine-resistant patient-derived xenograft models of pancreatic ductal adenocarcinoma&lt;/title&gt;&lt;secondary-title&gt;Cancer Drug Resistance&lt;/secondary-title&gt;&lt;/titles&gt;&lt;periodical&gt;&lt;full-title&gt;Cancer Drug Resistance&lt;/full-title&gt;&lt;/periodical&gt;&lt;pages&gt;572&lt;/pages&gt;&lt;volume&gt;3&lt;/volume&gt;&lt;number&gt;3&lt;/number&gt;&lt;dates&gt;&lt;year&gt;2020&lt;/year&gt;&lt;/dates&gt;&lt;urls&gt;&lt;/urls&gt;&lt;/record&gt;&lt;/Cite&gt;&lt;/EndNote&gt;</w:instrText>
      </w:r>
      <w:r w:rsidRPr="0050267E">
        <w:rPr>
          <w:rFonts w:ascii="Arial" w:hAnsi="Arial" w:cs="Arial"/>
          <w:color w:val="0D0D0D" w:themeColor="text1" w:themeTint="F2"/>
          <w:sz w:val="24"/>
          <w:szCs w:val="24"/>
        </w:rPr>
        <w:fldChar w:fldCharType="separate"/>
      </w:r>
      <w:r w:rsidR="007A0CFE" w:rsidRPr="0050267E">
        <w:rPr>
          <w:rFonts w:ascii="Arial" w:hAnsi="Arial" w:cs="Arial"/>
          <w:noProof/>
          <w:color w:val="0D0D0D" w:themeColor="text1" w:themeTint="F2"/>
          <w:sz w:val="24"/>
          <w:szCs w:val="24"/>
        </w:rPr>
        <w:t>(61)</w:t>
      </w:r>
      <w:r w:rsidRPr="0050267E">
        <w:rPr>
          <w:rFonts w:ascii="Arial" w:hAnsi="Arial" w:cs="Arial"/>
          <w:color w:val="0D0D0D" w:themeColor="text1" w:themeTint="F2"/>
          <w:sz w:val="24"/>
          <w:szCs w:val="24"/>
        </w:rPr>
        <w:fldChar w:fldCharType="end"/>
      </w:r>
      <w:r w:rsidRPr="0050267E">
        <w:rPr>
          <w:rFonts w:ascii="Arial" w:hAnsi="Arial" w:cs="Arial"/>
          <w:color w:val="0D0D0D" w:themeColor="text1" w:themeTint="F2"/>
          <w:sz w:val="24"/>
          <w:szCs w:val="24"/>
        </w:rPr>
        <w:t>) immersed lightly in Matrigel were implanted subcutaneously and separated into four groups (each group n=6) when the tumor reached nearly 100 mm</w:t>
      </w:r>
      <w:r w:rsidRPr="0050267E">
        <w:rPr>
          <w:rFonts w:ascii="Arial" w:hAnsi="Arial" w:cs="Arial"/>
          <w:color w:val="0D0D0D" w:themeColor="text1" w:themeTint="F2"/>
          <w:sz w:val="24"/>
          <w:szCs w:val="24"/>
          <w:vertAlign w:val="superscript"/>
        </w:rPr>
        <w:t>3</w:t>
      </w:r>
      <w:r w:rsidRPr="0050267E">
        <w:rPr>
          <w:rFonts w:ascii="Arial" w:hAnsi="Arial" w:cs="Arial"/>
          <w:color w:val="0D0D0D" w:themeColor="text1" w:themeTint="F2"/>
          <w:sz w:val="24"/>
          <w:szCs w:val="24"/>
        </w:rPr>
        <w:t>. Treatment was given the above-indicated doses for 33 days, and the digital calipers evaluated tumor development. Tumor volumes were measured weekly once with digital calipers, and PDX volume was determined using the formula v=LXW</w:t>
      </w:r>
      <w:r w:rsidRPr="0050267E">
        <w:rPr>
          <w:rFonts w:ascii="Arial" w:hAnsi="Arial" w:cs="Arial"/>
          <w:color w:val="0D0D0D" w:themeColor="text1" w:themeTint="F2"/>
          <w:sz w:val="24"/>
          <w:szCs w:val="24"/>
          <w:vertAlign w:val="superscript"/>
        </w:rPr>
        <w:t>2</w:t>
      </w:r>
      <w:r w:rsidRPr="0050267E">
        <w:rPr>
          <w:rFonts w:ascii="Arial" w:hAnsi="Arial" w:cs="Arial"/>
          <w:color w:val="0D0D0D" w:themeColor="text1" w:themeTint="F2"/>
          <w:sz w:val="24"/>
          <w:szCs w:val="24"/>
        </w:rPr>
        <w:t>/2. The experiment ended on day 33, when mice were exposed to CO</w:t>
      </w:r>
      <w:r w:rsidRPr="0050267E">
        <w:rPr>
          <w:rFonts w:ascii="Arial" w:hAnsi="Arial" w:cs="Arial"/>
          <w:color w:val="0D0D0D" w:themeColor="text1" w:themeTint="F2"/>
          <w:sz w:val="24"/>
          <w:szCs w:val="24"/>
          <w:vertAlign w:val="subscript"/>
        </w:rPr>
        <w:t>2</w:t>
      </w:r>
      <w:r w:rsidRPr="0050267E">
        <w:rPr>
          <w:rFonts w:ascii="Arial" w:hAnsi="Arial" w:cs="Arial"/>
          <w:color w:val="0D0D0D" w:themeColor="text1" w:themeTint="F2"/>
          <w:sz w:val="24"/>
          <w:szCs w:val="24"/>
        </w:rPr>
        <w:t xml:space="preserve"> for </w:t>
      </w:r>
      <w:proofErr w:type="spellStart"/>
      <w:r w:rsidRPr="0050267E">
        <w:rPr>
          <w:rFonts w:ascii="Arial" w:hAnsi="Arial" w:cs="Arial"/>
          <w:color w:val="0D0D0D" w:themeColor="text1" w:themeTint="F2"/>
          <w:sz w:val="24"/>
          <w:szCs w:val="24"/>
        </w:rPr>
        <w:t>euthanization</w:t>
      </w:r>
      <w:proofErr w:type="spellEnd"/>
      <w:r w:rsidRPr="0050267E">
        <w:rPr>
          <w:rFonts w:ascii="Arial" w:hAnsi="Arial" w:cs="Arial"/>
          <w:color w:val="0D0D0D" w:themeColor="text1" w:themeTint="F2"/>
          <w:sz w:val="24"/>
          <w:szCs w:val="24"/>
        </w:rPr>
        <w:t xml:space="preserve"> as per IACUC instructions. Tumors were collected and weighed, and body weight was measured.</w:t>
      </w:r>
    </w:p>
    <w:p w14:paraId="464AB257"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Single-cell tumor processing</w:t>
      </w:r>
    </w:p>
    <w:p w14:paraId="3AA893BD" w14:textId="77777777"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Portions of the tumor tissues (~1g of tumor obtained in total from three animals of each group) were collected in a labeled C-tube with 5 ml of digesting media to isolate single cells from the tumor tissues. Digestion media is DMEM with 1% FBS, 1.5mg/ml collagenase D, 2000 U DNase I, and 25μg/ml of </w:t>
      </w:r>
      <w:proofErr w:type="spellStart"/>
      <w:r w:rsidRPr="0050267E">
        <w:rPr>
          <w:rFonts w:ascii="Arial" w:hAnsi="Arial" w:cs="Arial"/>
          <w:color w:val="0D0D0D" w:themeColor="text1" w:themeTint="F2"/>
          <w:sz w:val="24"/>
          <w:szCs w:val="24"/>
        </w:rPr>
        <w:t>liberase</w:t>
      </w:r>
      <w:proofErr w:type="spellEnd"/>
      <w:r w:rsidRPr="0050267E">
        <w:rPr>
          <w:rFonts w:ascii="Arial" w:hAnsi="Arial" w:cs="Arial"/>
          <w:color w:val="0D0D0D" w:themeColor="text1" w:themeTint="F2"/>
          <w:sz w:val="24"/>
          <w:szCs w:val="24"/>
        </w:rPr>
        <w:t xml:space="preserve">. Tumors were manually excised into small pieces with sterile scissors into a C-tube containing digestion media. Tumors were dissociated twice on each tube using a gentle MACS </w:t>
      </w:r>
      <w:proofErr w:type="spellStart"/>
      <w:r w:rsidRPr="0050267E">
        <w:rPr>
          <w:rFonts w:ascii="Arial" w:hAnsi="Arial" w:cs="Arial"/>
          <w:color w:val="0D0D0D" w:themeColor="text1" w:themeTint="F2"/>
          <w:sz w:val="24"/>
          <w:szCs w:val="24"/>
        </w:rPr>
        <w:t>dissociator</w:t>
      </w:r>
      <w:proofErr w:type="spellEnd"/>
      <w:r w:rsidRPr="0050267E">
        <w:rPr>
          <w:rFonts w:ascii="Arial" w:hAnsi="Arial" w:cs="Arial"/>
          <w:color w:val="0D0D0D" w:themeColor="text1" w:themeTint="F2"/>
          <w:sz w:val="24"/>
          <w:szCs w:val="24"/>
        </w:rPr>
        <w:t xml:space="preserve"> followed by incubation at 37</w:t>
      </w:r>
      <w:r w:rsidRPr="0050267E">
        <w:rPr>
          <w:rFonts w:ascii="Arial" w:hAnsi="Arial" w:cs="Arial"/>
          <w:color w:val="0D0D0D" w:themeColor="text1" w:themeTint="F2"/>
          <w:sz w:val="24"/>
          <w:szCs w:val="24"/>
          <w:vertAlign w:val="superscript"/>
        </w:rPr>
        <w:t>0</w:t>
      </w:r>
      <w:r w:rsidRPr="0050267E">
        <w:rPr>
          <w:rFonts w:ascii="Arial" w:hAnsi="Arial" w:cs="Arial"/>
          <w:color w:val="0D0D0D" w:themeColor="text1" w:themeTint="F2"/>
          <w:sz w:val="24"/>
          <w:szCs w:val="24"/>
        </w:rPr>
        <w:t xml:space="preserve">C for 15 mins while constantly shaking. The cell suspension </w:t>
      </w:r>
      <w:r w:rsidRPr="0050267E">
        <w:rPr>
          <w:rFonts w:ascii="Arial" w:hAnsi="Arial" w:cs="Arial"/>
          <w:color w:val="0D0D0D" w:themeColor="text1" w:themeTint="F2"/>
          <w:sz w:val="24"/>
          <w:szCs w:val="24"/>
          <w:shd w:val="clear" w:color="auto" w:fill="FFFFFF"/>
        </w:rPr>
        <w:t>(</w:t>
      </w:r>
      <w:proofErr w:type="spellStart"/>
      <w:r w:rsidRPr="0050267E">
        <w:rPr>
          <w:rFonts w:ascii="Arial" w:hAnsi="Arial" w:cs="Arial"/>
          <w:color w:val="0D0D0D" w:themeColor="text1" w:themeTint="F2"/>
          <w:sz w:val="24"/>
          <w:szCs w:val="24"/>
          <w:shd w:val="clear" w:color="auto" w:fill="FFFFFF"/>
        </w:rPr>
        <w:t>Miltenyi</w:t>
      </w:r>
      <w:proofErr w:type="spellEnd"/>
      <w:r w:rsidRPr="0050267E">
        <w:rPr>
          <w:rFonts w:ascii="Arial" w:hAnsi="Arial" w:cs="Arial"/>
          <w:color w:val="0D0D0D" w:themeColor="text1" w:themeTint="F2"/>
          <w:sz w:val="24"/>
          <w:szCs w:val="24"/>
          <w:shd w:val="clear" w:color="auto" w:fill="FFFFFF"/>
        </w:rPr>
        <w:t xml:space="preserve"> </w:t>
      </w:r>
      <w:proofErr w:type="spellStart"/>
      <w:r w:rsidRPr="0050267E">
        <w:rPr>
          <w:rFonts w:ascii="Arial" w:hAnsi="Arial" w:cs="Arial"/>
          <w:color w:val="0D0D0D" w:themeColor="text1" w:themeTint="F2"/>
          <w:sz w:val="24"/>
          <w:szCs w:val="24"/>
          <w:shd w:val="clear" w:color="auto" w:fill="FFFFFF"/>
        </w:rPr>
        <w:t>Biotec</w:t>
      </w:r>
      <w:proofErr w:type="spellEnd"/>
      <w:r w:rsidRPr="0050267E">
        <w:rPr>
          <w:rFonts w:ascii="Arial" w:hAnsi="Arial" w:cs="Arial"/>
          <w:color w:val="0D0D0D" w:themeColor="text1" w:themeTint="F2"/>
          <w:sz w:val="24"/>
          <w:szCs w:val="24"/>
          <w:shd w:val="clear" w:color="auto" w:fill="FFFFFF"/>
        </w:rPr>
        <w:t xml:space="preserve">) </w:t>
      </w:r>
      <w:r w:rsidRPr="0050267E">
        <w:rPr>
          <w:rFonts w:ascii="Arial" w:hAnsi="Arial" w:cs="Arial"/>
          <w:color w:val="0D0D0D" w:themeColor="text1" w:themeTint="F2"/>
          <w:sz w:val="24"/>
          <w:szCs w:val="24"/>
        </w:rPr>
        <w:t xml:space="preserve">was passed through a 100µm cell strainer into a 50 ml conical tube. The cell suspension was washed with DPBS and spun at 1700rpm (575g) for 5 mins. After </w:t>
      </w:r>
      <w:r w:rsidRPr="0050267E">
        <w:rPr>
          <w:rFonts w:ascii="Arial" w:hAnsi="Arial" w:cs="Arial"/>
          <w:color w:val="0D0D0D" w:themeColor="text1" w:themeTint="F2"/>
          <w:sz w:val="24"/>
          <w:szCs w:val="24"/>
        </w:rPr>
        <w:lastRenderedPageBreak/>
        <w:t>several washes with DPBS, the cells were resuspended in an appropriate media for downstream analysis.</w:t>
      </w:r>
    </w:p>
    <w:p w14:paraId="70389538" w14:textId="77777777"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Viable tumor single cells were employed to produce </w:t>
      </w:r>
      <w:proofErr w:type="spellStart"/>
      <w:r w:rsidRPr="0050267E">
        <w:rPr>
          <w:rFonts w:ascii="Arial" w:hAnsi="Arial" w:cs="Arial"/>
          <w:color w:val="0D0D0D" w:themeColor="text1" w:themeTint="F2"/>
          <w:sz w:val="24"/>
          <w:szCs w:val="24"/>
        </w:rPr>
        <w:t>scRNA</w:t>
      </w:r>
      <w:proofErr w:type="spellEnd"/>
      <w:r w:rsidRPr="0050267E">
        <w:rPr>
          <w:rFonts w:ascii="Arial" w:hAnsi="Arial" w:cs="Arial"/>
          <w:color w:val="0D0D0D" w:themeColor="text1" w:themeTint="F2"/>
          <w:sz w:val="24"/>
          <w:szCs w:val="24"/>
        </w:rPr>
        <w:t xml:space="preserve">-Seq libraries using a standard 10X genomics approach. After the filter, single-cell transcriptome results of 9705 cells from sham, 14840 cells from PH, 12715 cells from G, and 2520 cells from GPH-treated mice were obtained. </w:t>
      </w:r>
    </w:p>
    <w:p w14:paraId="45C18433"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Preprocessing, clustering, sub-clustering, and cell type annotation</w:t>
      </w:r>
    </w:p>
    <w:p w14:paraId="2BF95FF0" w14:textId="36B685CA" w:rsidR="00E93EA5" w:rsidRPr="0050267E" w:rsidRDefault="00E93EA5" w:rsidP="00864E83">
      <w:pPr>
        <w:spacing w:before="240" w:after="240" w:line="480" w:lineRule="auto"/>
        <w:jc w:val="both"/>
        <w:rPr>
          <w:rFonts w:ascii="Arial" w:hAnsi="Arial" w:cs="Arial"/>
          <w:color w:val="0D0D0D" w:themeColor="text1" w:themeTint="F2"/>
          <w:sz w:val="24"/>
          <w:szCs w:val="24"/>
        </w:rPr>
      </w:pPr>
      <w:proofErr w:type="spellStart"/>
      <w:r w:rsidRPr="0050267E">
        <w:rPr>
          <w:rFonts w:ascii="Arial" w:hAnsi="Arial" w:cs="Arial"/>
          <w:color w:val="0D0D0D" w:themeColor="text1" w:themeTint="F2"/>
          <w:sz w:val="24"/>
          <w:szCs w:val="24"/>
        </w:rPr>
        <w:t>scRNA</w:t>
      </w:r>
      <w:proofErr w:type="spellEnd"/>
      <w:r w:rsidRPr="0050267E">
        <w:rPr>
          <w:rFonts w:ascii="Arial" w:hAnsi="Arial" w:cs="Arial"/>
          <w:color w:val="0D0D0D" w:themeColor="text1" w:themeTint="F2"/>
          <w:sz w:val="24"/>
          <w:szCs w:val="24"/>
        </w:rPr>
        <w:t>-seq raw data was demultiplexed, aligned to the mouse reference genome (mm10) for further quantification of gene expression, and preprocessed by cell ranger 6.1 with default setups. The cell ranger output count matrix files were further analyzed and visualized with Seurat R package v.4.3.0</w:t>
      </w:r>
      <w:r w:rsidR="0050267E" w:rsidRPr="0050267E">
        <w:rPr>
          <w:rFonts w:ascii="Arial" w:hAnsi="Arial" w:cs="Arial"/>
          <w:color w:val="0D0D0D" w:themeColor="text1" w:themeTint="F2"/>
          <w:sz w:val="24"/>
          <w:szCs w:val="24"/>
        </w:rPr>
        <w:t xml:space="preserve"> (RRID: SCR_016341)</w:t>
      </w:r>
      <w:r w:rsidRPr="0050267E">
        <w:rPr>
          <w:rFonts w:ascii="Arial" w:hAnsi="Arial" w:cs="Arial"/>
          <w:color w:val="0D0D0D" w:themeColor="text1" w:themeTint="F2"/>
          <w:sz w:val="24"/>
          <w:szCs w:val="24"/>
        </w:rPr>
        <w:t xml:space="preserve">. We filtered as follows as a criteria </w:t>
      </w:r>
      <w:proofErr w:type="spellStart"/>
      <w:r w:rsidRPr="0050267E">
        <w:rPr>
          <w:rFonts w:ascii="Arial" w:hAnsi="Arial" w:cs="Arial"/>
          <w:color w:val="0D0D0D" w:themeColor="text1" w:themeTint="F2"/>
          <w:sz w:val="24"/>
          <w:szCs w:val="24"/>
        </w:rPr>
        <w:t>nFeature_RNA</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nGene</w:t>
      </w:r>
      <w:proofErr w:type="spellEnd"/>
      <w:r w:rsidRPr="0050267E">
        <w:rPr>
          <w:rFonts w:ascii="Arial" w:hAnsi="Arial" w:cs="Arial"/>
          <w:color w:val="0D0D0D" w:themeColor="text1" w:themeTint="F2"/>
          <w:sz w:val="24"/>
          <w:szCs w:val="24"/>
        </w:rPr>
        <w:t xml:space="preserve">) &gt;= 250 &amp; </w:t>
      </w:r>
      <w:proofErr w:type="spellStart"/>
      <w:r w:rsidRPr="0050267E">
        <w:rPr>
          <w:rFonts w:ascii="Arial" w:hAnsi="Arial" w:cs="Arial"/>
          <w:color w:val="0D0D0D" w:themeColor="text1" w:themeTint="F2"/>
          <w:sz w:val="24"/>
          <w:szCs w:val="24"/>
        </w:rPr>
        <w:t>nCount_RNA</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nUMI</w:t>
      </w:r>
      <w:proofErr w:type="spellEnd"/>
      <w:r w:rsidRPr="0050267E">
        <w:rPr>
          <w:rFonts w:ascii="Arial" w:hAnsi="Arial" w:cs="Arial"/>
          <w:color w:val="0D0D0D" w:themeColor="text1" w:themeTint="F2"/>
          <w:sz w:val="24"/>
          <w:szCs w:val="24"/>
        </w:rPr>
        <w:t xml:space="preserve">) &lt;30000 and percent.mt &lt;15 (15% mitochondrial genes). A global scaling method for single-cell normalization was used after filtering unwanted cells and mitochondrial genes to normalize data by Log Normalize. Then we calculated 4000 highly variable features for further analysis, such as scaling the data, linear dimensional reduction (LDR), non-LDR, </w:t>
      </w:r>
      <w:r w:rsidR="00BB74C6" w:rsidRPr="0050267E">
        <w:rPr>
          <w:rFonts w:ascii="Arial" w:hAnsi="Arial" w:cs="Arial"/>
          <w:color w:val="0D0D0D" w:themeColor="text1" w:themeTint="F2"/>
          <w:sz w:val="24"/>
          <w:szCs w:val="24"/>
        </w:rPr>
        <w:t xml:space="preserve">and </w:t>
      </w:r>
      <w:r w:rsidRPr="0050267E">
        <w:rPr>
          <w:rFonts w:ascii="Arial" w:hAnsi="Arial" w:cs="Arial"/>
          <w:color w:val="0D0D0D" w:themeColor="text1" w:themeTint="F2"/>
          <w:sz w:val="24"/>
          <w:szCs w:val="24"/>
        </w:rPr>
        <w:t>clustering the cells by PCA, t-SNE and UMAP with default parameters.</w:t>
      </w:r>
    </w:p>
    <w:p w14:paraId="18E231A3" w14:textId="24557B20"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We used the first 30 PCs (principal components) with a 0.5 resolution to create 27 clusters </w:t>
      </w:r>
      <w:r w:rsidR="00BB74C6" w:rsidRPr="0050267E">
        <w:rPr>
          <w:rFonts w:ascii="Arial" w:hAnsi="Arial" w:cs="Arial"/>
          <w:color w:val="0D0D0D" w:themeColor="text1" w:themeTint="F2"/>
          <w:sz w:val="24"/>
          <w:szCs w:val="24"/>
        </w:rPr>
        <w:t>using</w:t>
      </w:r>
      <w:r w:rsidRPr="0050267E">
        <w:rPr>
          <w:rFonts w:ascii="Arial" w:hAnsi="Arial" w:cs="Arial"/>
          <w:color w:val="0D0D0D" w:themeColor="text1" w:themeTint="F2"/>
          <w:sz w:val="24"/>
          <w:szCs w:val="24"/>
        </w:rPr>
        <w:t xml:space="preserve"> the </w:t>
      </w:r>
      <w:proofErr w:type="spellStart"/>
      <w:r w:rsidRPr="0050267E">
        <w:rPr>
          <w:rFonts w:ascii="Arial" w:hAnsi="Arial" w:cs="Arial"/>
          <w:color w:val="0D0D0D" w:themeColor="text1" w:themeTint="F2"/>
          <w:sz w:val="24"/>
          <w:szCs w:val="24"/>
        </w:rPr>
        <w:t>FindClusters</w:t>
      </w:r>
      <w:proofErr w:type="spellEnd"/>
      <w:r w:rsidRPr="0050267E">
        <w:rPr>
          <w:rFonts w:ascii="Arial" w:hAnsi="Arial" w:cs="Arial"/>
          <w:color w:val="0D0D0D" w:themeColor="text1" w:themeTint="F2"/>
          <w:sz w:val="24"/>
          <w:szCs w:val="24"/>
        </w:rPr>
        <w:t xml:space="preserve"> method. These created clusters were further annotated with the default method of FindAllMarkers used for each cluster's differentially expressed genes (DEGs) with positive and negative markers and Wilcoxon rank-sum test.  Another way we used to confirm the clusters with well-known canonical gene markers such as T </w:t>
      </w:r>
      <w:r w:rsidRPr="0050267E">
        <w:rPr>
          <w:rFonts w:ascii="Arial" w:hAnsi="Arial" w:cs="Arial"/>
          <w:color w:val="0D0D0D" w:themeColor="text1" w:themeTint="F2"/>
          <w:sz w:val="24"/>
          <w:szCs w:val="24"/>
        </w:rPr>
        <w:lastRenderedPageBreak/>
        <w:t>cells (Cd3d, Cd3e, Cd3g), B cells (Cd79b, Ms4a1, Mzb1), Natural killer (NK) cells (Nkg7, Il2rb), Macrophage (Cd14, Ms4a7, Cd68, C1qc), Endothelial cells (Cdh5, Cldn5, Pecam1), Fibroblast</w:t>
      </w:r>
      <w:r w:rsidR="009831A8" w:rsidRPr="0050267E">
        <w:rPr>
          <w:rFonts w:ascii="Arial" w:hAnsi="Arial" w:cs="Arial"/>
          <w:color w:val="0D0D0D" w:themeColor="text1" w:themeTint="F2"/>
          <w:sz w:val="24"/>
          <w:szCs w:val="24"/>
        </w:rPr>
        <w:t>s</w:t>
      </w:r>
      <w:r w:rsidRPr="0050267E">
        <w:rPr>
          <w:rFonts w:ascii="Arial" w:hAnsi="Arial" w:cs="Arial"/>
          <w:color w:val="0D0D0D" w:themeColor="text1" w:themeTint="F2"/>
          <w:sz w:val="24"/>
          <w:szCs w:val="24"/>
        </w:rPr>
        <w:t xml:space="preserve"> (Col1a1, Lum, </w:t>
      </w:r>
      <w:proofErr w:type="spellStart"/>
      <w:r w:rsidRPr="0050267E">
        <w:rPr>
          <w:rFonts w:ascii="Arial" w:hAnsi="Arial" w:cs="Arial"/>
          <w:color w:val="0D0D0D" w:themeColor="text1" w:themeTint="F2"/>
          <w:sz w:val="24"/>
          <w:szCs w:val="24"/>
        </w:rPr>
        <w:t>Pdgfra</w:t>
      </w:r>
      <w:proofErr w:type="spellEnd"/>
      <w:r w:rsidRPr="0050267E">
        <w:rPr>
          <w:rFonts w:ascii="Arial" w:hAnsi="Arial" w:cs="Arial"/>
          <w:color w:val="0D0D0D" w:themeColor="text1" w:themeTint="F2"/>
          <w:sz w:val="24"/>
          <w:szCs w:val="24"/>
        </w:rPr>
        <w:t xml:space="preserve">), and PDAC (Krt18, Krt19, Mmp7). Finally, we assigned each cluster with their respective cell type names properly. Further, we were interested in a subset of the T cells, macrophages, and fibroblast cells, respectively. The cell types of interest were </w:t>
      </w:r>
      <w:proofErr w:type="spellStart"/>
      <w:r w:rsidRPr="0050267E">
        <w:rPr>
          <w:rFonts w:ascii="Arial" w:hAnsi="Arial" w:cs="Arial"/>
          <w:color w:val="0D0D0D" w:themeColor="text1" w:themeTint="F2"/>
          <w:sz w:val="24"/>
          <w:szCs w:val="24"/>
        </w:rPr>
        <w:t>subsetted</w:t>
      </w:r>
      <w:proofErr w:type="spellEnd"/>
      <w:r w:rsidRPr="0050267E">
        <w:rPr>
          <w:rFonts w:ascii="Arial" w:hAnsi="Arial" w:cs="Arial"/>
          <w:color w:val="0D0D0D" w:themeColor="text1" w:themeTint="F2"/>
          <w:sz w:val="24"/>
          <w:szCs w:val="24"/>
        </w:rPr>
        <w:t xml:space="preserve"> and then normalized, highly variable genes were identified, the data was scaled, and dimensional reduction analysis was applied using the Seurat R package. As mentioned above, we used well-known canonical gene markers for T cells, macrophages, and fibroblast subtypes. Using the </w:t>
      </w:r>
      <w:proofErr w:type="spellStart"/>
      <w:r w:rsidRPr="0050267E">
        <w:rPr>
          <w:rFonts w:ascii="Arial" w:hAnsi="Arial" w:cs="Arial"/>
          <w:color w:val="0D0D0D" w:themeColor="text1" w:themeTint="F2"/>
          <w:sz w:val="24"/>
          <w:szCs w:val="24"/>
        </w:rPr>
        <w:t>Cytoscape</w:t>
      </w:r>
      <w:proofErr w:type="spellEnd"/>
      <w:r w:rsidRPr="0050267E">
        <w:rPr>
          <w:rFonts w:ascii="Arial" w:hAnsi="Arial" w:cs="Arial"/>
          <w:color w:val="0D0D0D" w:themeColor="text1" w:themeTint="F2"/>
          <w:sz w:val="24"/>
          <w:szCs w:val="24"/>
        </w:rPr>
        <w:t xml:space="preserve"> tool, we constructed the gene-gene interaction network for autophagy genes with default parameters (</w:t>
      </w:r>
      <w:hyperlink r:id="rId10" w:history="1">
        <w:r w:rsidRPr="0050267E">
          <w:rPr>
            <w:rStyle w:val="Hyperlink"/>
            <w:rFonts w:ascii="Arial" w:hAnsi="Arial" w:cs="Arial"/>
            <w:color w:val="0D0D0D" w:themeColor="text1" w:themeTint="F2"/>
            <w:sz w:val="24"/>
            <w:szCs w:val="24"/>
          </w:rPr>
          <w:t>https://cytoscape.org</w:t>
        </w:r>
      </w:hyperlink>
      <w:r w:rsidR="0050267E">
        <w:rPr>
          <w:rStyle w:val="Hyperlink"/>
          <w:rFonts w:ascii="Arial" w:hAnsi="Arial" w:cs="Arial"/>
          <w:color w:val="0D0D0D" w:themeColor="text1" w:themeTint="F2"/>
          <w:sz w:val="24"/>
          <w:szCs w:val="24"/>
        </w:rPr>
        <w:t>;</w:t>
      </w:r>
      <w:r w:rsidR="0050267E" w:rsidRPr="0050267E">
        <w:rPr>
          <w:rStyle w:val="Hyperlink"/>
          <w:rFonts w:ascii="Arial" w:hAnsi="Arial" w:cs="Arial"/>
          <w:color w:val="0D0D0D" w:themeColor="text1" w:themeTint="F2"/>
          <w:sz w:val="24"/>
          <w:szCs w:val="24"/>
          <w:u w:val="none"/>
        </w:rPr>
        <w:t xml:space="preserve"> </w:t>
      </w:r>
      <w:r w:rsidR="0050267E">
        <w:rPr>
          <w:rStyle w:val="Hyperlink"/>
          <w:rFonts w:ascii="Arial" w:hAnsi="Arial" w:cs="Arial"/>
          <w:color w:val="0D0D0D" w:themeColor="text1" w:themeTint="F2"/>
          <w:sz w:val="24"/>
          <w:szCs w:val="24"/>
          <w:u w:val="none"/>
        </w:rPr>
        <w:t xml:space="preserve">RRID # </w:t>
      </w:r>
      <w:r w:rsidR="0050267E" w:rsidRPr="0050267E">
        <w:rPr>
          <w:rStyle w:val="Hyperlink"/>
          <w:rFonts w:ascii="Arial" w:hAnsi="Arial" w:cs="Arial"/>
          <w:color w:val="0D0D0D" w:themeColor="text1" w:themeTint="F2"/>
          <w:sz w:val="24"/>
          <w:szCs w:val="24"/>
          <w:u w:val="none"/>
        </w:rPr>
        <w:t>SCR_003032</w:t>
      </w:r>
      <w:r w:rsidRPr="0050267E">
        <w:rPr>
          <w:rFonts w:ascii="Arial" w:hAnsi="Arial" w:cs="Arial"/>
          <w:color w:val="0D0D0D" w:themeColor="text1" w:themeTint="F2"/>
          <w:sz w:val="24"/>
          <w:szCs w:val="24"/>
        </w:rPr>
        <w:t>).</w:t>
      </w:r>
    </w:p>
    <w:p w14:paraId="502F8AAB"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Flow cytometry analysis</w:t>
      </w:r>
    </w:p>
    <w:p w14:paraId="4AE7930B" w14:textId="0114937A"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ACK lysis buffer was used to remove red blood cells from the media containing single cells. Cells were then washed with FACS buffer and blocked using an Fc blocking agent. Tumor single cells were labeled with primary fluorophore-conjugated antibodies and a live/dead stain (</w:t>
      </w:r>
      <w:r w:rsidRPr="0050267E">
        <w:rPr>
          <w:rFonts w:ascii="Arial" w:hAnsi="Arial" w:cs="Arial"/>
          <w:b/>
          <w:color w:val="0D0D0D" w:themeColor="text1" w:themeTint="F2"/>
          <w:sz w:val="24"/>
          <w:szCs w:val="24"/>
        </w:rPr>
        <w:t>Table S1</w:t>
      </w:r>
      <w:r w:rsidRPr="0050267E">
        <w:rPr>
          <w:rFonts w:ascii="Arial" w:hAnsi="Arial" w:cs="Arial"/>
          <w:color w:val="0D0D0D" w:themeColor="text1" w:themeTint="F2"/>
          <w:sz w:val="24"/>
          <w:szCs w:val="24"/>
        </w:rPr>
        <w:t xml:space="preserve">) for 60 min on ice, washed with PBS, and re-suspended in 2% BSA in PBS. After the wash, a single cell was stained for surface antigens in the dark at room temperature (RT). Leukocytes in the cell suspension were stimulated with BD leukocyte activation cocktail and BD </w:t>
      </w:r>
      <w:proofErr w:type="spellStart"/>
      <w:r w:rsidRPr="0050267E">
        <w:rPr>
          <w:rFonts w:ascii="Arial" w:hAnsi="Arial" w:cs="Arial"/>
          <w:color w:val="0D0D0D" w:themeColor="text1" w:themeTint="F2"/>
          <w:sz w:val="24"/>
          <w:szCs w:val="24"/>
        </w:rPr>
        <w:t>GolgiPlug</w:t>
      </w:r>
      <w:proofErr w:type="spellEnd"/>
      <w:r w:rsidRPr="0050267E">
        <w:rPr>
          <w:rFonts w:ascii="Arial" w:hAnsi="Arial" w:cs="Arial"/>
          <w:color w:val="0D0D0D" w:themeColor="text1" w:themeTint="F2"/>
          <w:sz w:val="24"/>
          <w:szCs w:val="24"/>
        </w:rPr>
        <w:t xml:space="preserve"> (Catalog no. BDB550583). Intracellular staining was performed following permeabilization using an </w:t>
      </w:r>
      <w:proofErr w:type="spellStart"/>
      <w:r w:rsidRPr="0050267E">
        <w:rPr>
          <w:rFonts w:ascii="Arial" w:hAnsi="Arial" w:cs="Arial"/>
          <w:color w:val="0D0D0D" w:themeColor="text1" w:themeTint="F2"/>
          <w:sz w:val="24"/>
          <w:szCs w:val="24"/>
        </w:rPr>
        <w:t>eBioscience</w:t>
      </w:r>
      <w:proofErr w:type="spellEnd"/>
      <w:r w:rsidRPr="0050267E">
        <w:rPr>
          <w:rFonts w:ascii="Arial" w:hAnsi="Arial" w:cs="Arial"/>
          <w:color w:val="0D0D0D" w:themeColor="text1" w:themeTint="F2"/>
          <w:sz w:val="24"/>
          <w:szCs w:val="24"/>
        </w:rPr>
        <w:t xml:space="preserve">™ Foxp3 kit (catalog no. 00-5523-00) in the dark. Cells were then fixed using 2% Paraformaldehyde and filtered to remove debris before data acquisition. Flow cytometry (Symphony A5) </w:t>
      </w:r>
      <w:r w:rsidRPr="0050267E">
        <w:rPr>
          <w:rFonts w:ascii="Arial" w:hAnsi="Arial" w:cs="Arial"/>
          <w:color w:val="0D0D0D" w:themeColor="text1" w:themeTint="F2"/>
          <w:sz w:val="24"/>
          <w:szCs w:val="24"/>
        </w:rPr>
        <w:lastRenderedPageBreak/>
        <w:t xml:space="preserve">was analyzed using the BD </w:t>
      </w:r>
      <w:proofErr w:type="spellStart"/>
      <w:r w:rsidRPr="0050267E">
        <w:rPr>
          <w:rFonts w:ascii="Arial" w:hAnsi="Arial" w:cs="Arial"/>
          <w:color w:val="0D0D0D" w:themeColor="text1" w:themeTint="F2"/>
          <w:sz w:val="24"/>
          <w:szCs w:val="24"/>
        </w:rPr>
        <w:t>FACSymphony</w:t>
      </w:r>
      <w:proofErr w:type="spellEnd"/>
      <w:r w:rsidRPr="0050267E">
        <w:rPr>
          <w:rFonts w:ascii="Arial" w:hAnsi="Arial" w:cs="Arial"/>
          <w:color w:val="0D0D0D" w:themeColor="text1" w:themeTint="F2"/>
          <w:sz w:val="24"/>
          <w:szCs w:val="24"/>
        </w:rPr>
        <w:t xml:space="preserve"> A5 cell Analyzer and FLOWJO software (version 10.7.2.</w:t>
      </w:r>
      <w:r w:rsidR="0050267E">
        <w:rPr>
          <w:rFonts w:ascii="Arial" w:hAnsi="Arial" w:cs="Arial"/>
          <w:color w:val="0D0D0D" w:themeColor="text1" w:themeTint="F2"/>
          <w:sz w:val="24"/>
          <w:szCs w:val="24"/>
        </w:rPr>
        <w:t xml:space="preserve">; </w:t>
      </w:r>
      <w:r w:rsidR="0050267E" w:rsidRPr="0050267E">
        <w:rPr>
          <w:rFonts w:ascii="Arial" w:hAnsi="Arial" w:cs="Arial"/>
          <w:color w:val="0D0D0D" w:themeColor="text1" w:themeTint="F2"/>
          <w:sz w:val="24"/>
          <w:szCs w:val="24"/>
        </w:rPr>
        <w:t>RRID: SCR_008520</w:t>
      </w:r>
      <w:r w:rsidR="0050267E">
        <w:rPr>
          <w:rFonts w:ascii="Arial" w:hAnsi="Arial" w:cs="Arial"/>
          <w:color w:val="0D0D0D" w:themeColor="text1" w:themeTint="F2"/>
          <w:sz w:val="24"/>
          <w:szCs w:val="24"/>
        </w:rPr>
        <w:t xml:space="preserve">; </w:t>
      </w:r>
      <w:r w:rsidR="0050267E" w:rsidRPr="0050267E">
        <w:rPr>
          <w:rFonts w:ascii="Arial" w:hAnsi="Arial" w:cs="Arial"/>
          <w:color w:val="0D0D0D" w:themeColor="text1" w:themeTint="F2"/>
          <w:sz w:val="24"/>
          <w:szCs w:val="24"/>
        </w:rPr>
        <w:t>Becton Dickinson</w:t>
      </w:r>
      <w:r w:rsidRPr="0050267E">
        <w:rPr>
          <w:rFonts w:ascii="Arial" w:hAnsi="Arial" w:cs="Arial"/>
          <w:color w:val="0D0D0D" w:themeColor="text1" w:themeTint="F2"/>
          <w:sz w:val="24"/>
          <w:szCs w:val="24"/>
        </w:rPr>
        <w:t xml:space="preserve">). </w:t>
      </w:r>
    </w:p>
    <w:p w14:paraId="3100ED6E"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Proteomics and sample preparation</w:t>
      </w:r>
    </w:p>
    <w:p w14:paraId="0BA16609" w14:textId="77777777"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Each sample was homogenized with a lysis buffer containing protease and phosphatase inhibitor cocktail (Pierce). The BCA (bicinchoninic acid) method quantified the protein concentration. Dithiothreitol (DTT; 5 mM) and iodoacetamide (IAA; 10 mM) were added to each lysate (100ug) for 30 minutes.  Followed by the lysates were digested with </w:t>
      </w:r>
      <w:proofErr w:type="spellStart"/>
      <w:r w:rsidRPr="0050267E">
        <w:rPr>
          <w:rFonts w:ascii="Arial" w:hAnsi="Arial" w:cs="Arial"/>
          <w:color w:val="0D0D0D" w:themeColor="text1" w:themeTint="F2"/>
          <w:sz w:val="24"/>
          <w:szCs w:val="24"/>
        </w:rPr>
        <w:t>lysyl</w:t>
      </w:r>
      <w:proofErr w:type="spellEnd"/>
      <w:r w:rsidRPr="0050267E">
        <w:rPr>
          <w:rFonts w:ascii="Arial" w:hAnsi="Arial" w:cs="Arial"/>
          <w:color w:val="0D0D0D" w:themeColor="text1" w:themeTint="F2"/>
          <w:sz w:val="24"/>
          <w:szCs w:val="24"/>
        </w:rPr>
        <w:t xml:space="preserve"> endopeptidase (1:25 (w/w); Wako) for 16 h. The lysates were further digested with 50 mM NH4HCO</w:t>
      </w:r>
      <w:r w:rsidRPr="0050267E">
        <w:rPr>
          <w:rFonts w:ascii="Arial" w:hAnsi="Arial" w:cs="Arial"/>
          <w:color w:val="0D0D0D" w:themeColor="text1" w:themeTint="F2"/>
          <w:sz w:val="24"/>
          <w:szCs w:val="24"/>
          <w:vertAlign w:val="subscript"/>
        </w:rPr>
        <w:t>3</w:t>
      </w:r>
      <w:r w:rsidRPr="0050267E">
        <w:rPr>
          <w:rFonts w:ascii="Arial" w:hAnsi="Arial" w:cs="Arial"/>
          <w:color w:val="0D0D0D" w:themeColor="text1" w:themeTint="F2"/>
          <w:sz w:val="24"/>
          <w:szCs w:val="24"/>
        </w:rPr>
        <w:t xml:space="preserve"> (&lt;2M urea) and trypsin (1:25 (w/w); </w:t>
      </w:r>
      <w:proofErr w:type="spellStart"/>
      <w:r w:rsidRPr="0050267E">
        <w:rPr>
          <w:rFonts w:ascii="Arial" w:hAnsi="Arial" w:cs="Arial"/>
          <w:color w:val="0D0D0D" w:themeColor="text1" w:themeTint="F2"/>
          <w:sz w:val="24"/>
          <w:szCs w:val="24"/>
        </w:rPr>
        <w:t>Thermofisher</w:t>
      </w:r>
      <w:proofErr w:type="spellEnd"/>
      <w:r w:rsidRPr="0050267E">
        <w:rPr>
          <w:rFonts w:ascii="Arial" w:hAnsi="Arial" w:cs="Arial"/>
          <w:color w:val="0D0D0D" w:themeColor="text1" w:themeTint="F2"/>
          <w:sz w:val="24"/>
          <w:szCs w:val="24"/>
        </w:rPr>
        <w:t xml:space="preserve"> Scientific) at 25°C for 16h. Then, the peptide samples were desalinized with a Sep-Pak C18 column (Waters) and vacuumed to remove wetness.</w:t>
      </w:r>
    </w:p>
    <w:p w14:paraId="49D42F46"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Tandem Mass Tag (TMT) labeling</w:t>
      </w:r>
    </w:p>
    <w:p w14:paraId="6B5FFFC1" w14:textId="1E26A8F8" w:rsidR="006B6101" w:rsidRPr="0050267E" w:rsidRDefault="006B6101"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Peptide labeling utilized the </w:t>
      </w:r>
      <w:proofErr w:type="spellStart"/>
      <w:r w:rsidRPr="0050267E">
        <w:rPr>
          <w:rFonts w:ascii="Arial" w:hAnsi="Arial" w:cs="Arial"/>
          <w:color w:val="0D0D0D" w:themeColor="text1" w:themeTint="F2"/>
          <w:sz w:val="24"/>
          <w:szCs w:val="24"/>
        </w:rPr>
        <w:t>TMTPro</w:t>
      </w:r>
      <w:proofErr w:type="spellEnd"/>
      <w:r w:rsidRPr="0050267E">
        <w:rPr>
          <w:rFonts w:ascii="Arial" w:hAnsi="Arial" w:cs="Arial"/>
          <w:color w:val="0D0D0D" w:themeColor="text1" w:themeTint="F2"/>
          <w:sz w:val="24"/>
          <w:szCs w:val="24"/>
        </w:rPr>
        <w:t xml:space="preserve"> isobaric tags method (</w:t>
      </w:r>
      <w:proofErr w:type="spellStart"/>
      <w:r w:rsidRPr="0050267E">
        <w:rPr>
          <w:rFonts w:ascii="Arial" w:hAnsi="Arial" w:cs="Arial"/>
          <w:color w:val="0D0D0D" w:themeColor="text1" w:themeTint="F2"/>
          <w:sz w:val="24"/>
          <w:szCs w:val="24"/>
        </w:rPr>
        <w:t>Thermofisher</w:t>
      </w:r>
      <w:proofErr w:type="spellEnd"/>
      <w:r w:rsidRPr="0050267E">
        <w:rPr>
          <w:rFonts w:ascii="Arial" w:hAnsi="Arial" w:cs="Arial"/>
          <w:color w:val="0D0D0D" w:themeColor="text1" w:themeTint="F2"/>
          <w:sz w:val="24"/>
          <w:szCs w:val="24"/>
        </w:rPr>
        <w:t xml:space="preserve"> Scientific, A44520 Lot# UK297033). The labeling reagents were brought to room temperature, and 200 </w:t>
      </w:r>
      <w:proofErr w:type="spellStart"/>
      <w:r w:rsidRPr="0050267E">
        <w:rPr>
          <w:rFonts w:ascii="Arial" w:hAnsi="Arial" w:cs="Arial"/>
          <w:color w:val="0D0D0D" w:themeColor="text1" w:themeTint="F2"/>
          <w:sz w:val="24"/>
          <w:szCs w:val="24"/>
        </w:rPr>
        <w:t>μL</w:t>
      </w:r>
      <w:proofErr w:type="spellEnd"/>
      <w:r w:rsidRPr="0050267E">
        <w:rPr>
          <w:rFonts w:ascii="Arial" w:hAnsi="Arial" w:cs="Arial"/>
          <w:color w:val="0D0D0D" w:themeColor="text1" w:themeTint="F2"/>
          <w:sz w:val="24"/>
          <w:szCs w:val="24"/>
        </w:rPr>
        <w:t xml:space="preserve"> of acetonitrile was added to each channel, followed by </w:t>
      </w:r>
      <w:proofErr w:type="spellStart"/>
      <w:r w:rsidRPr="0050267E">
        <w:rPr>
          <w:rFonts w:ascii="Arial" w:hAnsi="Arial" w:cs="Arial"/>
          <w:color w:val="0D0D0D" w:themeColor="text1" w:themeTint="F2"/>
          <w:sz w:val="24"/>
          <w:szCs w:val="24"/>
        </w:rPr>
        <w:t>vortexing</w:t>
      </w:r>
      <w:proofErr w:type="spellEnd"/>
      <w:r w:rsidRPr="0050267E">
        <w:rPr>
          <w:rFonts w:ascii="Arial" w:hAnsi="Arial" w:cs="Arial"/>
          <w:color w:val="0D0D0D" w:themeColor="text1" w:themeTint="F2"/>
          <w:sz w:val="24"/>
          <w:szCs w:val="24"/>
        </w:rPr>
        <w:t xml:space="preserve"> for 3 minutes. Next, 20 </w:t>
      </w:r>
      <w:proofErr w:type="spellStart"/>
      <w:r w:rsidRPr="0050267E">
        <w:rPr>
          <w:rFonts w:ascii="Arial" w:hAnsi="Arial" w:cs="Arial"/>
          <w:color w:val="0D0D0D" w:themeColor="text1" w:themeTint="F2"/>
          <w:sz w:val="24"/>
          <w:szCs w:val="24"/>
        </w:rPr>
        <w:t>μL</w:t>
      </w:r>
      <w:proofErr w:type="spellEnd"/>
      <w:r w:rsidRPr="0050267E">
        <w:rPr>
          <w:rFonts w:ascii="Arial" w:hAnsi="Arial" w:cs="Arial"/>
          <w:color w:val="0D0D0D" w:themeColor="text1" w:themeTint="F2"/>
          <w:sz w:val="24"/>
          <w:szCs w:val="24"/>
        </w:rPr>
        <w:t xml:space="preserve"> of each reagent was added to the peptide samples and incubated at room temperature for 60 minutes. The reaction was stopped using 5% hydroxylamine (Pierce). Subsequently, all 16 channels were dried using a </w:t>
      </w:r>
      <w:proofErr w:type="spellStart"/>
      <w:r w:rsidRPr="0050267E">
        <w:rPr>
          <w:rFonts w:ascii="Arial" w:hAnsi="Arial" w:cs="Arial"/>
          <w:color w:val="0D0D0D" w:themeColor="text1" w:themeTint="F2"/>
          <w:sz w:val="24"/>
          <w:szCs w:val="24"/>
        </w:rPr>
        <w:t>SpeedVac</w:t>
      </w:r>
      <w:proofErr w:type="spellEnd"/>
      <w:r w:rsidRPr="0050267E">
        <w:rPr>
          <w:rFonts w:ascii="Arial" w:hAnsi="Arial" w:cs="Arial"/>
          <w:color w:val="0D0D0D" w:themeColor="text1" w:themeTint="F2"/>
          <w:sz w:val="24"/>
          <w:szCs w:val="24"/>
        </w:rPr>
        <w:t xml:space="preserve"> concentrator and then diluted with 1 mL of trifluoroacetic acid (TFA). The samples were acidified to 1% formic acid (FA) and 0.1% TFA. Desalination was performed using a 60 mg HLB plate (Waters), and the eluates were evaporated to dryness.</w:t>
      </w:r>
    </w:p>
    <w:p w14:paraId="1BFAE5E2" w14:textId="6442A27A"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lastRenderedPageBreak/>
        <w:t>Fractionation in high pH conditions</w:t>
      </w:r>
    </w:p>
    <w:p w14:paraId="0351D0F8" w14:textId="77777777"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Dried samples were reconstituted in a loading buffer (0.07% NH4OH, 0.045% FA, 2% CAN; high pH) and filled onto a Water’s BEH (2.1mm x 150 mm with 1.7 µm beads), and fractionation carried out by a UPLC system (</w:t>
      </w:r>
      <w:proofErr w:type="spellStart"/>
      <w:r w:rsidRPr="0050267E">
        <w:rPr>
          <w:rFonts w:ascii="Arial" w:hAnsi="Arial" w:cs="Arial"/>
          <w:color w:val="0D0D0D" w:themeColor="text1" w:themeTint="F2"/>
          <w:sz w:val="24"/>
          <w:szCs w:val="24"/>
        </w:rPr>
        <w:t>Thermo</w:t>
      </w:r>
      <w:proofErr w:type="spellEnd"/>
      <w:r w:rsidRPr="0050267E">
        <w:rPr>
          <w:rFonts w:ascii="Arial" w:hAnsi="Arial" w:cs="Arial"/>
          <w:color w:val="0D0D0D" w:themeColor="text1" w:themeTint="F2"/>
          <w:sz w:val="24"/>
          <w:szCs w:val="24"/>
        </w:rPr>
        <w:t xml:space="preserve"> Vanquish). Each eluted fraction was collected in a gradient manner for 25 min (0.6 mL/min flow rate; 48 fractions) and dried with vacuum centrifugation.</w:t>
      </w:r>
    </w:p>
    <w:p w14:paraId="74CA609B"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Liquid chromatography-tandem mass spectrometry</w:t>
      </w:r>
    </w:p>
    <w:p w14:paraId="12E90217" w14:textId="77777777" w:rsidR="00E93EA5" w:rsidRPr="0050267E" w:rsidRDefault="00E93EA5"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All dried fractions were evaluated in a gradient manner (30 fractions per day) on the </w:t>
      </w:r>
      <w:proofErr w:type="spellStart"/>
      <w:r w:rsidRPr="0050267E">
        <w:rPr>
          <w:rFonts w:ascii="Arial" w:hAnsi="Arial" w:cs="Arial"/>
          <w:color w:val="0D0D0D" w:themeColor="text1" w:themeTint="F2"/>
          <w:sz w:val="24"/>
          <w:szCs w:val="24"/>
        </w:rPr>
        <w:t>Evosep</w:t>
      </w:r>
      <w:proofErr w:type="spellEnd"/>
      <w:r w:rsidRPr="0050267E">
        <w:rPr>
          <w:rFonts w:ascii="Arial" w:hAnsi="Arial" w:cs="Arial"/>
          <w:color w:val="0D0D0D" w:themeColor="text1" w:themeTint="F2"/>
          <w:sz w:val="24"/>
          <w:szCs w:val="24"/>
        </w:rPr>
        <w:t xml:space="preserve"> One system with a capillary column (15 cm, 75 </w:t>
      </w:r>
      <w:proofErr w:type="spellStart"/>
      <w:r w:rsidRPr="0050267E">
        <w:rPr>
          <w:rFonts w:ascii="Arial" w:hAnsi="Arial" w:cs="Arial"/>
          <w:color w:val="0D0D0D" w:themeColor="text1" w:themeTint="F2"/>
          <w:sz w:val="24"/>
          <w:szCs w:val="24"/>
        </w:rPr>
        <w:t>μm</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i.d.</w:t>
      </w:r>
      <w:proofErr w:type="spellEnd"/>
      <w:r w:rsidRPr="0050267E">
        <w:rPr>
          <w:rFonts w:ascii="Arial" w:hAnsi="Arial" w:cs="Arial"/>
          <w:color w:val="0D0D0D" w:themeColor="text1" w:themeTint="F2"/>
          <w:sz w:val="24"/>
          <w:szCs w:val="24"/>
        </w:rPr>
        <w:t xml:space="preserve">) with C18 beads (1.9 </w:t>
      </w:r>
      <w:proofErr w:type="spellStart"/>
      <w:r w:rsidRPr="0050267E">
        <w:rPr>
          <w:rFonts w:ascii="Arial" w:hAnsi="Arial" w:cs="Arial"/>
          <w:color w:val="0D0D0D" w:themeColor="text1" w:themeTint="F2"/>
          <w:sz w:val="24"/>
          <w:szCs w:val="24"/>
        </w:rPr>
        <w:t>μm</w:t>
      </w:r>
      <w:proofErr w:type="spellEnd"/>
      <w:r w:rsidRPr="0050267E">
        <w:rPr>
          <w:rFonts w:ascii="Arial" w:hAnsi="Arial" w:cs="Arial"/>
          <w:color w:val="0D0D0D" w:themeColor="text1" w:themeTint="F2"/>
          <w:sz w:val="24"/>
          <w:szCs w:val="24"/>
        </w:rPr>
        <w:t xml:space="preserve">; Dr. Maisch, </w:t>
      </w:r>
      <w:proofErr w:type="spellStart"/>
      <w:r w:rsidRPr="0050267E">
        <w:rPr>
          <w:rFonts w:ascii="Arial" w:hAnsi="Arial" w:cs="Arial"/>
          <w:color w:val="0D0D0D" w:themeColor="text1" w:themeTint="F2"/>
          <w:sz w:val="24"/>
          <w:szCs w:val="24"/>
        </w:rPr>
        <w:t>Ammerbuch</w:t>
      </w:r>
      <w:proofErr w:type="spellEnd"/>
      <w:r w:rsidRPr="0050267E">
        <w:rPr>
          <w:rFonts w:ascii="Arial" w:hAnsi="Arial" w:cs="Arial"/>
          <w:color w:val="0D0D0D" w:themeColor="text1" w:themeTint="F2"/>
          <w:sz w:val="24"/>
          <w:szCs w:val="24"/>
        </w:rPr>
        <w:t>, Germany). Mass spectral analysis was conducted via Q-</w:t>
      </w:r>
      <w:proofErr w:type="spellStart"/>
      <w:r w:rsidRPr="0050267E">
        <w:rPr>
          <w:rFonts w:ascii="Arial" w:hAnsi="Arial" w:cs="Arial"/>
          <w:color w:val="0D0D0D" w:themeColor="text1" w:themeTint="F2"/>
          <w:sz w:val="24"/>
          <w:szCs w:val="24"/>
        </w:rPr>
        <w:t>Exactive</w:t>
      </w:r>
      <w:proofErr w:type="spellEnd"/>
      <w:r w:rsidRPr="0050267E">
        <w:rPr>
          <w:rFonts w:ascii="Arial" w:hAnsi="Arial" w:cs="Arial"/>
          <w:color w:val="0D0D0D" w:themeColor="text1" w:themeTint="F2"/>
          <w:sz w:val="24"/>
          <w:szCs w:val="24"/>
        </w:rPr>
        <w:t xml:space="preserve"> Plus (events:10 MS/MS per run limit).   Each run contained one complete MS scan tracked by many events (10 MS/MS).  Each MS scan was collected at 70,000 resolutions. Each HCD-MS/MS spectrum was obtained at 35,000 resolutions. </w:t>
      </w:r>
    </w:p>
    <w:p w14:paraId="1001E66E" w14:textId="77777777" w:rsidR="00E93EA5" w:rsidRPr="0050267E" w:rsidRDefault="00E93EA5"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Data processing</w:t>
      </w:r>
    </w:p>
    <w:p w14:paraId="490D8C89" w14:textId="5BACF81A" w:rsidR="00864E83" w:rsidRDefault="00E93EA5" w:rsidP="00864E83">
      <w:pPr>
        <w:spacing w:before="240" w:after="240" w:line="480" w:lineRule="auto"/>
        <w:jc w:val="both"/>
        <w:rPr>
          <w:rFonts w:ascii="Arial" w:hAnsi="Arial" w:cs="Arial"/>
          <w:color w:val="0D0D0D" w:themeColor="text1" w:themeTint="F2"/>
          <w:sz w:val="24"/>
          <w:szCs w:val="24"/>
          <w:lang w:val="en-IN"/>
        </w:rPr>
      </w:pPr>
      <w:proofErr w:type="spellStart"/>
      <w:r w:rsidRPr="0050267E">
        <w:rPr>
          <w:rFonts w:ascii="Arial" w:hAnsi="Arial" w:cs="Arial"/>
          <w:color w:val="0D0D0D" w:themeColor="text1" w:themeTint="F2"/>
          <w:sz w:val="24"/>
          <w:szCs w:val="24"/>
        </w:rPr>
        <w:t>Sequest</w:t>
      </w:r>
      <w:proofErr w:type="spellEnd"/>
      <w:r w:rsidRPr="0050267E">
        <w:rPr>
          <w:rFonts w:ascii="Arial" w:hAnsi="Arial" w:cs="Arial"/>
          <w:color w:val="0D0D0D" w:themeColor="text1" w:themeTint="F2"/>
          <w:sz w:val="24"/>
          <w:szCs w:val="24"/>
        </w:rPr>
        <w:t xml:space="preserve"> HT obtained all raw data files with Proteome Discoverer software (</w:t>
      </w:r>
      <w:proofErr w:type="spellStart"/>
      <w:r w:rsidRPr="0050267E">
        <w:rPr>
          <w:rFonts w:ascii="Arial" w:hAnsi="Arial" w:cs="Arial"/>
          <w:color w:val="0D0D0D" w:themeColor="text1" w:themeTint="F2"/>
          <w:sz w:val="24"/>
          <w:szCs w:val="24"/>
        </w:rPr>
        <w:t>Thermo's</w:t>
      </w:r>
      <w:proofErr w:type="spellEnd"/>
      <w:r w:rsidRPr="0050267E">
        <w:rPr>
          <w:rFonts w:ascii="Arial" w:hAnsi="Arial" w:cs="Arial"/>
          <w:color w:val="0D0D0D" w:themeColor="text1" w:themeTint="F2"/>
          <w:sz w:val="24"/>
          <w:szCs w:val="24"/>
        </w:rPr>
        <w:t>, version:2.4.1.15</w:t>
      </w:r>
      <w:r w:rsidR="0050267E">
        <w:rPr>
          <w:rFonts w:ascii="Arial" w:hAnsi="Arial" w:cs="Arial"/>
          <w:color w:val="0D0D0D" w:themeColor="text1" w:themeTint="F2"/>
          <w:sz w:val="24"/>
          <w:szCs w:val="24"/>
        </w:rPr>
        <w:t xml:space="preserve">; </w:t>
      </w:r>
      <w:r w:rsidR="00484617">
        <w:rPr>
          <w:rFonts w:ascii="Arial" w:hAnsi="Arial" w:cs="Arial"/>
          <w:color w:val="0D0D0D" w:themeColor="text1" w:themeTint="F2"/>
          <w:sz w:val="24"/>
          <w:szCs w:val="24"/>
        </w:rPr>
        <w:t>RRID # SCR_014477</w:t>
      </w:r>
      <w:r w:rsidRPr="0050267E">
        <w:rPr>
          <w:rFonts w:ascii="Arial" w:hAnsi="Arial" w:cs="Arial"/>
          <w:color w:val="0D0D0D" w:themeColor="text1" w:themeTint="F2"/>
          <w:sz w:val="24"/>
          <w:szCs w:val="24"/>
        </w:rPr>
        <w:t xml:space="preserve">). Each spectrum was examined using a database (mouse </w:t>
      </w:r>
      <w:proofErr w:type="spellStart"/>
      <w:r w:rsidRPr="0050267E">
        <w:rPr>
          <w:rFonts w:ascii="Arial" w:hAnsi="Arial" w:cs="Arial"/>
          <w:color w:val="0D0D0D" w:themeColor="text1" w:themeTint="F2"/>
          <w:sz w:val="24"/>
          <w:szCs w:val="24"/>
        </w:rPr>
        <w:t>UniProt</w:t>
      </w:r>
      <w:proofErr w:type="spellEnd"/>
      <w:r w:rsidRPr="0050267E">
        <w:rPr>
          <w:rFonts w:ascii="Arial" w:hAnsi="Arial" w:cs="Arial"/>
          <w:color w:val="0D0D0D" w:themeColor="text1" w:themeTint="F2"/>
          <w:sz w:val="24"/>
          <w:szCs w:val="24"/>
        </w:rPr>
        <w:t xml:space="preserve">; August 2020; 91413 target sequences).  Razor (i.e., parsimonious) and unique peptides were counted for protein quantification. </w:t>
      </w:r>
      <w:r w:rsidRPr="0050267E">
        <w:rPr>
          <w:rFonts w:ascii="Arial" w:hAnsi="Arial" w:cs="Arial"/>
          <w:color w:val="0D0D0D" w:themeColor="text1" w:themeTint="F2"/>
          <w:sz w:val="24"/>
          <w:szCs w:val="24"/>
          <w:lang w:val="en-IN"/>
        </w:rPr>
        <w:t>We analyzed gene ontology by g: Profiler (</w:t>
      </w:r>
      <w:hyperlink r:id="rId11" w:history="1">
        <w:r w:rsidRPr="0050267E">
          <w:rPr>
            <w:rStyle w:val="Hyperlink"/>
            <w:rFonts w:ascii="Arial" w:hAnsi="Arial" w:cs="Arial"/>
            <w:color w:val="0D0D0D" w:themeColor="text1" w:themeTint="F2"/>
            <w:sz w:val="24"/>
            <w:szCs w:val="24"/>
            <w:lang w:val="en-IN"/>
          </w:rPr>
          <w:t>https://biit.cs.ut.ee/gprofiler</w:t>
        </w:r>
      </w:hyperlink>
      <w:r w:rsidR="00484617">
        <w:rPr>
          <w:rStyle w:val="Hyperlink"/>
          <w:rFonts w:ascii="Arial" w:hAnsi="Arial" w:cs="Arial"/>
          <w:color w:val="0D0D0D" w:themeColor="text1" w:themeTint="F2"/>
          <w:sz w:val="24"/>
          <w:szCs w:val="24"/>
          <w:lang w:val="en-IN"/>
        </w:rPr>
        <w:t>;</w:t>
      </w:r>
      <w:r w:rsidR="00484617" w:rsidRPr="00484617">
        <w:rPr>
          <w:rStyle w:val="Hyperlink"/>
          <w:rFonts w:ascii="Arial" w:hAnsi="Arial" w:cs="Arial"/>
          <w:color w:val="0D0D0D" w:themeColor="text1" w:themeTint="F2"/>
          <w:sz w:val="24"/>
          <w:szCs w:val="24"/>
          <w:u w:val="none"/>
          <w:lang w:val="en-IN"/>
        </w:rPr>
        <w:t xml:space="preserve"> RRID:SCR_006809</w:t>
      </w:r>
      <w:r w:rsidRPr="0050267E">
        <w:rPr>
          <w:rFonts w:ascii="Arial" w:hAnsi="Arial" w:cs="Arial"/>
          <w:color w:val="0D0D0D" w:themeColor="text1" w:themeTint="F2"/>
          <w:sz w:val="24"/>
          <w:szCs w:val="24"/>
          <w:lang w:val="en-IN"/>
        </w:rPr>
        <w:t xml:space="preserve">). </w:t>
      </w:r>
      <w:r w:rsidR="00864E83" w:rsidRPr="0050267E">
        <w:rPr>
          <w:rFonts w:ascii="Arial" w:hAnsi="Arial" w:cs="Arial"/>
          <w:color w:val="0D0D0D" w:themeColor="text1" w:themeTint="F2"/>
          <w:sz w:val="24"/>
          <w:szCs w:val="24"/>
          <w:lang w:val="en-IN"/>
        </w:rPr>
        <w:t xml:space="preserve">The tool offered a structured query option that incorporates ranking during enrichment tests. The process involves iterative testing, beginning with the first gene and progressively adding </w:t>
      </w:r>
      <w:r w:rsidR="00864E83" w:rsidRPr="0050267E">
        <w:rPr>
          <w:rFonts w:ascii="Arial" w:hAnsi="Arial" w:cs="Arial"/>
          <w:color w:val="0D0D0D" w:themeColor="text1" w:themeTint="F2"/>
          <w:sz w:val="24"/>
          <w:szCs w:val="24"/>
          <w:lang w:val="en-IN"/>
        </w:rPr>
        <w:lastRenderedPageBreak/>
        <w:t>genes in sequence. For each term, it reports the smallest enrichment p-value alongside the size of the corresponding gene list.</w:t>
      </w:r>
    </w:p>
    <w:p w14:paraId="15B6D437" w14:textId="3FAA6581" w:rsidR="00483DEB" w:rsidRPr="00483DEB" w:rsidRDefault="00483DEB" w:rsidP="00864E83">
      <w:pPr>
        <w:spacing w:before="240" w:after="240" w:line="480" w:lineRule="auto"/>
        <w:jc w:val="both"/>
        <w:rPr>
          <w:rFonts w:ascii="Arial" w:hAnsi="Arial" w:cs="Arial"/>
          <w:b/>
          <w:color w:val="0D0D0D" w:themeColor="text1" w:themeTint="F2"/>
          <w:sz w:val="24"/>
          <w:szCs w:val="24"/>
          <w:lang w:val="en-IN"/>
        </w:rPr>
      </w:pPr>
      <w:r w:rsidRPr="00483DEB">
        <w:rPr>
          <w:rFonts w:ascii="Arial" w:hAnsi="Arial" w:cs="Arial"/>
          <w:b/>
          <w:color w:val="0D0D0D" w:themeColor="text1" w:themeTint="F2"/>
          <w:sz w:val="24"/>
          <w:szCs w:val="24"/>
          <w:lang w:val="en-IN"/>
        </w:rPr>
        <w:t>Bias reduction strategies</w:t>
      </w:r>
    </w:p>
    <w:p w14:paraId="010C2255" w14:textId="77777777" w:rsidR="00805D5F" w:rsidRPr="00805D5F" w:rsidRDefault="00805D5F" w:rsidP="00864E83">
      <w:pPr>
        <w:spacing w:before="240" w:after="240" w:line="480" w:lineRule="auto"/>
        <w:jc w:val="both"/>
        <w:rPr>
          <w:rFonts w:ascii="Arial" w:hAnsi="Arial" w:cs="Arial"/>
          <w:sz w:val="24"/>
          <w:szCs w:val="24"/>
        </w:rPr>
      </w:pPr>
      <w:r w:rsidRPr="00483DEB">
        <w:rPr>
          <w:rFonts w:ascii="Arial" w:hAnsi="Arial" w:cs="Arial"/>
          <w:sz w:val="24"/>
          <w:szCs w:val="24"/>
        </w:rPr>
        <w:t>Blinding</w:t>
      </w:r>
      <w:r w:rsidRPr="00805D5F">
        <w:rPr>
          <w:rFonts w:ascii="Arial" w:hAnsi="Arial" w:cs="Arial"/>
          <w:sz w:val="24"/>
          <w:szCs w:val="24"/>
        </w:rPr>
        <w:t xml:space="preserve"> in this context means that the personnel handling the downstream analyses were not aware of certain key details that could influence their interpretation of the results. This is done to minimize bias and ensure that the analysis is objective and not swayed by expectations or preconceived notions. By keeping the analysts blinded, the investigation aims to produce more reliable and unbiased results.</w:t>
      </w:r>
    </w:p>
    <w:p w14:paraId="4AEB1D0A" w14:textId="27DDBF99" w:rsidR="006B6101" w:rsidRPr="006719EB" w:rsidRDefault="006B6101" w:rsidP="00864E83">
      <w:pPr>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Human studies</w:t>
      </w:r>
    </w:p>
    <w:p w14:paraId="79FF67D1" w14:textId="3C87F7B4" w:rsidR="006719EB" w:rsidRPr="006719EB" w:rsidRDefault="006719EB" w:rsidP="00864E83">
      <w:pPr>
        <w:spacing w:before="240" w:after="240" w:line="480" w:lineRule="auto"/>
        <w:jc w:val="both"/>
        <w:rPr>
          <w:rFonts w:ascii="Arial" w:hAnsi="Arial" w:cs="Arial"/>
          <w:b/>
          <w:color w:val="0D0D0D" w:themeColor="text1" w:themeTint="F2"/>
          <w:sz w:val="24"/>
          <w:szCs w:val="24"/>
        </w:rPr>
      </w:pPr>
      <w:r w:rsidRPr="006719EB">
        <w:rPr>
          <w:rFonts w:ascii="Arial" w:hAnsi="Arial" w:cs="Arial"/>
          <w:b/>
          <w:color w:val="0D0D0D" w:themeColor="text1" w:themeTint="F2"/>
        </w:rPr>
        <w:t xml:space="preserve">Institutional </w:t>
      </w:r>
      <w:r>
        <w:rPr>
          <w:rFonts w:ascii="Arial" w:hAnsi="Arial" w:cs="Arial"/>
          <w:b/>
          <w:color w:val="0D0D0D" w:themeColor="text1" w:themeTint="F2"/>
        </w:rPr>
        <w:t>r</w:t>
      </w:r>
      <w:r w:rsidRPr="006719EB">
        <w:rPr>
          <w:rFonts w:ascii="Arial" w:hAnsi="Arial" w:cs="Arial"/>
          <w:b/>
          <w:color w:val="0D0D0D" w:themeColor="text1" w:themeTint="F2"/>
        </w:rPr>
        <w:t xml:space="preserve">eview </w:t>
      </w:r>
      <w:r>
        <w:rPr>
          <w:rFonts w:ascii="Arial" w:hAnsi="Arial" w:cs="Arial"/>
          <w:b/>
          <w:color w:val="0D0D0D" w:themeColor="text1" w:themeTint="F2"/>
        </w:rPr>
        <w:t>b</w:t>
      </w:r>
      <w:r w:rsidRPr="006719EB">
        <w:rPr>
          <w:rFonts w:ascii="Arial" w:hAnsi="Arial" w:cs="Arial"/>
          <w:b/>
          <w:color w:val="0D0D0D" w:themeColor="text1" w:themeTint="F2"/>
        </w:rPr>
        <w:t>oard</w:t>
      </w:r>
      <w:r>
        <w:rPr>
          <w:rFonts w:ascii="Arial" w:hAnsi="Arial" w:cs="Arial"/>
          <w:b/>
          <w:color w:val="0D0D0D" w:themeColor="text1" w:themeTint="F2"/>
        </w:rPr>
        <w:t xml:space="preserve"> (IRB)</w:t>
      </w:r>
      <w:r w:rsidRPr="006719EB">
        <w:rPr>
          <w:rFonts w:ascii="Arial" w:hAnsi="Arial" w:cs="Arial"/>
          <w:b/>
          <w:color w:val="0D0D0D" w:themeColor="text1" w:themeTint="F2"/>
        </w:rPr>
        <w:t xml:space="preserve"> </w:t>
      </w:r>
      <w:r>
        <w:rPr>
          <w:rFonts w:ascii="Arial" w:hAnsi="Arial" w:cs="Arial"/>
          <w:b/>
          <w:color w:val="0D0D0D" w:themeColor="text1" w:themeTint="F2"/>
        </w:rPr>
        <w:t>s</w:t>
      </w:r>
      <w:r w:rsidRPr="006719EB">
        <w:rPr>
          <w:rFonts w:ascii="Arial" w:hAnsi="Arial" w:cs="Arial"/>
          <w:b/>
          <w:color w:val="0D0D0D" w:themeColor="text1" w:themeTint="F2"/>
        </w:rPr>
        <w:t>tatement</w:t>
      </w:r>
    </w:p>
    <w:p w14:paraId="1C9CC752" w14:textId="77777777" w:rsidR="00171458" w:rsidRPr="00171458" w:rsidRDefault="00171458" w:rsidP="00171458">
      <w:pPr>
        <w:spacing w:before="240" w:after="240" w:line="480" w:lineRule="auto"/>
        <w:jc w:val="both"/>
        <w:rPr>
          <w:rFonts w:ascii="Arial" w:eastAsia="Times New Roman" w:hAnsi="Arial" w:cs="Arial"/>
          <w:color w:val="0D0D0D" w:themeColor="text1" w:themeTint="F2"/>
          <w:sz w:val="24"/>
          <w:szCs w:val="24"/>
        </w:rPr>
      </w:pPr>
      <w:r w:rsidRPr="00171458">
        <w:rPr>
          <w:rFonts w:ascii="Arial" w:eastAsia="Times New Roman" w:hAnsi="Arial" w:cs="Arial"/>
          <w:color w:val="0D0D0D" w:themeColor="text1" w:themeTint="F2"/>
          <w:sz w:val="24"/>
          <w:szCs w:val="24"/>
        </w:rPr>
        <w:t>The study was conducted in accordance with the U.S. Common Rule ethical principles and received approval and oversight from the Emory University Institutional Review Board (Phase II trial, IRB Protocol ID # Winship5079-20; Atlanta, GA). All participants provided written informed consent prior to any research-related procedures. Additionally, the study is registered at www.clinicaltrials.gov (NCT ID # NCT04524702).</w:t>
      </w:r>
    </w:p>
    <w:p w14:paraId="38C5E52C" w14:textId="24BCCD9E" w:rsidR="006B6101" w:rsidRPr="0050267E" w:rsidRDefault="006B6101" w:rsidP="00864E83">
      <w:pPr>
        <w:spacing w:before="240" w:after="240" w:line="480" w:lineRule="auto"/>
        <w:jc w:val="both"/>
        <w:rPr>
          <w:rFonts w:ascii="Arial" w:eastAsia="Arial" w:hAnsi="Arial" w:cs="Arial"/>
          <w:b/>
          <w:color w:val="0D0D0D" w:themeColor="text1" w:themeTint="F2"/>
          <w:sz w:val="24"/>
          <w:szCs w:val="24"/>
        </w:rPr>
      </w:pPr>
      <w:r w:rsidRPr="0050267E">
        <w:rPr>
          <w:rFonts w:ascii="Arial" w:eastAsia="Arial" w:hAnsi="Arial" w:cs="Arial"/>
          <w:b/>
          <w:color w:val="0D0D0D" w:themeColor="text1" w:themeTint="F2"/>
          <w:sz w:val="24"/>
          <w:szCs w:val="24"/>
        </w:rPr>
        <w:t>Patients</w:t>
      </w:r>
      <w:r w:rsidR="00A67945">
        <w:rPr>
          <w:rFonts w:ascii="Arial" w:eastAsia="Arial" w:hAnsi="Arial" w:cs="Arial"/>
          <w:b/>
          <w:color w:val="0D0D0D" w:themeColor="text1" w:themeTint="F2"/>
          <w:sz w:val="24"/>
          <w:szCs w:val="24"/>
        </w:rPr>
        <w:t xml:space="preserve"> and attrition</w:t>
      </w:r>
    </w:p>
    <w:p w14:paraId="1AF588FA" w14:textId="78224237" w:rsidR="006B6101" w:rsidRPr="0050267E" w:rsidRDefault="006B6101" w:rsidP="00864E83">
      <w:pPr>
        <w:spacing w:before="240" w:after="240" w:line="480" w:lineRule="auto"/>
        <w:jc w:val="both"/>
        <w:rPr>
          <w:rFonts w:ascii="Arial" w:eastAsia="Times New Roman" w:hAnsi="Arial" w:cs="Arial"/>
          <w:color w:val="0D0D0D" w:themeColor="text1" w:themeTint="F2"/>
          <w:sz w:val="24"/>
          <w:szCs w:val="24"/>
        </w:rPr>
      </w:pPr>
      <w:r w:rsidRPr="0050267E">
        <w:rPr>
          <w:rFonts w:ascii="Arial" w:eastAsia="Times New Roman" w:hAnsi="Arial" w:cs="Arial"/>
          <w:color w:val="0D0D0D" w:themeColor="text1" w:themeTint="F2"/>
          <w:sz w:val="24"/>
          <w:szCs w:val="24"/>
        </w:rPr>
        <w:t xml:space="preserve">Eligible participants, the heart of our study, were adults aged 18 years or older diagnosed with metastatic pancreatic adenocarcinoma with measurable disease as per RECIST version 1.1 criteria. They were required to have an Eastern Cooperative Oncology Group (ECOG) performance status (PS) of 0-2 or a </w:t>
      </w:r>
      <w:proofErr w:type="spellStart"/>
      <w:r w:rsidRPr="0050267E">
        <w:rPr>
          <w:rFonts w:ascii="Arial" w:eastAsia="Times New Roman" w:hAnsi="Arial" w:cs="Arial"/>
          <w:color w:val="0D0D0D" w:themeColor="text1" w:themeTint="F2"/>
          <w:sz w:val="24"/>
          <w:szCs w:val="24"/>
        </w:rPr>
        <w:t>Karnofsky</w:t>
      </w:r>
      <w:proofErr w:type="spellEnd"/>
      <w:r w:rsidRPr="0050267E">
        <w:rPr>
          <w:rFonts w:ascii="Arial" w:eastAsia="Times New Roman" w:hAnsi="Arial" w:cs="Arial"/>
          <w:color w:val="0D0D0D" w:themeColor="text1" w:themeTint="F2"/>
          <w:sz w:val="24"/>
          <w:szCs w:val="24"/>
        </w:rPr>
        <w:t xml:space="preserve"> score of at least 60%. Before initiating study treatment, patients needed to demonstrate adequate organ and bone </w:t>
      </w:r>
      <w:r w:rsidRPr="0050267E">
        <w:rPr>
          <w:rFonts w:ascii="Arial" w:eastAsia="Times New Roman" w:hAnsi="Arial" w:cs="Arial"/>
          <w:color w:val="0D0D0D" w:themeColor="text1" w:themeTint="F2"/>
          <w:sz w:val="24"/>
          <w:szCs w:val="24"/>
        </w:rPr>
        <w:lastRenderedPageBreak/>
        <w:t>marrow function, assessed within four weeks, meeting specific criteria: hemoglobin levels ≥ 9.0 g/dL with no recent blood transfusions, absolute neutrophil count ≥ 1.5 x 10</w:t>
      </w:r>
      <w:r w:rsidRPr="0050267E">
        <w:rPr>
          <w:rFonts w:ascii="Arial" w:eastAsia="Times New Roman" w:hAnsi="Arial" w:cs="Arial"/>
          <w:color w:val="0D0D0D" w:themeColor="text1" w:themeTint="F2"/>
          <w:sz w:val="24"/>
          <w:szCs w:val="24"/>
          <w:vertAlign w:val="superscript"/>
        </w:rPr>
        <w:t>9</w:t>
      </w:r>
      <w:r w:rsidRPr="0050267E">
        <w:rPr>
          <w:rFonts w:ascii="Arial" w:eastAsia="Times New Roman" w:hAnsi="Arial" w:cs="Arial"/>
          <w:color w:val="0D0D0D" w:themeColor="text1" w:themeTint="F2"/>
          <w:sz w:val="24"/>
          <w:szCs w:val="24"/>
        </w:rPr>
        <w:t>/L without recent growth factor support, platelet count ≥ 100 x 10</w:t>
      </w:r>
      <w:r w:rsidRPr="0050267E">
        <w:rPr>
          <w:rFonts w:ascii="Arial" w:eastAsia="Times New Roman" w:hAnsi="Arial" w:cs="Arial"/>
          <w:color w:val="0D0D0D" w:themeColor="text1" w:themeTint="F2"/>
          <w:sz w:val="24"/>
          <w:szCs w:val="24"/>
          <w:vertAlign w:val="superscript"/>
        </w:rPr>
        <w:t>9</w:t>
      </w:r>
      <w:r w:rsidRPr="0050267E">
        <w:rPr>
          <w:rFonts w:ascii="Arial" w:eastAsia="Times New Roman" w:hAnsi="Arial" w:cs="Arial"/>
          <w:color w:val="0D0D0D" w:themeColor="text1" w:themeTint="F2"/>
          <w:sz w:val="24"/>
          <w:szCs w:val="24"/>
        </w:rPr>
        <w:t>/L, total bilirubin ≤ 1.5 x upper limit of normal (ULN), AST (SGOT) and ALT (SGPT) ≤ 5 x ULN, serum creatinine ≤ 1.5 x ULN or creatinine clearance ≥ 60 mL/min/1.73 m</w:t>
      </w:r>
      <w:r w:rsidRPr="0050267E">
        <w:rPr>
          <w:rFonts w:ascii="Arial" w:eastAsia="Times New Roman" w:hAnsi="Arial" w:cs="Arial"/>
          <w:color w:val="0D0D0D" w:themeColor="text1" w:themeTint="F2"/>
          <w:sz w:val="24"/>
          <w:szCs w:val="24"/>
          <w:vertAlign w:val="superscript"/>
        </w:rPr>
        <w:t>2</w:t>
      </w:r>
      <w:r w:rsidRPr="0050267E">
        <w:rPr>
          <w:rFonts w:ascii="Arial" w:eastAsia="Times New Roman" w:hAnsi="Arial" w:cs="Arial"/>
          <w:color w:val="0D0D0D" w:themeColor="text1" w:themeTint="F2"/>
          <w:sz w:val="24"/>
          <w:szCs w:val="24"/>
        </w:rPr>
        <w:t xml:space="preserve"> for patients with higher creatinine levels. Patients were excluded if they had known G6PD lack, porphyria, severe psoriasis, severe diabetic retinopathy, or macular degeneration due to likely heightened toxicity risks associated with HCQ. Additionally, individuals with pre-existing hypercalcemia or a recent history (within six months) of HCQ (aminoquinolines) or Paricalcitol use were not eligible. Upon enrollment and consent, patients were required to discontinue any vitamin D or calcium-containing supplements to mitigate the risk of hypercalcemia during the study period.</w:t>
      </w:r>
    </w:p>
    <w:p w14:paraId="589496F1" w14:textId="77777777" w:rsidR="006B6101" w:rsidRPr="0050267E" w:rsidRDefault="006B6101"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Patients in the study received paricalcitol at a dose of 25 mcg intravenously (</w:t>
      </w:r>
      <w:proofErr w:type="spellStart"/>
      <w:r w:rsidRPr="0050267E">
        <w:rPr>
          <w:rFonts w:ascii="Arial" w:hAnsi="Arial" w:cs="Arial"/>
          <w:color w:val="0D0D0D" w:themeColor="text1" w:themeTint="F2"/>
        </w:rPr>
        <w:t>i.v.</w:t>
      </w:r>
      <w:proofErr w:type="spellEnd"/>
      <w:r w:rsidRPr="0050267E">
        <w:rPr>
          <w:rFonts w:ascii="Arial" w:hAnsi="Arial" w:cs="Arial"/>
          <w:color w:val="0D0D0D" w:themeColor="text1" w:themeTint="F2"/>
        </w:rPr>
        <w:t>) three times weekly, and hydroxychloroquine dosing began with 400 mg orally for one week, followed by 600 mg twice daily. Gemcitabine was administered I.V. at 1000 mg/m</w:t>
      </w:r>
      <w:r w:rsidRPr="0050267E">
        <w:rPr>
          <w:rFonts w:ascii="Arial" w:hAnsi="Arial" w:cs="Arial"/>
          <w:color w:val="0D0D0D" w:themeColor="text1" w:themeTint="F2"/>
          <w:vertAlign w:val="superscript"/>
        </w:rPr>
        <w:t>2</w:t>
      </w:r>
      <w:r w:rsidRPr="0050267E">
        <w:rPr>
          <w:rFonts w:ascii="Arial" w:hAnsi="Arial" w:cs="Arial"/>
          <w:color w:val="0D0D0D" w:themeColor="text1" w:themeTint="F2"/>
        </w:rPr>
        <w:t xml:space="preserve"> over 30 minutes and nab paclitaxel at 100 mg/m</w:t>
      </w:r>
      <w:r w:rsidRPr="0050267E">
        <w:rPr>
          <w:rFonts w:ascii="Arial" w:hAnsi="Arial" w:cs="Arial"/>
          <w:color w:val="0D0D0D" w:themeColor="text1" w:themeTint="F2"/>
          <w:vertAlign w:val="superscript"/>
        </w:rPr>
        <w:t>2</w:t>
      </w:r>
      <w:r w:rsidRPr="0050267E">
        <w:rPr>
          <w:rFonts w:ascii="Arial" w:hAnsi="Arial" w:cs="Arial"/>
          <w:color w:val="0D0D0D" w:themeColor="text1" w:themeTint="F2"/>
        </w:rPr>
        <w:t xml:space="preserve"> on Days 1, 8, and 15 of each 28-day cycle. Treatment continued until there was clinical or radiographic evidence of disease progression, withdrawal due to unacceptable side effects, patient preference, or recommendation from the physician.</w:t>
      </w:r>
    </w:p>
    <w:p w14:paraId="576F7743" w14:textId="77777777" w:rsidR="006B6101" w:rsidRPr="0050267E" w:rsidRDefault="006B6101"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Patients who met eligibility criteria but did not contribute to efficacy assessments were classified as non-evaluable. This classification was applied when data on the primary endpoint were unavailable due to premature study departure before undergoing post-</w:t>
      </w:r>
      <w:r w:rsidRPr="0050267E">
        <w:rPr>
          <w:rFonts w:ascii="Arial" w:hAnsi="Arial" w:cs="Arial"/>
          <w:color w:val="0D0D0D" w:themeColor="text1" w:themeTint="F2"/>
        </w:rPr>
        <w:lastRenderedPageBreak/>
        <w:t>treatment radiographic evaluation and clinical response assessment. These patients' data were included in safety analyses but excluded from efficacy assessments.</w:t>
      </w:r>
    </w:p>
    <w:p w14:paraId="6A3F2BC4" w14:textId="5D8DCD63" w:rsidR="006B6101" w:rsidRPr="0050267E" w:rsidRDefault="00A67945" w:rsidP="00864E83">
      <w:pPr>
        <w:spacing w:before="240" w:after="240" w:line="480" w:lineRule="auto"/>
        <w:jc w:val="both"/>
        <w:rPr>
          <w:rFonts w:ascii="Arial" w:eastAsia="Arial" w:hAnsi="Arial" w:cs="Arial"/>
          <w:b/>
          <w:color w:val="0D0D0D" w:themeColor="text1" w:themeTint="F2"/>
          <w:sz w:val="24"/>
          <w:szCs w:val="24"/>
        </w:rPr>
      </w:pPr>
      <w:r>
        <w:rPr>
          <w:rFonts w:ascii="Arial" w:eastAsia="Arial" w:hAnsi="Arial" w:cs="Arial"/>
          <w:b/>
          <w:color w:val="0D0D0D" w:themeColor="text1" w:themeTint="F2"/>
          <w:sz w:val="24"/>
          <w:szCs w:val="24"/>
        </w:rPr>
        <w:t>Study e</w:t>
      </w:r>
      <w:r w:rsidR="006B6101" w:rsidRPr="0050267E">
        <w:rPr>
          <w:rFonts w:ascii="Arial" w:eastAsia="Arial" w:hAnsi="Arial" w:cs="Arial"/>
          <w:b/>
          <w:color w:val="0D0D0D" w:themeColor="text1" w:themeTint="F2"/>
          <w:sz w:val="24"/>
          <w:szCs w:val="24"/>
        </w:rPr>
        <w:t>ndpoints</w:t>
      </w:r>
    </w:p>
    <w:p w14:paraId="147EE3A9" w14:textId="77777777" w:rsidR="006B6101" w:rsidRPr="0050267E" w:rsidRDefault="006B6101" w:rsidP="00864E83">
      <w:pPr>
        <w:spacing w:before="240" w:after="240" w:line="480" w:lineRule="auto"/>
        <w:jc w:val="both"/>
        <w:rPr>
          <w:rFonts w:ascii="Arial" w:eastAsia="Arial" w:hAnsi="Arial" w:cs="Arial"/>
          <w:b/>
          <w:color w:val="0D0D0D" w:themeColor="text1" w:themeTint="F2"/>
          <w:sz w:val="24"/>
          <w:szCs w:val="24"/>
        </w:rPr>
      </w:pPr>
      <w:r w:rsidRPr="0050267E">
        <w:rPr>
          <w:rFonts w:ascii="Arial" w:hAnsi="Arial" w:cs="Arial"/>
          <w:color w:val="0D0D0D" w:themeColor="text1" w:themeTint="F2"/>
          <w:sz w:val="24"/>
          <w:szCs w:val="24"/>
        </w:rPr>
        <w:t>The primary endpoint focused on the investigator-assessed objective response rate (ORR), which measured complete (CR) and partial responses (PR) based on RECIST version 1.1 criteria. Monitoring of cancer antigen (CA) 19-9 protein levels did not occur routinely. Secondary endpoints included progression-free survival (PFS), overall survival (OS), and safety. PFS spanned from treatment initiation to clinical or radiographic progression or death, with censoring at the last progression-free clinical evaluation. OS measured from treatment initiation to death or last follow-up.</w:t>
      </w:r>
    </w:p>
    <w:p w14:paraId="62F07B9F" w14:textId="77777777" w:rsidR="006B6101" w:rsidRPr="0050267E" w:rsidRDefault="006B6101"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Radiographic assessments and clinical evaluations occurred 8- and 16-weeks post-treatment initiation, followed by evaluations every eight weeks while patients remained on therapy. Independent imaging review did not take place. Serious adverse events (SAEs) and treatment-related adverse events (AEs) graded 3 to 5 were reported following CTCAE version 4.0.</w:t>
      </w:r>
    </w:p>
    <w:p w14:paraId="3EC36990" w14:textId="77777777" w:rsidR="006B6101" w:rsidRPr="0050267E" w:rsidRDefault="006B6101" w:rsidP="00864E83">
      <w:pPr>
        <w:pStyle w:val="NormalWeb"/>
        <w:spacing w:before="240" w:beforeAutospacing="0" w:after="240" w:afterAutospacing="0" w:line="480" w:lineRule="auto"/>
        <w:jc w:val="both"/>
        <w:rPr>
          <w:rFonts w:ascii="Arial" w:hAnsi="Arial" w:cs="Arial"/>
          <w:color w:val="0D0D0D" w:themeColor="text1" w:themeTint="F2"/>
        </w:rPr>
      </w:pPr>
      <w:r w:rsidRPr="0050267E">
        <w:rPr>
          <w:rFonts w:ascii="Arial" w:hAnsi="Arial" w:cs="Arial"/>
          <w:color w:val="0D0D0D" w:themeColor="text1" w:themeTint="F2"/>
        </w:rPr>
        <w:t xml:space="preserve">For biopsies of metastasized pancreatic ductal adenocarcinoma (PDAC) in the liver, samples underwent dissociation using the </w:t>
      </w:r>
      <w:proofErr w:type="spellStart"/>
      <w:r w:rsidRPr="0050267E">
        <w:rPr>
          <w:rFonts w:ascii="Arial" w:hAnsi="Arial" w:cs="Arial"/>
          <w:color w:val="0D0D0D" w:themeColor="text1" w:themeTint="F2"/>
        </w:rPr>
        <w:t>GentleMACs</w:t>
      </w:r>
      <w:proofErr w:type="spellEnd"/>
      <w:r w:rsidRPr="0050267E">
        <w:rPr>
          <w:rFonts w:ascii="Arial" w:hAnsi="Arial" w:cs="Arial"/>
          <w:color w:val="0D0D0D" w:themeColor="text1" w:themeTint="F2"/>
        </w:rPr>
        <w:t xml:space="preserve"> dissociation kit (</w:t>
      </w:r>
      <w:proofErr w:type="spellStart"/>
      <w:r w:rsidRPr="0050267E">
        <w:rPr>
          <w:rFonts w:ascii="Arial" w:hAnsi="Arial" w:cs="Arial"/>
          <w:color w:val="0D0D0D" w:themeColor="text1" w:themeTint="F2"/>
        </w:rPr>
        <w:t>Miltenyi</w:t>
      </w:r>
      <w:proofErr w:type="spellEnd"/>
      <w:r w:rsidRPr="0050267E">
        <w:rPr>
          <w:rFonts w:ascii="Arial" w:hAnsi="Arial" w:cs="Arial"/>
          <w:color w:val="0D0D0D" w:themeColor="text1" w:themeTint="F2"/>
        </w:rPr>
        <w:t xml:space="preserve"> </w:t>
      </w:r>
      <w:proofErr w:type="spellStart"/>
      <w:r w:rsidRPr="0050267E">
        <w:rPr>
          <w:rFonts w:ascii="Arial" w:hAnsi="Arial" w:cs="Arial"/>
          <w:color w:val="0D0D0D" w:themeColor="text1" w:themeTint="F2"/>
        </w:rPr>
        <w:t>Biotec</w:t>
      </w:r>
      <w:proofErr w:type="spellEnd"/>
      <w:r w:rsidRPr="0050267E">
        <w:rPr>
          <w:rFonts w:ascii="Arial" w:hAnsi="Arial" w:cs="Arial"/>
          <w:color w:val="0D0D0D" w:themeColor="text1" w:themeTint="F2"/>
        </w:rPr>
        <w:t xml:space="preserve">) as per manufacturer instructions, followed by viably freezing. Single-cell RNA sequencing utilized the </w:t>
      </w:r>
      <w:proofErr w:type="spellStart"/>
      <w:r w:rsidRPr="0050267E">
        <w:rPr>
          <w:rFonts w:ascii="Arial" w:hAnsi="Arial" w:cs="Arial"/>
          <w:color w:val="0D0D0D" w:themeColor="text1" w:themeTint="F2"/>
        </w:rPr>
        <w:t>NextGem</w:t>
      </w:r>
      <w:proofErr w:type="spellEnd"/>
      <w:r w:rsidRPr="0050267E">
        <w:rPr>
          <w:rFonts w:ascii="Arial" w:hAnsi="Arial" w:cs="Arial"/>
          <w:color w:val="0D0D0D" w:themeColor="text1" w:themeTint="F2"/>
        </w:rPr>
        <w:t xml:space="preserve"> 3’V3.1 kit (10x Genomics) for preliminary analysis, distinguishing PDAC clusters alongside T cells and endothelial cells from pre-treatment (1537 cells) and post-treatment (367 cells) samples of patient D.</w:t>
      </w:r>
    </w:p>
    <w:p w14:paraId="69B59B3E" w14:textId="77777777" w:rsidR="006B6101" w:rsidRPr="0050267E" w:rsidRDefault="006B6101" w:rsidP="00864E83">
      <w:pPr>
        <w:spacing w:before="240" w:after="240" w:line="480" w:lineRule="auto"/>
        <w:jc w:val="both"/>
        <w:rPr>
          <w:rFonts w:ascii="Arial" w:eastAsia="Arial" w:hAnsi="Arial" w:cs="Arial"/>
          <w:b/>
          <w:color w:val="0D0D0D" w:themeColor="text1" w:themeTint="F2"/>
          <w:sz w:val="24"/>
          <w:szCs w:val="24"/>
        </w:rPr>
      </w:pPr>
      <w:r w:rsidRPr="0050267E">
        <w:rPr>
          <w:rFonts w:ascii="Arial" w:eastAsia="Arial" w:hAnsi="Arial" w:cs="Arial"/>
          <w:b/>
          <w:color w:val="0D0D0D" w:themeColor="text1" w:themeTint="F2"/>
          <w:sz w:val="24"/>
          <w:szCs w:val="24"/>
        </w:rPr>
        <w:lastRenderedPageBreak/>
        <w:t>Statistical considerations </w:t>
      </w:r>
    </w:p>
    <w:p w14:paraId="771182DF" w14:textId="77777777" w:rsidR="006B6101" w:rsidRPr="0050267E" w:rsidRDefault="006B6101" w:rsidP="00864E83">
      <w:pPr>
        <w:spacing w:before="240" w:after="240" w:line="480" w:lineRule="auto"/>
        <w:jc w:val="both"/>
        <w:rPr>
          <w:rFonts w:ascii="Arial" w:eastAsia="Arial" w:hAnsi="Arial" w:cs="Arial"/>
          <w:b/>
          <w:color w:val="0D0D0D" w:themeColor="text1" w:themeTint="F2"/>
          <w:sz w:val="24"/>
          <w:szCs w:val="24"/>
        </w:rPr>
      </w:pPr>
      <w:r w:rsidRPr="0050267E">
        <w:rPr>
          <w:rFonts w:ascii="Arial" w:hAnsi="Arial" w:cs="Arial"/>
          <w:color w:val="0D0D0D" w:themeColor="text1" w:themeTint="F2"/>
          <w:sz w:val="24"/>
          <w:szCs w:val="24"/>
        </w:rPr>
        <w:t>The statistical methodology employed Simon's optimal two-stage Minimax design, hypothesizing an ORR of 23% under null versus 45% under alternative hypotheses, with power and alpha set at 80% and 10%, respectively. Stage I required enrollment of 15 patients, closing if fewer than four achieved objective responses or expanding to stage II if warranted. The null hypothesis was rejected with at least eight objective responses, with primary endpoint summarization adjusted per the study's two-stage design and 90% confidence intervals. Kaplan-Meier curves estimated PFS and OS distributions and safety analyses encompassed all treated patients.</w:t>
      </w:r>
    </w:p>
    <w:p w14:paraId="75D68DAF" w14:textId="77777777" w:rsidR="006B6101" w:rsidRPr="0050267E" w:rsidRDefault="006B6101" w:rsidP="00864E83">
      <w:pPr>
        <w:spacing w:before="240" w:after="240" w:line="480" w:lineRule="auto"/>
        <w:jc w:val="both"/>
        <w:rPr>
          <w:rFonts w:ascii="Arial" w:hAnsi="Arial" w:cs="Arial"/>
          <w:b/>
          <w:bCs/>
          <w:color w:val="0D0D0D" w:themeColor="text1" w:themeTint="F2"/>
          <w:sz w:val="24"/>
          <w:szCs w:val="24"/>
        </w:rPr>
      </w:pPr>
      <w:r w:rsidRPr="0050267E">
        <w:rPr>
          <w:rFonts w:ascii="Arial" w:hAnsi="Arial" w:cs="Arial"/>
          <w:b/>
          <w:bCs/>
          <w:color w:val="0D0D0D" w:themeColor="text1" w:themeTint="F2"/>
          <w:sz w:val="24"/>
          <w:szCs w:val="24"/>
        </w:rPr>
        <w:t>PDAC Biopsies Immunofluorescence Assay</w:t>
      </w:r>
    </w:p>
    <w:p w14:paraId="43066956" w14:textId="77777777" w:rsidR="006B6101" w:rsidRPr="0050267E" w:rsidRDefault="006B6101"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t xml:space="preserve">The spatial composition of PDAC metastases was assessed using an AKOYA bioscience CODEX immunofluorescence assay. Using the </w:t>
      </w:r>
      <w:proofErr w:type="spellStart"/>
      <w:r w:rsidRPr="0050267E">
        <w:rPr>
          <w:rFonts w:ascii="Arial" w:hAnsi="Arial" w:cs="Arial"/>
          <w:color w:val="0D0D0D" w:themeColor="text1" w:themeTint="F2"/>
          <w:sz w:val="24"/>
          <w:szCs w:val="24"/>
        </w:rPr>
        <w:t>CodexMAV</w:t>
      </w:r>
      <w:proofErr w:type="spellEnd"/>
      <w:r w:rsidRPr="0050267E">
        <w:rPr>
          <w:rFonts w:ascii="Arial" w:hAnsi="Arial" w:cs="Arial"/>
          <w:color w:val="0D0D0D" w:themeColor="text1" w:themeTint="F2"/>
          <w:sz w:val="24"/>
          <w:szCs w:val="24"/>
        </w:rPr>
        <w:t xml:space="preserve"> plugin for Image J, individual cells were segmented based on their DAPI expression. A Voronoi diagram was computed for each cell to establish cell area and the average fluorescent intensity of each marker in this region to generate per-cell expression profiles. These cells were clustered using X-shift clustering using the </w:t>
      </w:r>
      <w:proofErr w:type="spellStart"/>
      <w:r w:rsidRPr="0050267E">
        <w:rPr>
          <w:rFonts w:ascii="Arial" w:hAnsi="Arial" w:cs="Arial"/>
          <w:color w:val="0D0D0D" w:themeColor="text1" w:themeTint="F2"/>
          <w:sz w:val="24"/>
          <w:szCs w:val="24"/>
        </w:rPr>
        <w:t>CodexMAV</w:t>
      </w:r>
      <w:proofErr w:type="spellEnd"/>
      <w:r w:rsidRPr="0050267E">
        <w:rPr>
          <w:rFonts w:ascii="Arial" w:hAnsi="Arial" w:cs="Arial"/>
          <w:color w:val="0D0D0D" w:themeColor="text1" w:themeTint="F2"/>
          <w:sz w:val="24"/>
          <w:szCs w:val="24"/>
        </w:rPr>
        <w:t xml:space="preserve"> plugin, and clusters were annotated based on per-cell average marker expression. Clusters, such as T cells, were manually refined by gating for canonical marker expression, such as CD4 vs CD8 expression. Clustering was performed independently on the baseline and post-treated samples, which were imaged in different rounds. Post-treated sample A contained an artifact from a fiber overlapping part of the visible region, which displayed </w:t>
      </w:r>
      <w:r w:rsidRPr="0050267E">
        <w:rPr>
          <w:rFonts w:ascii="Arial" w:hAnsi="Arial" w:cs="Arial"/>
          <w:color w:val="0D0D0D" w:themeColor="text1" w:themeTint="F2"/>
          <w:sz w:val="24"/>
          <w:szCs w:val="24"/>
        </w:rPr>
        <w:lastRenderedPageBreak/>
        <w:t>autofluorescence for a subset of the stains. Regions from this artifact were manually marked and omitted from any downstream analysis.</w:t>
      </w:r>
    </w:p>
    <w:p w14:paraId="5AACF27D" w14:textId="77777777" w:rsidR="00E93EA5" w:rsidRPr="0050267E" w:rsidRDefault="00E93EA5" w:rsidP="00864E83">
      <w:pPr>
        <w:autoSpaceDE w:val="0"/>
        <w:autoSpaceDN w:val="0"/>
        <w:adjustRightInd w:val="0"/>
        <w:spacing w:before="240" w:after="240" w:line="480" w:lineRule="auto"/>
        <w:jc w:val="both"/>
        <w:rPr>
          <w:rFonts w:ascii="Arial" w:hAnsi="Arial" w:cs="Arial"/>
          <w:b/>
          <w:color w:val="0D0D0D" w:themeColor="text1" w:themeTint="F2"/>
          <w:sz w:val="24"/>
          <w:szCs w:val="24"/>
          <w:lang w:val="en-IN"/>
        </w:rPr>
      </w:pPr>
      <w:r w:rsidRPr="0050267E">
        <w:rPr>
          <w:rFonts w:ascii="Arial" w:hAnsi="Arial" w:cs="Arial"/>
          <w:b/>
          <w:color w:val="0D0D0D" w:themeColor="text1" w:themeTint="F2"/>
          <w:sz w:val="24"/>
          <w:szCs w:val="24"/>
          <w:lang w:val="en-IN"/>
        </w:rPr>
        <w:t>Statistical analysis</w:t>
      </w:r>
    </w:p>
    <w:p w14:paraId="37DF949B" w14:textId="66E09380" w:rsidR="00E93EA5" w:rsidRPr="0050267E" w:rsidRDefault="00404D26"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Pr>
          <w:rFonts w:ascii="Arial" w:hAnsi="Arial" w:cs="Arial"/>
          <w:color w:val="0D0D0D" w:themeColor="text1" w:themeTint="F2"/>
          <w:sz w:val="24"/>
          <w:szCs w:val="24"/>
          <w:lang w:val="en-IN"/>
        </w:rPr>
        <w:t xml:space="preserve">One </w:t>
      </w:r>
      <w:r w:rsidR="00E93EA5" w:rsidRPr="0050267E">
        <w:rPr>
          <w:rFonts w:ascii="Arial" w:hAnsi="Arial" w:cs="Arial"/>
          <w:color w:val="0D0D0D" w:themeColor="text1" w:themeTint="F2"/>
          <w:sz w:val="24"/>
          <w:szCs w:val="24"/>
          <w:lang w:val="en-IN"/>
        </w:rPr>
        <w:t>way ANOVA, followed by Tukey’s test for pairwise tests (GraphPad Prism 10.0.2</w:t>
      </w:r>
      <w:r w:rsidR="00484617">
        <w:rPr>
          <w:rFonts w:ascii="Arial" w:hAnsi="Arial" w:cs="Arial"/>
          <w:color w:val="0D0D0D" w:themeColor="text1" w:themeTint="F2"/>
          <w:sz w:val="24"/>
          <w:szCs w:val="24"/>
          <w:lang w:val="en-IN"/>
        </w:rPr>
        <w:t>; RRID # SCR_002798</w:t>
      </w:r>
      <w:r w:rsidR="00E93EA5" w:rsidRPr="0050267E">
        <w:rPr>
          <w:rFonts w:ascii="Arial" w:hAnsi="Arial" w:cs="Arial"/>
          <w:color w:val="0D0D0D" w:themeColor="text1" w:themeTint="F2"/>
          <w:sz w:val="24"/>
          <w:szCs w:val="24"/>
          <w:lang w:val="en-IN"/>
        </w:rPr>
        <w:t>), was run for various group comparisons of means.</w:t>
      </w:r>
      <w:r>
        <w:rPr>
          <w:rFonts w:ascii="Arial" w:hAnsi="Arial" w:cs="Arial"/>
          <w:color w:val="0D0D0D" w:themeColor="text1" w:themeTint="F2"/>
          <w:sz w:val="24"/>
          <w:szCs w:val="24"/>
          <w:lang w:val="en-IN"/>
        </w:rPr>
        <w:t xml:space="preserve"> If the parametric test assumptions were not met, non-parametric test like Kruskal-Wallis (for three or more groups). </w:t>
      </w:r>
      <w:r w:rsidR="00E93EA5" w:rsidRPr="0050267E">
        <w:rPr>
          <w:rFonts w:ascii="Arial" w:hAnsi="Arial" w:cs="Arial"/>
          <w:color w:val="0D0D0D" w:themeColor="text1" w:themeTint="F2"/>
          <w:sz w:val="24"/>
          <w:szCs w:val="24"/>
          <w:lang w:val="en-IN"/>
        </w:rPr>
        <w:t>Two-way ANOVA was considered for mean comparisons across two factors: treatment and phenotype. Results were shown as mean ± SD. Or SE. Survival was estimated using the Kaplan-Meier method, and survival distributions were compared using the log-rank test (R v. 4.3.2). A statistically significant deviation was deemed at p&lt;0.05. All tests were two-sided unless otherwise noted.</w:t>
      </w:r>
      <w:r w:rsidR="00DE1DF5">
        <w:rPr>
          <w:rFonts w:ascii="Arial" w:hAnsi="Arial" w:cs="Arial"/>
          <w:color w:val="0D0D0D" w:themeColor="text1" w:themeTint="F2"/>
          <w:sz w:val="24"/>
          <w:szCs w:val="24"/>
          <w:lang w:val="en-IN"/>
        </w:rPr>
        <w:t xml:space="preserve"> </w:t>
      </w:r>
      <w:r w:rsidR="00350387">
        <w:rPr>
          <w:rFonts w:ascii="Arial" w:hAnsi="Arial" w:cs="Arial"/>
          <w:color w:val="0D0D0D" w:themeColor="text1" w:themeTint="F2"/>
          <w:sz w:val="24"/>
          <w:szCs w:val="24"/>
          <w:lang w:val="en-IN"/>
        </w:rPr>
        <w:t>The sample</w:t>
      </w:r>
      <w:r w:rsidR="00DE1DF5">
        <w:rPr>
          <w:rFonts w:ascii="Arial" w:hAnsi="Arial" w:cs="Arial"/>
          <w:color w:val="0D0D0D" w:themeColor="text1" w:themeTint="F2"/>
          <w:sz w:val="24"/>
          <w:szCs w:val="24"/>
          <w:lang w:val="en-IN"/>
        </w:rPr>
        <w:t xml:space="preserve"> number for the power of 0.8 at α value of 0.05 was determined using G-power 3.1.9</w:t>
      </w:r>
      <w:r w:rsidR="005B374A">
        <w:rPr>
          <w:rFonts w:ascii="Arial" w:hAnsi="Arial" w:cs="Arial"/>
          <w:color w:val="0D0D0D" w:themeColor="text1" w:themeTint="F2"/>
          <w:sz w:val="24"/>
          <w:szCs w:val="24"/>
          <w:lang w:val="en-IN"/>
        </w:rPr>
        <w:t xml:space="preserve"> (</w:t>
      </w:r>
      <w:r w:rsidR="005B374A" w:rsidRPr="005B374A">
        <w:rPr>
          <w:rFonts w:ascii="Arial" w:hAnsi="Arial" w:cs="Arial"/>
          <w:color w:val="0D0D0D" w:themeColor="text1" w:themeTint="F2"/>
          <w:sz w:val="24"/>
          <w:szCs w:val="24"/>
          <w:lang w:val="en-IN"/>
        </w:rPr>
        <w:t>RRID:SCR_013726</w:t>
      </w:r>
      <w:r w:rsidR="005B374A">
        <w:rPr>
          <w:rFonts w:ascii="Arial" w:hAnsi="Arial" w:cs="Arial"/>
          <w:color w:val="0D0D0D" w:themeColor="text1" w:themeTint="F2"/>
          <w:sz w:val="24"/>
          <w:szCs w:val="24"/>
          <w:lang w:val="en-IN"/>
        </w:rPr>
        <w:t>).</w:t>
      </w:r>
    </w:p>
    <w:p w14:paraId="545DA751" w14:textId="7744B6F7" w:rsidR="00060AE3" w:rsidRPr="0050267E" w:rsidRDefault="00060AE3" w:rsidP="00060AE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sidRPr="0050267E">
        <w:rPr>
          <w:rFonts w:ascii="Arial" w:hAnsi="Arial" w:cs="Arial"/>
          <w:b/>
          <w:color w:val="0D0D0D" w:themeColor="text1" w:themeTint="F2"/>
          <w:sz w:val="24"/>
          <w:szCs w:val="24"/>
          <w:lang w:val="en-IN"/>
        </w:rPr>
        <w:t>Data Accessibility</w:t>
      </w:r>
      <w:r w:rsidRPr="0050267E">
        <w:rPr>
          <w:rFonts w:ascii="Arial" w:hAnsi="Arial" w:cs="Arial"/>
          <w:color w:val="0D0D0D" w:themeColor="text1" w:themeTint="F2"/>
          <w:sz w:val="24"/>
          <w:szCs w:val="24"/>
          <w:lang w:val="en-IN"/>
        </w:rPr>
        <w:t>. The data (</w:t>
      </w:r>
      <w:proofErr w:type="spellStart"/>
      <w:r w:rsidRPr="0050267E">
        <w:rPr>
          <w:rFonts w:ascii="Arial" w:hAnsi="Arial" w:cs="Arial"/>
          <w:color w:val="0D0D0D" w:themeColor="text1" w:themeTint="F2"/>
          <w:sz w:val="24"/>
          <w:szCs w:val="24"/>
          <w:lang w:val="en-IN"/>
        </w:rPr>
        <w:t>scRNA-seq</w:t>
      </w:r>
      <w:proofErr w:type="spellEnd"/>
      <w:r w:rsidRPr="0050267E">
        <w:rPr>
          <w:rFonts w:ascii="Arial" w:hAnsi="Arial" w:cs="Arial"/>
          <w:color w:val="0D0D0D" w:themeColor="text1" w:themeTint="F2"/>
          <w:sz w:val="24"/>
          <w:szCs w:val="24"/>
          <w:lang w:val="en-IN"/>
        </w:rPr>
        <w:t xml:space="preserve"> raw) produced in this manuscript are presented</w:t>
      </w:r>
      <w:r w:rsidR="00350387">
        <w:rPr>
          <w:rFonts w:ascii="Arial" w:hAnsi="Arial" w:cs="Arial"/>
          <w:color w:val="0D0D0D" w:themeColor="text1" w:themeTint="F2"/>
          <w:sz w:val="24"/>
          <w:szCs w:val="24"/>
          <w:lang w:val="en-IN"/>
        </w:rPr>
        <w:t xml:space="preserve"> in </w:t>
      </w:r>
      <w:proofErr w:type="spellStart"/>
      <w:r w:rsidR="00350387">
        <w:rPr>
          <w:rFonts w:ascii="Arial" w:hAnsi="Arial" w:cs="Arial"/>
          <w:color w:val="0D0D0D" w:themeColor="text1" w:themeTint="F2"/>
          <w:sz w:val="24"/>
          <w:szCs w:val="24"/>
          <w:lang w:val="en-IN"/>
        </w:rPr>
        <w:t>Zenodo</w:t>
      </w:r>
      <w:proofErr w:type="spellEnd"/>
      <w:r w:rsidR="00350387">
        <w:rPr>
          <w:rFonts w:ascii="Arial" w:hAnsi="Arial" w:cs="Arial"/>
          <w:color w:val="0D0D0D" w:themeColor="text1" w:themeTint="F2"/>
          <w:sz w:val="24"/>
          <w:szCs w:val="24"/>
          <w:lang w:val="en-IN"/>
        </w:rPr>
        <w:t xml:space="preserve"> (</w:t>
      </w:r>
      <w:hyperlink r:id="rId12" w:tgtFrame="_blank" w:history="1">
        <w:r w:rsidR="00350387" w:rsidRPr="00350387">
          <w:rPr>
            <w:rStyle w:val="Hyperlink"/>
            <w:rFonts w:ascii="Arial" w:hAnsi="Arial" w:cs="Arial"/>
            <w:sz w:val="24"/>
            <w:szCs w:val="24"/>
          </w:rPr>
          <w:t>https://doi.org/10.5281/zenodo.13145221</w:t>
        </w:r>
      </w:hyperlink>
      <w:r w:rsidR="00350387">
        <w:rPr>
          <w:rFonts w:ascii="Arial" w:hAnsi="Arial" w:cs="Arial"/>
          <w:color w:val="0D0D0D" w:themeColor="text1" w:themeTint="F2"/>
          <w:sz w:val="24"/>
          <w:szCs w:val="24"/>
          <w:lang w:val="en-IN"/>
        </w:rPr>
        <w:t xml:space="preserve">; </w:t>
      </w:r>
      <w:hyperlink r:id="rId13" w:tgtFrame="_blank" w:history="1">
        <w:r w:rsidR="00350387" w:rsidRPr="00350387">
          <w:rPr>
            <w:rStyle w:val="Hyperlink"/>
            <w:rFonts w:ascii="Arial" w:hAnsi="Arial" w:cs="Arial"/>
            <w:sz w:val="24"/>
            <w:szCs w:val="24"/>
          </w:rPr>
          <w:t>https://doi.org/10.5281/zenodo.13145487</w:t>
        </w:r>
      </w:hyperlink>
      <w:r w:rsidR="00350387">
        <w:rPr>
          <w:rFonts w:ascii="Arial" w:hAnsi="Arial" w:cs="Arial"/>
          <w:color w:val="0D0D0D" w:themeColor="text1" w:themeTint="F2"/>
          <w:sz w:val="24"/>
          <w:szCs w:val="24"/>
          <w:lang w:val="en-IN"/>
        </w:rPr>
        <w:t>;</w:t>
      </w:r>
      <w:r w:rsidRPr="0050267E">
        <w:rPr>
          <w:rFonts w:ascii="Arial" w:hAnsi="Arial" w:cs="Arial"/>
          <w:color w:val="0D0D0D" w:themeColor="text1" w:themeTint="F2"/>
          <w:sz w:val="24"/>
          <w:szCs w:val="24"/>
          <w:lang w:val="en-IN"/>
        </w:rPr>
        <w:t xml:space="preserve"> </w:t>
      </w:r>
      <w:hyperlink r:id="rId14" w:history="1">
        <w:r w:rsidR="00056127" w:rsidRPr="008416AB">
          <w:rPr>
            <w:rStyle w:val="Hyperlink"/>
            <w:rFonts w:ascii="Arial" w:hAnsi="Arial" w:cs="Arial"/>
            <w:sz w:val="24"/>
            <w:szCs w:val="24"/>
            <w:lang w:val="en-IN"/>
          </w:rPr>
          <w:t>https://doi.org/10.5281/zenodo.13145761</w:t>
        </w:r>
      </w:hyperlink>
      <w:r w:rsidR="00056127">
        <w:rPr>
          <w:rFonts w:ascii="Arial" w:hAnsi="Arial" w:cs="Arial"/>
          <w:color w:val="0D0D0D" w:themeColor="text1" w:themeTint="F2"/>
          <w:sz w:val="24"/>
          <w:szCs w:val="24"/>
          <w:lang w:val="en-IN"/>
        </w:rPr>
        <w:t xml:space="preserve"> </w:t>
      </w:r>
      <w:r w:rsidR="00404D26">
        <w:rPr>
          <w:rFonts w:ascii="Arial" w:hAnsi="Arial" w:cs="Arial"/>
          <w:color w:val="0D0D0D" w:themeColor="text1" w:themeTint="F2"/>
          <w:sz w:val="24"/>
          <w:szCs w:val="24"/>
          <w:lang w:val="en-IN"/>
        </w:rPr>
        <w:t xml:space="preserve">and </w:t>
      </w:r>
      <w:proofErr w:type="spellStart"/>
      <w:r w:rsidRPr="00404D26">
        <w:rPr>
          <w:rFonts w:ascii="Arial" w:hAnsi="Arial" w:cs="Arial"/>
          <w:color w:val="0D0D0D" w:themeColor="text1" w:themeTint="F2"/>
          <w:sz w:val="24"/>
          <w:szCs w:val="24"/>
          <w:lang w:val="en-IN"/>
        </w:rPr>
        <w:t>Jupyter</w:t>
      </w:r>
      <w:proofErr w:type="spellEnd"/>
      <w:r w:rsidRPr="00404D26">
        <w:rPr>
          <w:rFonts w:ascii="Arial" w:hAnsi="Arial" w:cs="Arial"/>
          <w:color w:val="0D0D0D" w:themeColor="text1" w:themeTint="F2"/>
          <w:sz w:val="24"/>
          <w:szCs w:val="24"/>
          <w:lang w:val="en-IN"/>
        </w:rPr>
        <w:t xml:space="preserve"> notebooks documenting the computational pipeline are available on GitHub </w:t>
      </w:r>
      <w:r w:rsidRPr="001341FA">
        <w:rPr>
          <w:rFonts w:ascii="Arial" w:hAnsi="Arial" w:cs="Arial"/>
          <w:color w:val="FF0000"/>
          <w:sz w:val="24"/>
          <w:szCs w:val="24"/>
          <w:highlight w:val="yellow"/>
          <w:lang w:val="en-IN"/>
        </w:rPr>
        <w:t>(https://github.com/dbetel/PDAC_Singhal)</w:t>
      </w:r>
      <w:r w:rsidRPr="00404D26">
        <w:rPr>
          <w:rFonts w:ascii="Arial" w:hAnsi="Arial" w:cs="Arial"/>
          <w:color w:val="0D0D0D" w:themeColor="text1" w:themeTint="F2"/>
          <w:sz w:val="24"/>
          <w:szCs w:val="24"/>
          <w:lang w:val="en-IN"/>
        </w:rPr>
        <w:t xml:space="preserve">. </w:t>
      </w:r>
      <w:r w:rsidR="00056127" w:rsidRPr="0050267E">
        <w:rPr>
          <w:rFonts w:ascii="Arial" w:hAnsi="Arial" w:cs="Arial"/>
          <w:color w:val="0D0D0D" w:themeColor="text1" w:themeTint="F2"/>
          <w:sz w:val="24"/>
          <w:szCs w:val="24"/>
          <w:lang w:val="en-IN"/>
        </w:rPr>
        <w:t xml:space="preserve">The </w:t>
      </w:r>
      <w:r w:rsidR="00056127">
        <w:rPr>
          <w:rFonts w:ascii="Arial" w:hAnsi="Arial" w:cs="Arial"/>
          <w:color w:val="0D0D0D" w:themeColor="text1" w:themeTint="F2"/>
          <w:sz w:val="24"/>
          <w:szCs w:val="24"/>
          <w:lang w:val="en-IN"/>
        </w:rPr>
        <w:t xml:space="preserve">proteomics raw </w:t>
      </w:r>
      <w:r w:rsidR="00056127" w:rsidRPr="0050267E">
        <w:rPr>
          <w:rFonts w:ascii="Arial" w:hAnsi="Arial" w:cs="Arial"/>
          <w:color w:val="0D0D0D" w:themeColor="text1" w:themeTint="F2"/>
          <w:sz w:val="24"/>
          <w:szCs w:val="24"/>
          <w:lang w:val="en-IN"/>
        </w:rPr>
        <w:t>data produced in this manuscript are presented</w:t>
      </w:r>
      <w:r w:rsidR="00056127">
        <w:rPr>
          <w:rFonts w:ascii="Arial" w:hAnsi="Arial" w:cs="Arial"/>
          <w:color w:val="0D0D0D" w:themeColor="text1" w:themeTint="F2"/>
          <w:sz w:val="24"/>
          <w:szCs w:val="24"/>
          <w:lang w:val="en-IN"/>
        </w:rPr>
        <w:t xml:space="preserve"> in</w:t>
      </w:r>
      <w:r w:rsidR="00056127" w:rsidRPr="00404D26">
        <w:rPr>
          <w:rFonts w:ascii="Arial" w:hAnsi="Arial" w:cs="Arial"/>
          <w:color w:val="0D0D0D" w:themeColor="text1" w:themeTint="F2"/>
          <w:sz w:val="24"/>
          <w:szCs w:val="24"/>
          <w:lang w:val="en-IN"/>
        </w:rPr>
        <w:t xml:space="preserve"> </w:t>
      </w:r>
      <w:proofErr w:type="spellStart"/>
      <w:r w:rsidR="001341FA" w:rsidRPr="001341FA">
        <w:rPr>
          <w:rFonts w:ascii="Arial" w:hAnsi="Arial" w:cs="Arial"/>
          <w:color w:val="0D0D0D" w:themeColor="text1" w:themeTint="F2"/>
          <w:sz w:val="24"/>
          <w:szCs w:val="24"/>
        </w:rPr>
        <w:t>SynID</w:t>
      </w:r>
      <w:proofErr w:type="spellEnd"/>
      <w:r w:rsidR="001341FA" w:rsidRPr="001341FA">
        <w:rPr>
          <w:rFonts w:ascii="Arial" w:hAnsi="Arial" w:cs="Arial"/>
          <w:color w:val="0D0D0D" w:themeColor="text1" w:themeTint="F2"/>
          <w:sz w:val="24"/>
          <w:szCs w:val="24"/>
        </w:rPr>
        <w:t xml:space="preserve">: syn61942767   DOI: </w:t>
      </w:r>
      <w:hyperlink r:id="rId15" w:history="1">
        <w:r w:rsidR="001341FA" w:rsidRPr="008416AB">
          <w:rPr>
            <w:rStyle w:val="Hyperlink"/>
            <w:rFonts w:ascii="Arial" w:hAnsi="Arial" w:cs="Arial"/>
            <w:sz w:val="24"/>
            <w:szCs w:val="24"/>
          </w:rPr>
          <w:t>https://doi.org/10.7303/syn61942767</w:t>
        </w:r>
      </w:hyperlink>
      <w:r w:rsidR="001341FA">
        <w:rPr>
          <w:rFonts w:ascii="Arial" w:hAnsi="Arial" w:cs="Arial"/>
          <w:color w:val="0D0D0D" w:themeColor="text1" w:themeTint="F2"/>
          <w:sz w:val="24"/>
          <w:szCs w:val="24"/>
        </w:rPr>
        <w:t xml:space="preserve">. </w:t>
      </w:r>
      <w:r w:rsidR="001341FA" w:rsidRPr="001341FA">
        <w:rPr>
          <w:rFonts w:ascii="Arial" w:hAnsi="Arial" w:cs="Arial"/>
          <w:color w:val="0D0D0D" w:themeColor="text1" w:themeTint="F2"/>
          <w:sz w:val="24"/>
          <w:szCs w:val="24"/>
          <w:lang w:val="en-IN"/>
        </w:rPr>
        <w:t xml:space="preserve"> </w:t>
      </w:r>
      <w:r w:rsidRPr="00404D26">
        <w:rPr>
          <w:rFonts w:ascii="Arial" w:hAnsi="Arial" w:cs="Arial"/>
          <w:color w:val="0D0D0D" w:themeColor="text1" w:themeTint="F2"/>
          <w:sz w:val="24"/>
          <w:szCs w:val="24"/>
          <w:lang w:val="en-IN"/>
        </w:rPr>
        <w:t>All other raw data are available upon request</w:t>
      </w:r>
      <w:r w:rsidR="00404D26" w:rsidRPr="00404D26">
        <w:rPr>
          <w:rFonts w:ascii="Arial" w:hAnsi="Arial" w:cs="Arial"/>
          <w:color w:val="0D0D0D" w:themeColor="text1" w:themeTint="F2"/>
          <w:sz w:val="24"/>
          <w:szCs w:val="24"/>
          <w:lang w:val="en-IN"/>
        </w:rPr>
        <w:t xml:space="preserve"> </w:t>
      </w:r>
      <w:r w:rsidRPr="00404D26">
        <w:rPr>
          <w:rFonts w:ascii="Arial" w:hAnsi="Arial" w:cs="Arial"/>
          <w:color w:val="0D0D0D" w:themeColor="text1" w:themeTint="F2"/>
          <w:sz w:val="24"/>
          <w:szCs w:val="24"/>
          <w:lang w:val="en-IN"/>
        </w:rPr>
        <w:t>from the corresponding author.</w:t>
      </w:r>
    </w:p>
    <w:p w14:paraId="47466A02" w14:textId="77777777" w:rsidR="007B712C" w:rsidRPr="0050267E" w:rsidRDefault="00574481" w:rsidP="00864E83">
      <w:pPr>
        <w:autoSpaceDE w:val="0"/>
        <w:autoSpaceDN w:val="0"/>
        <w:adjustRightInd w:val="0"/>
        <w:spacing w:before="240" w:after="240" w:line="480" w:lineRule="auto"/>
        <w:jc w:val="both"/>
        <w:rPr>
          <w:rFonts w:ascii="Arial" w:hAnsi="Arial" w:cs="Arial"/>
          <w:b/>
          <w:bCs/>
          <w:color w:val="0D0D0D" w:themeColor="text1" w:themeTint="F2"/>
          <w:sz w:val="24"/>
          <w:szCs w:val="24"/>
        </w:rPr>
      </w:pPr>
      <w:r w:rsidRPr="0050267E">
        <w:rPr>
          <w:rFonts w:ascii="Arial" w:hAnsi="Arial" w:cs="Arial"/>
          <w:b/>
          <w:bCs/>
          <w:color w:val="0D0D0D" w:themeColor="text1" w:themeTint="F2"/>
          <w:sz w:val="24"/>
          <w:szCs w:val="24"/>
        </w:rPr>
        <w:t>Acknowledgements</w:t>
      </w:r>
    </w:p>
    <w:p w14:paraId="530CBBEF" w14:textId="386FF711" w:rsidR="001A7AE4" w:rsidRPr="0050267E" w:rsidRDefault="00574481"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lastRenderedPageBreak/>
        <w:t xml:space="preserve">This work was supported by </w:t>
      </w:r>
      <w:r w:rsidR="00277F14" w:rsidRPr="0050267E">
        <w:rPr>
          <w:rFonts w:ascii="Arial" w:hAnsi="Arial" w:cs="Arial"/>
          <w:color w:val="0D0D0D" w:themeColor="text1" w:themeTint="F2"/>
          <w:sz w:val="24"/>
          <w:szCs w:val="24"/>
        </w:rPr>
        <w:t>the University of Alabama at Birmingham and Emory University, Atlanta, USA. It was also supported by the Comprehensive Cancer Center</w:t>
      </w:r>
      <w:r w:rsidR="00E90381" w:rsidRPr="0050267E">
        <w:rPr>
          <w:rFonts w:ascii="Arial" w:hAnsi="Arial" w:cs="Arial"/>
          <w:color w:val="0D0D0D" w:themeColor="text1" w:themeTint="F2"/>
          <w:sz w:val="24"/>
          <w:szCs w:val="24"/>
        </w:rPr>
        <w:t xml:space="preserve"> core support grant </w:t>
      </w:r>
      <w:r w:rsidR="007B712C" w:rsidRPr="0050267E">
        <w:rPr>
          <w:rFonts w:ascii="Arial" w:hAnsi="Arial" w:cs="Arial"/>
          <w:color w:val="0D0D0D" w:themeColor="text1" w:themeTint="F2"/>
          <w:sz w:val="24"/>
          <w:szCs w:val="24"/>
        </w:rPr>
        <w:t>(</w:t>
      </w:r>
      <w:r w:rsidR="00E90381" w:rsidRPr="0050267E">
        <w:rPr>
          <w:rFonts w:ascii="Arial" w:hAnsi="Arial" w:cs="Arial"/>
          <w:color w:val="0D0D0D" w:themeColor="text1" w:themeTint="F2"/>
          <w:sz w:val="24"/>
          <w:szCs w:val="24"/>
        </w:rPr>
        <w:t>5P30CAO13148-47</w:t>
      </w:r>
      <w:r w:rsidR="007B712C" w:rsidRPr="0050267E">
        <w:rPr>
          <w:rFonts w:ascii="Arial" w:hAnsi="Arial" w:cs="Arial"/>
          <w:color w:val="0D0D0D" w:themeColor="text1" w:themeTint="F2"/>
          <w:sz w:val="24"/>
          <w:szCs w:val="24"/>
        </w:rPr>
        <w:t>)</w:t>
      </w:r>
      <w:r w:rsidR="00E90381" w:rsidRPr="0050267E">
        <w:rPr>
          <w:rFonts w:ascii="Arial" w:hAnsi="Arial" w:cs="Arial"/>
          <w:color w:val="0D0D0D" w:themeColor="text1" w:themeTint="F2"/>
          <w:sz w:val="24"/>
          <w:szCs w:val="24"/>
        </w:rPr>
        <w:t xml:space="preserve"> and </w:t>
      </w:r>
      <w:r w:rsidR="00277F14" w:rsidRPr="0050267E">
        <w:rPr>
          <w:rFonts w:ascii="Arial" w:hAnsi="Arial" w:cs="Arial"/>
          <w:color w:val="0D0D0D" w:themeColor="text1" w:themeTint="F2"/>
          <w:sz w:val="24"/>
          <w:szCs w:val="24"/>
        </w:rPr>
        <w:t xml:space="preserve">the </w:t>
      </w:r>
      <w:r w:rsidR="007B712C" w:rsidRPr="0050267E">
        <w:rPr>
          <w:rFonts w:ascii="Arial" w:hAnsi="Arial" w:cs="Arial"/>
          <w:color w:val="0D0D0D" w:themeColor="text1" w:themeTint="F2"/>
          <w:sz w:val="24"/>
          <w:szCs w:val="24"/>
        </w:rPr>
        <w:t xml:space="preserve">Morningside Foundation. </w:t>
      </w:r>
      <w:r w:rsidR="00E90381" w:rsidRPr="0050267E">
        <w:rPr>
          <w:rFonts w:ascii="Arial" w:hAnsi="Arial" w:cs="Arial"/>
          <w:color w:val="0D0D0D" w:themeColor="text1" w:themeTint="F2"/>
          <w:sz w:val="24"/>
          <w:szCs w:val="24"/>
        </w:rPr>
        <w:t>We thank all patients for participating in this study.</w:t>
      </w:r>
    </w:p>
    <w:p w14:paraId="7C6A96A7" w14:textId="3D3369B9" w:rsidR="00F00E6A" w:rsidRPr="0050267E" w:rsidRDefault="00152081" w:rsidP="00864E83">
      <w:pPr>
        <w:shd w:val="clear" w:color="auto" w:fill="FFFFFF"/>
        <w:spacing w:before="240" w:after="240" w:line="480" w:lineRule="auto"/>
        <w:jc w:val="both"/>
        <w:outlineLvl w:val="2"/>
        <w:rPr>
          <w:rFonts w:ascii="Arial" w:eastAsia="Times New Roman" w:hAnsi="Arial" w:cs="Arial"/>
          <w:b/>
          <w:bCs/>
          <w:color w:val="0D0D0D" w:themeColor="text1" w:themeTint="F2"/>
          <w:sz w:val="24"/>
          <w:szCs w:val="24"/>
        </w:rPr>
      </w:pPr>
      <w:r w:rsidRPr="0050267E">
        <w:rPr>
          <w:rFonts w:ascii="Arial" w:eastAsia="Times New Roman" w:hAnsi="Arial" w:cs="Arial"/>
          <w:b/>
          <w:bCs/>
          <w:color w:val="0D0D0D" w:themeColor="text1" w:themeTint="F2"/>
          <w:sz w:val="24"/>
          <w:szCs w:val="24"/>
        </w:rPr>
        <w:t>A</w:t>
      </w:r>
      <w:r w:rsidR="00F00E6A" w:rsidRPr="0050267E">
        <w:rPr>
          <w:rFonts w:ascii="Arial" w:eastAsia="Times New Roman" w:hAnsi="Arial" w:cs="Arial"/>
          <w:b/>
          <w:bCs/>
          <w:color w:val="0D0D0D" w:themeColor="text1" w:themeTint="F2"/>
          <w:sz w:val="24"/>
          <w:szCs w:val="24"/>
        </w:rPr>
        <w:t>uthor contributions</w:t>
      </w:r>
    </w:p>
    <w:p w14:paraId="20227776" w14:textId="15F2FB6D" w:rsidR="00F00E6A" w:rsidRPr="0050267E" w:rsidRDefault="00F00E6A" w:rsidP="00864E83">
      <w:pPr>
        <w:shd w:val="clear" w:color="auto" w:fill="FFFFFF"/>
        <w:spacing w:before="240" w:after="240" w:line="480" w:lineRule="auto"/>
        <w:jc w:val="both"/>
        <w:rPr>
          <w:rFonts w:ascii="Arial" w:eastAsia="Times New Roman" w:hAnsi="Arial" w:cs="Arial"/>
          <w:color w:val="0D0D0D" w:themeColor="text1" w:themeTint="F2"/>
          <w:sz w:val="24"/>
          <w:szCs w:val="24"/>
        </w:rPr>
      </w:pPr>
      <w:r w:rsidRPr="0050267E">
        <w:rPr>
          <w:rFonts w:ascii="Arial" w:eastAsia="Times New Roman" w:hAnsi="Arial" w:cs="Arial"/>
          <w:color w:val="0D0D0D" w:themeColor="text1" w:themeTint="F2"/>
          <w:sz w:val="24"/>
          <w:szCs w:val="24"/>
        </w:rPr>
        <w:t xml:space="preserve">G.P.N., </w:t>
      </w:r>
      <w:r w:rsidR="001A7AE4" w:rsidRPr="0050267E">
        <w:rPr>
          <w:rFonts w:ascii="Arial" w:eastAsia="Times New Roman" w:hAnsi="Arial" w:cs="Arial"/>
          <w:color w:val="0D0D0D" w:themeColor="text1" w:themeTint="F2"/>
          <w:sz w:val="24"/>
          <w:szCs w:val="24"/>
        </w:rPr>
        <w:t xml:space="preserve">G.B.L., </w:t>
      </w:r>
      <w:r w:rsidR="00DC4CC1" w:rsidRPr="0050267E">
        <w:rPr>
          <w:rFonts w:ascii="Arial" w:eastAsia="Times New Roman" w:hAnsi="Arial" w:cs="Arial"/>
          <w:color w:val="0D0D0D" w:themeColor="text1" w:themeTint="F2"/>
          <w:sz w:val="24"/>
          <w:szCs w:val="24"/>
        </w:rPr>
        <w:t xml:space="preserve">V.P.S., </w:t>
      </w:r>
      <w:r w:rsidRPr="0050267E">
        <w:rPr>
          <w:rFonts w:ascii="Arial" w:eastAsia="Times New Roman" w:hAnsi="Arial" w:cs="Arial"/>
          <w:color w:val="0D0D0D" w:themeColor="text1" w:themeTint="F2"/>
          <w:sz w:val="24"/>
          <w:szCs w:val="24"/>
        </w:rPr>
        <w:t xml:space="preserve">and B.E., conceived the project and supervised the project. G.P.N., M.S.S., </w:t>
      </w:r>
      <w:r w:rsidR="001A7AE4" w:rsidRPr="0050267E">
        <w:rPr>
          <w:rFonts w:ascii="Arial" w:eastAsia="Times New Roman" w:hAnsi="Arial" w:cs="Arial"/>
          <w:color w:val="0D0D0D" w:themeColor="text1" w:themeTint="F2"/>
          <w:sz w:val="24"/>
          <w:szCs w:val="24"/>
        </w:rPr>
        <w:t xml:space="preserve">M.K.B., </w:t>
      </w:r>
      <w:r w:rsidRPr="0050267E">
        <w:rPr>
          <w:rFonts w:ascii="Arial" w:eastAsia="Times New Roman" w:hAnsi="Arial" w:cs="Arial"/>
          <w:color w:val="0D0D0D" w:themeColor="text1" w:themeTint="F2"/>
          <w:sz w:val="24"/>
          <w:szCs w:val="24"/>
        </w:rPr>
        <w:t xml:space="preserve">J.B.F., A.M.K., Y.G., D.S.R.B., S.S., S.P.R., J.S., C.H., and O.B.A., performed the experiments and analysis. G.P.N., M.S.S., </w:t>
      </w:r>
      <w:r w:rsidR="00DC4CC1" w:rsidRPr="0050267E">
        <w:rPr>
          <w:rFonts w:ascii="Arial" w:eastAsia="Times New Roman" w:hAnsi="Arial" w:cs="Arial"/>
          <w:color w:val="0D0D0D" w:themeColor="text1" w:themeTint="F2"/>
          <w:sz w:val="24"/>
          <w:szCs w:val="24"/>
        </w:rPr>
        <w:t>J.B</w:t>
      </w:r>
      <w:r w:rsidRPr="0050267E">
        <w:rPr>
          <w:rFonts w:ascii="Arial" w:eastAsia="Times New Roman" w:hAnsi="Arial" w:cs="Arial"/>
          <w:color w:val="0D0D0D" w:themeColor="text1" w:themeTint="F2"/>
          <w:sz w:val="24"/>
          <w:szCs w:val="24"/>
        </w:rPr>
        <w:t>.</w:t>
      </w:r>
      <w:r w:rsidR="00DC4CC1" w:rsidRPr="0050267E">
        <w:rPr>
          <w:rFonts w:ascii="Arial" w:eastAsia="Times New Roman" w:hAnsi="Arial" w:cs="Arial"/>
          <w:color w:val="0D0D0D" w:themeColor="text1" w:themeTint="F2"/>
          <w:sz w:val="24"/>
          <w:szCs w:val="24"/>
        </w:rPr>
        <w:t>F.,</w:t>
      </w:r>
      <w:r w:rsidRPr="0050267E">
        <w:rPr>
          <w:rFonts w:ascii="Arial" w:eastAsia="Times New Roman" w:hAnsi="Arial" w:cs="Arial"/>
          <w:color w:val="0D0D0D" w:themeColor="text1" w:themeTint="F2"/>
          <w:sz w:val="24"/>
          <w:szCs w:val="24"/>
        </w:rPr>
        <w:t xml:space="preserve"> </w:t>
      </w:r>
      <w:r w:rsidR="00C83974" w:rsidRPr="0050267E">
        <w:rPr>
          <w:rFonts w:ascii="Arial" w:eastAsia="Times New Roman" w:hAnsi="Arial" w:cs="Arial"/>
          <w:color w:val="0D0D0D" w:themeColor="text1" w:themeTint="F2"/>
          <w:sz w:val="24"/>
          <w:szCs w:val="24"/>
        </w:rPr>
        <w:t xml:space="preserve">O.B.A., </w:t>
      </w:r>
      <w:r w:rsidR="001A7AE4" w:rsidRPr="0050267E">
        <w:rPr>
          <w:rFonts w:ascii="Arial" w:eastAsia="Times New Roman" w:hAnsi="Arial" w:cs="Arial"/>
          <w:color w:val="0D0D0D" w:themeColor="text1" w:themeTint="F2"/>
          <w:sz w:val="24"/>
          <w:szCs w:val="24"/>
        </w:rPr>
        <w:t xml:space="preserve">M.K.B., </w:t>
      </w:r>
      <w:r w:rsidR="00C83974" w:rsidRPr="0050267E">
        <w:rPr>
          <w:rFonts w:ascii="Arial" w:eastAsia="Times New Roman" w:hAnsi="Arial" w:cs="Arial"/>
          <w:color w:val="0D0D0D" w:themeColor="text1" w:themeTint="F2"/>
          <w:sz w:val="24"/>
          <w:szCs w:val="24"/>
        </w:rPr>
        <w:t xml:space="preserve">and B.E., </w:t>
      </w:r>
      <w:r w:rsidRPr="0050267E">
        <w:rPr>
          <w:rFonts w:ascii="Arial" w:eastAsia="Times New Roman" w:hAnsi="Arial" w:cs="Arial"/>
          <w:color w:val="0D0D0D" w:themeColor="text1" w:themeTint="F2"/>
          <w:sz w:val="24"/>
          <w:szCs w:val="24"/>
        </w:rPr>
        <w:t xml:space="preserve">wrote the manuscript with input from </w:t>
      </w:r>
      <w:r w:rsidR="00DC4CC1" w:rsidRPr="0050267E">
        <w:rPr>
          <w:rFonts w:ascii="Arial" w:eastAsia="Times New Roman" w:hAnsi="Arial" w:cs="Arial"/>
          <w:color w:val="0D0D0D" w:themeColor="text1" w:themeTint="F2"/>
          <w:sz w:val="24"/>
          <w:szCs w:val="24"/>
        </w:rPr>
        <w:t>A.M</w:t>
      </w:r>
      <w:r w:rsidRPr="0050267E">
        <w:rPr>
          <w:rFonts w:ascii="Arial" w:eastAsia="Times New Roman" w:hAnsi="Arial" w:cs="Arial"/>
          <w:color w:val="0D0D0D" w:themeColor="text1" w:themeTint="F2"/>
          <w:sz w:val="24"/>
          <w:szCs w:val="24"/>
        </w:rPr>
        <w:t>.</w:t>
      </w:r>
      <w:r w:rsidR="00DC4CC1" w:rsidRPr="0050267E">
        <w:rPr>
          <w:rFonts w:ascii="Arial" w:eastAsia="Times New Roman" w:hAnsi="Arial" w:cs="Arial"/>
          <w:color w:val="0D0D0D" w:themeColor="text1" w:themeTint="F2"/>
          <w:sz w:val="24"/>
          <w:szCs w:val="24"/>
        </w:rPr>
        <w:t>, J.L.C., M.A., K.J.Y., U.M., G.B.L., V.P.S., and B.E.</w:t>
      </w:r>
    </w:p>
    <w:p w14:paraId="00FED307" w14:textId="7996E023" w:rsidR="005000F1" w:rsidRPr="0050267E" w:rsidRDefault="00277F14" w:rsidP="00864E83">
      <w:pPr>
        <w:spacing w:before="240" w:after="240" w:line="480" w:lineRule="auto"/>
        <w:jc w:val="both"/>
        <w:rPr>
          <w:rFonts w:ascii="Arial" w:hAnsi="Arial" w:cs="Arial"/>
          <w:b/>
          <w:bCs/>
          <w:color w:val="0D0D0D" w:themeColor="text1" w:themeTint="F2"/>
          <w:sz w:val="24"/>
          <w:szCs w:val="24"/>
        </w:rPr>
      </w:pPr>
      <w:r w:rsidRPr="0050267E">
        <w:rPr>
          <w:rFonts w:ascii="Arial" w:hAnsi="Arial" w:cs="Arial"/>
          <w:b/>
          <w:bCs/>
          <w:color w:val="0D0D0D" w:themeColor="text1" w:themeTint="F2"/>
          <w:sz w:val="24"/>
          <w:szCs w:val="24"/>
        </w:rPr>
        <w:t>R</w:t>
      </w:r>
      <w:r w:rsidR="00BB74C6" w:rsidRPr="0050267E">
        <w:rPr>
          <w:rFonts w:ascii="Arial" w:hAnsi="Arial" w:cs="Arial"/>
          <w:b/>
          <w:bCs/>
          <w:color w:val="0D0D0D" w:themeColor="text1" w:themeTint="F2"/>
          <w:sz w:val="24"/>
          <w:szCs w:val="24"/>
        </w:rPr>
        <w:t>EFERENCES</w:t>
      </w:r>
    </w:p>
    <w:p w14:paraId="0AD3835F" w14:textId="77777777" w:rsidR="007A0CFE" w:rsidRPr="0050267E" w:rsidRDefault="005000F1"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fldChar w:fldCharType="begin"/>
      </w:r>
      <w:r w:rsidRPr="0050267E">
        <w:rPr>
          <w:rFonts w:ascii="Arial" w:hAnsi="Arial" w:cs="Arial"/>
          <w:color w:val="0D0D0D" w:themeColor="text1" w:themeTint="F2"/>
          <w:sz w:val="24"/>
        </w:rPr>
        <w:instrText xml:space="preserve"> ADDIN EN.REFLIST </w:instrText>
      </w:r>
      <w:r w:rsidRPr="0050267E">
        <w:rPr>
          <w:rFonts w:ascii="Arial" w:hAnsi="Arial" w:cs="Arial"/>
          <w:color w:val="0D0D0D" w:themeColor="text1" w:themeTint="F2"/>
          <w:sz w:val="24"/>
        </w:rPr>
        <w:fldChar w:fldCharType="separate"/>
      </w:r>
      <w:r w:rsidR="007A0CFE" w:rsidRPr="0050267E">
        <w:rPr>
          <w:rFonts w:ascii="Arial" w:hAnsi="Arial" w:cs="Arial"/>
          <w:color w:val="0D0D0D" w:themeColor="text1" w:themeTint="F2"/>
          <w:sz w:val="24"/>
        </w:rPr>
        <w:t>1.</w:t>
      </w:r>
      <w:r w:rsidR="007A0CFE" w:rsidRPr="0050267E">
        <w:rPr>
          <w:rFonts w:ascii="Arial" w:hAnsi="Arial" w:cs="Arial"/>
          <w:color w:val="0D0D0D" w:themeColor="text1" w:themeTint="F2"/>
          <w:sz w:val="24"/>
        </w:rPr>
        <w:tab/>
        <w:t xml:space="preserve">Rahib L, Wehner MR, Matrisian LM, Nead KT. Estimated projection of US cancer incidence and death to 2040. JAMA network open </w:t>
      </w:r>
      <w:r w:rsidR="007A0CFE" w:rsidRPr="0050267E">
        <w:rPr>
          <w:rFonts w:ascii="Arial" w:hAnsi="Arial" w:cs="Arial"/>
          <w:b/>
          <w:color w:val="0D0D0D" w:themeColor="text1" w:themeTint="F2"/>
          <w:sz w:val="24"/>
        </w:rPr>
        <w:t>2021</w:t>
      </w:r>
      <w:r w:rsidR="007A0CFE" w:rsidRPr="0050267E">
        <w:rPr>
          <w:rFonts w:ascii="Arial" w:hAnsi="Arial" w:cs="Arial"/>
          <w:color w:val="0D0D0D" w:themeColor="text1" w:themeTint="F2"/>
          <w:sz w:val="24"/>
        </w:rPr>
        <w:t>;4(4):e214708-e.</w:t>
      </w:r>
    </w:p>
    <w:p w14:paraId="0C6F2527"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w:t>
      </w:r>
      <w:r w:rsidRPr="0050267E">
        <w:rPr>
          <w:rFonts w:ascii="Arial" w:hAnsi="Arial" w:cs="Arial"/>
          <w:color w:val="0D0D0D" w:themeColor="text1" w:themeTint="F2"/>
          <w:sz w:val="24"/>
        </w:rPr>
        <w:tab/>
        <w:t xml:space="preserve">Siegel RL, Miller KD, Wagle NS, Jemal A. Cancer statistics, 2023. CA: a cancer journal for clinicians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;73(1):17-48.</w:t>
      </w:r>
    </w:p>
    <w:p w14:paraId="1FFEE1C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w:t>
      </w:r>
      <w:r w:rsidRPr="0050267E">
        <w:rPr>
          <w:rFonts w:ascii="Arial" w:hAnsi="Arial" w:cs="Arial"/>
          <w:color w:val="0D0D0D" w:themeColor="text1" w:themeTint="F2"/>
          <w:sz w:val="24"/>
        </w:rPr>
        <w:tab/>
        <w:t xml:space="preserve">Jiang Y, Sohal DP. Pancreatic adenocarcinoma management. JCO Oncology Practice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;19(1):19-32.</w:t>
      </w:r>
    </w:p>
    <w:p w14:paraId="180721C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w:t>
      </w:r>
      <w:r w:rsidRPr="0050267E">
        <w:rPr>
          <w:rFonts w:ascii="Arial" w:hAnsi="Arial" w:cs="Arial"/>
          <w:color w:val="0D0D0D" w:themeColor="text1" w:themeTint="F2"/>
          <w:sz w:val="24"/>
        </w:rPr>
        <w:tab/>
        <w:t xml:space="preserve">Di Costanzo F, Di Costanzo F, Antonuzzo L, Mazza E, Giommoni E. Optimizing First-Line Chemotherapy in Metastatic Pancreatic Cancer: Efficacy of FOLFIRINOX versus Nab-Paclitaxel plus Gemcitabine. Cancers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;15(2):416.</w:t>
      </w:r>
    </w:p>
    <w:p w14:paraId="0E84F9F3"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w:t>
      </w:r>
      <w:r w:rsidRPr="0050267E">
        <w:rPr>
          <w:rFonts w:ascii="Arial" w:hAnsi="Arial" w:cs="Arial"/>
          <w:color w:val="0D0D0D" w:themeColor="text1" w:themeTint="F2"/>
          <w:sz w:val="24"/>
        </w:rPr>
        <w:tab/>
        <w:t xml:space="preserve">Sherman MH, Beatty GL. Tumor microenvironment in pancreatic cancer pathogenesis and therapeutic resistance. Annual Review of Pathology: Mechanisms of Disease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;18:123-48.</w:t>
      </w:r>
    </w:p>
    <w:p w14:paraId="1FBF8576"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6.</w:t>
      </w:r>
      <w:r w:rsidRPr="0050267E">
        <w:rPr>
          <w:rFonts w:ascii="Arial" w:hAnsi="Arial" w:cs="Arial"/>
          <w:color w:val="0D0D0D" w:themeColor="text1" w:themeTint="F2"/>
          <w:sz w:val="24"/>
        </w:rPr>
        <w:tab/>
        <w:t xml:space="preserve">Luong T, Golivi Y, Nagaraju GP, El-Rayes B. Fibroblast heterogeneity in pancreatic ductal adenocarcinoma: Perspectives in immunotherapy. Cytokine &amp; Growth Factor Reviews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w:t>
      </w:r>
    </w:p>
    <w:p w14:paraId="144BE9E9"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7.</w:t>
      </w:r>
      <w:r w:rsidRPr="0050267E">
        <w:rPr>
          <w:rFonts w:ascii="Arial" w:hAnsi="Arial" w:cs="Arial"/>
          <w:color w:val="0D0D0D" w:themeColor="text1" w:themeTint="F2"/>
          <w:sz w:val="24"/>
        </w:rPr>
        <w:tab/>
        <w:t>Singh SS, Vats S, Chia AY-Q, Tan TZ, Deng S, Ong MS</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Dual role of autophagy in hallmarks of cancer. Oncogene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;37(9):1142-58.</w:t>
      </w:r>
    </w:p>
    <w:p w14:paraId="3278EEDB"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8.</w:t>
      </w:r>
      <w:r w:rsidRPr="0050267E">
        <w:rPr>
          <w:rFonts w:ascii="Arial" w:hAnsi="Arial" w:cs="Arial"/>
          <w:color w:val="0D0D0D" w:themeColor="text1" w:themeTint="F2"/>
          <w:sz w:val="24"/>
        </w:rPr>
        <w:tab/>
        <w:t xml:space="preserve">Singh BN, Kumar D, Shankar S, Srivastava RK. Rottlerin induces autophagy which leads to apoptotic cell death through inhibition of PI3K/Akt/mTOR pathway in human pancreatic cancer stem cells. Biochemical pharmacology </w:t>
      </w:r>
      <w:r w:rsidRPr="0050267E">
        <w:rPr>
          <w:rFonts w:ascii="Arial" w:hAnsi="Arial" w:cs="Arial"/>
          <w:b/>
          <w:color w:val="0D0D0D" w:themeColor="text1" w:themeTint="F2"/>
          <w:sz w:val="24"/>
        </w:rPr>
        <w:t>2012</w:t>
      </w:r>
      <w:r w:rsidRPr="0050267E">
        <w:rPr>
          <w:rFonts w:ascii="Arial" w:hAnsi="Arial" w:cs="Arial"/>
          <w:color w:val="0D0D0D" w:themeColor="text1" w:themeTint="F2"/>
          <w:sz w:val="24"/>
        </w:rPr>
        <w:t>;84(9):1154-63.</w:t>
      </w:r>
    </w:p>
    <w:p w14:paraId="3A28F579"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9.</w:t>
      </w:r>
      <w:r w:rsidRPr="0050267E">
        <w:rPr>
          <w:rFonts w:ascii="Arial" w:hAnsi="Arial" w:cs="Arial"/>
          <w:color w:val="0D0D0D" w:themeColor="text1" w:themeTint="F2"/>
          <w:sz w:val="24"/>
        </w:rPr>
        <w:tab/>
        <w:t xml:space="preserve">Zachari M, Ganley IG. The mammalian ULK1 complex and autophagy initiation. Essays in biochemistry </w:t>
      </w:r>
      <w:r w:rsidRPr="0050267E">
        <w:rPr>
          <w:rFonts w:ascii="Arial" w:hAnsi="Arial" w:cs="Arial"/>
          <w:b/>
          <w:color w:val="0D0D0D" w:themeColor="text1" w:themeTint="F2"/>
          <w:sz w:val="24"/>
        </w:rPr>
        <w:t>2017</w:t>
      </w:r>
      <w:r w:rsidRPr="0050267E">
        <w:rPr>
          <w:rFonts w:ascii="Arial" w:hAnsi="Arial" w:cs="Arial"/>
          <w:color w:val="0D0D0D" w:themeColor="text1" w:themeTint="F2"/>
          <w:sz w:val="24"/>
        </w:rPr>
        <w:t>;61(6):585-96.</w:t>
      </w:r>
    </w:p>
    <w:p w14:paraId="388E1E1A"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10.</w:t>
      </w:r>
      <w:r w:rsidRPr="0050267E">
        <w:rPr>
          <w:rFonts w:ascii="Arial" w:hAnsi="Arial" w:cs="Arial"/>
          <w:color w:val="0D0D0D" w:themeColor="text1" w:themeTint="F2"/>
          <w:sz w:val="24"/>
        </w:rPr>
        <w:tab/>
        <w:t xml:space="preserve">Cui B, Lin H, Yu J, Yu J, Hu Z. Autophagy and the immune response. Autophagy: Biology and Diseases: Basic Science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:595-634.</w:t>
      </w:r>
    </w:p>
    <w:p w14:paraId="234287AF" w14:textId="77777777" w:rsidR="007A0CFE" w:rsidRPr="00350387" w:rsidRDefault="007A0CFE" w:rsidP="002D5838">
      <w:pPr>
        <w:pStyle w:val="EndNoteBibliography"/>
        <w:spacing w:before="240" w:after="240" w:line="360" w:lineRule="auto"/>
        <w:ind w:left="720" w:hanging="720"/>
        <w:jc w:val="both"/>
        <w:rPr>
          <w:rFonts w:ascii="Arial" w:hAnsi="Arial" w:cs="Arial"/>
          <w:color w:val="0D0D0D" w:themeColor="text1" w:themeTint="F2"/>
          <w:sz w:val="24"/>
          <w:lang w:val="de-DE"/>
        </w:rPr>
      </w:pPr>
      <w:r w:rsidRPr="0050267E">
        <w:rPr>
          <w:rFonts w:ascii="Arial" w:hAnsi="Arial" w:cs="Arial"/>
          <w:color w:val="0D0D0D" w:themeColor="text1" w:themeTint="F2"/>
          <w:sz w:val="24"/>
        </w:rPr>
        <w:t>11.</w:t>
      </w:r>
      <w:r w:rsidRPr="0050267E">
        <w:rPr>
          <w:rFonts w:ascii="Arial" w:hAnsi="Arial" w:cs="Arial"/>
          <w:color w:val="0D0D0D" w:themeColor="text1" w:themeTint="F2"/>
          <w:sz w:val="24"/>
        </w:rPr>
        <w:tab/>
        <w:t xml:space="preserve">Münz C. Autophagy beyond intracellular MHC class II antigen presentation. </w:t>
      </w:r>
      <w:r w:rsidRPr="00350387">
        <w:rPr>
          <w:rFonts w:ascii="Arial" w:hAnsi="Arial" w:cs="Arial"/>
          <w:color w:val="0D0D0D" w:themeColor="text1" w:themeTint="F2"/>
          <w:sz w:val="24"/>
          <w:lang w:val="de-DE"/>
        </w:rPr>
        <w:t xml:space="preserve">Trends in immunology </w:t>
      </w:r>
      <w:r w:rsidRPr="00350387">
        <w:rPr>
          <w:rFonts w:ascii="Arial" w:hAnsi="Arial" w:cs="Arial"/>
          <w:b/>
          <w:color w:val="0D0D0D" w:themeColor="text1" w:themeTint="F2"/>
          <w:sz w:val="24"/>
          <w:lang w:val="de-DE"/>
        </w:rPr>
        <w:t>2016</w:t>
      </w:r>
      <w:r w:rsidRPr="00350387">
        <w:rPr>
          <w:rFonts w:ascii="Arial" w:hAnsi="Arial" w:cs="Arial"/>
          <w:color w:val="0D0D0D" w:themeColor="text1" w:themeTint="F2"/>
          <w:sz w:val="24"/>
          <w:lang w:val="de-DE"/>
        </w:rPr>
        <w:t>;37(11):755-63.</w:t>
      </w:r>
    </w:p>
    <w:p w14:paraId="471B7E23"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350387">
        <w:rPr>
          <w:rFonts w:ascii="Arial" w:hAnsi="Arial" w:cs="Arial"/>
          <w:color w:val="0D0D0D" w:themeColor="text1" w:themeTint="F2"/>
          <w:sz w:val="24"/>
          <w:lang w:val="de-DE"/>
        </w:rPr>
        <w:t>12.</w:t>
      </w:r>
      <w:r w:rsidRPr="00350387">
        <w:rPr>
          <w:rFonts w:ascii="Arial" w:hAnsi="Arial" w:cs="Arial"/>
          <w:color w:val="0D0D0D" w:themeColor="text1" w:themeTint="F2"/>
          <w:sz w:val="24"/>
          <w:lang w:val="de-DE"/>
        </w:rPr>
        <w:tab/>
        <w:t>Zhao Z-x, Zhang Y-Q, Sun H, Chen Z-Q, Chang J-j, Wang X</w:t>
      </w:r>
      <w:r w:rsidRPr="00350387">
        <w:rPr>
          <w:rFonts w:ascii="Arial" w:hAnsi="Arial" w:cs="Arial"/>
          <w:i/>
          <w:color w:val="0D0D0D" w:themeColor="text1" w:themeTint="F2"/>
          <w:sz w:val="24"/>
          <w:lang w:val="de-DE"/>
        </w:rPr>
        <w:t>, et al.</w:t>
      </w:r>
      <w:r w:rsidRPr="00350387">
        <w:rPr>
          <w:rFonts w:ascii="Arial" w:hAnsi="Arial" w:cs="Arial"/>
          <w:color w:val="0D0D0D" w:themeColor="text1" w:themeTint="F2"/>
          <w:sz w:val="24"/>
          <w:lang w:val="de-DE"/>
        </w:rPr>
        <w:t xml:space="preserve"> </w:t>
      </w:r>
      <w:r w:rsidRPr="0050267E">
        <w:rPr>
          <w:rFonts w:ascii="Arial" w:hAnsi="Arial" w:cs="Arial"/>
          <w:color w:val="0D0D0D" w:themeColor="text1" w:themeTint="F2"/>
          <w:sz w:val="24"/>
        </w:rPr>
        <w:t xml:space="preserve">Calcipotriol abrogates cancer-associated fibroblast-derived IL-8-mediated oxaliplatin resistance in gastric cancer cells via blocking PI3K/Akt signaling. Acta Pharmacologica Sinica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;44(1):178-88.</w:t>
      </w:r>
    </w:p>
    <w:p w14:paraId="13FB618E"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13.</w:t>
      </w:r>
      <w:r w:rsidRPr="0050267E">
        <w:rPr>
          <w:rFonts w:ascii="Arial" w:hAnsi="Arial" w:cs="Arial"/>
          <w:color w:val="0D0D0D" w:themeColor="text1" w:themeTint="F2"/>
          <w:sz w:val="24"/>
        </w:rPr>
        <w:tab/>
        <w:t xml:space="preserve">Liu X, Iovanna J, Santofimia-Castaño P. Stroma-targeting strategies in pancreatic cancer: a double-edged sword. Journal of Physiology and Biochemistry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:1-10.</w:t>
      </w:r>
    </w:p>
    <w:p w14:paraId="722A525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14.</w:t>
      </w:r>
      <w:r w:rsidRPr="0050267E">
        <w:rPr>
          <w:rFonts w:ascii="Arial" w:hAnsi="Arial" w:cs="Arial"/>
          <w:color w:val="0D0D0D" w:themeColor="text1" w:themeTint="F2"/>
          <w:sz w:val="24"/>
        </w:rPr>
        <w:tab/>
        <w:t xml:space="preserve">Yu Y, Schuck K, Friess H, Kong B. Targeting aggressive fibroblasts to enhance the treatment of pancreatic cancer. Expert Opinion on Therapeutic Targets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;25(1):5-13.</w:t>
      </w:r>
    </w:p>
    <w:p w14:paraId="6B460494"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15.</w:t>
      </w:r>
      <w:r w:rsidRPr="0050267E">
        <w:rPr>
          <w:rFonts w:ascii="Arial" w:hAnsi="Arial" w:cs="Arial"/>
          <w:color w:val="0D0D0D" w:themeColor="text1" w:themeTint="F2"/>
          <w:sz w:val="24"/>
        </w:rPr>
        <w:tab/>
        <w:t>Gorchs L, Ahmed S, Mayer C, Knauf A, Fernández Moro C, Svensson M</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The vitamin D analogue calcipotriol promotes an anti-tumorigenic phenotype of human pancreatic CAFs but reduces T cell mediated immunity. Scientific reports </w:t>
      </w:r>
      <w:r w:rsidRPr="0050267E">
        <w:rPr>
          <w:rFonts w:ascii="Arial" w:hAnsi="Arial" w:cs="Arial"/>
          <w:b/>
          <w:color w:val="0D0D0D" w:themeColor="text1" w:themeTint="F2"/>
          <w:sz w:val="24"/>
        </w:rPr>
        <w:t>2020</w:t>
      </w:r>
      <w:r w:rsidRPr="0050267E">
        <w:rPr>
          <w:rFonts w:ascii="Arial" w:hAnsi="Arial" w:cs="Arial"/>
          <w:color w:val="0D0D0D" w:themeColor="text1" w:themeTint="F2"/>
          <w:sz w:val="24"/>
        </w:rPr>
        <w:t>;10(1):1-15.</w:t>
      </w:r>
    </w:p>
    <w:p w14:paraId="169478D8"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16.</w:t>
      </w:r>
      <w:r w:rsidRPr="0050267E">
        <w:rPr>
          <w:rFonts w:ascii="Arial" w:hAnsi="Arial" w:cs="Arial"/>
          <w:color w:val="0D0D0D" w:themeColor="text1" w:themeTint="F2"/>
          <w:sz w:val="24"/>
        </w:rPr>
        <w:tab/>
        <w:t>Kong W, Liu Z, Sun M, Liu H, Kong C, Ma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Synergistic autophagy blockade and VDR signaling activation enhance stellate cell reprogramming in pancreatic ductal adenocarcinoma. Cancer Letters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;539:215718.</w:t>
      </w:r>
    </w:p>
    <w:p w14:paraId="4EE00C4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17.</w:t>
      </w:r>
      <w:r w:rsidRPr="0050267E">
        <w:rPr>
          <w:rFonts w:ascii="Arial" w:hAnsi="Arial" w:cs="Arial"/>
          <w:color w:val="0D0D0D" w:themeColor="text1" w:themeTint="F2"/>
          <w:sz w:val="24"/>
        </w:rPr>
        <w:tab/>
        <w:t>Tavera-Mendoza LE, Westerling T, Libby E, Marusyk A, Cato L, Cassani R</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Vitamin D receptor regulates autophagy in the normal mammary gland and in luminal breast cancer cells. Proceedings of the National Academy of Sciences </w:t>
      </w:r>
      <w:r w:rsidRPr="0050267E">
        <w:rPr>
          <w:rFonts w:ascii="Arial" w:hAnsi="Arial" w:cs="Arial"/>
          <w:b/>
          <w:color w:val="0D0D0D" w:themeColor="text1" w:themeTint="F2"/>
          <w:sz w:val="24"/>
        </w:rPr>
        <w:t>2017</w:t>
      </w:r>
      <w:r w:rsidRPr="0050267E">
        <w:rPr>
          <w:rFonts w:ascii="Arial" w:hAnsi="Arial" w:cs="Arial"/>
          <w:color w:val="0D0D0D" w:themeColor="text1" w:themeTint="F2"/>
          <w:sz w:val="24"/>
        </w:rPr>
        <w:t>;114(11):E2186-E94.</w:t>
      </w:r>
    </w:p>
    <w:p w14:paraId="54E601CF"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18.</w:t>
      </w:r>
      <w:r w:rsidRPr="0050267E">
        <w:rPr>
          <w:rFonts w:ascii="Arial" w:hAnsi="Arial" w:cs="Arial"/>
          <w:color w:val="0D0D0D" w:themeColor="text1" w:themeTint="F2"/>
          <w:sz w:val="24"/>
        </w:rPr>
        <w:tab/>
        <w:t xml:space="preserve">Suares A, Tapia C, González-Pardo V. VDR agonists down regulate PI3K/Akt/mTOR axis and trigger autophagy in Kaposi's sarcoma cells. Heliyon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;5(8):e02367.</w:t>
      </w:r>
    </w:p>
    <w:p w14:paraId="362F3D7E"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19.</w:t>
      </w:r>
      <w:r w:rsidRPr="0050267E">
        <w:rPr>
          <w:rFonts w:ascii="Arial" w:hAnsi="Arial" w:cs="Arial"/>
          <w:color w:val="0D0D0D" w:themeColor="text1" w:themeTint="F2"/>
          <w:sz w:val="24"/>
        </w:rPr>
        <w:tab/>
        <w:t xml:space="preserve">Kanat Ö, Ertaş H. Shattering the castle walls: Anti-stromal therapy for pancreatic cancer.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w:t>
      </w:r>
    </w:p>
    <w:p w14:paraId="5A5C4DA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20.</w:t>
      </w:r>
      <w:r w:rsidRPr="0050267E">
        <w:rPr>
          <w:rFonts w:ascii="Arial" w:hAnsi="Arial" w:cs="Arial"/>
          <w:color w:val="0D0D0D" w:themeColor="text1" w:themeTint="F2"/>
          <w:sz w:val="24"/>
        </w:rPr>
        <w:tab/>
        <w:t xml:space="preserve">Schwartz GG, Eads D, Naczki C, Northrup S, Chen T, Koumenis C. 19-nor-1α, 25-Dihydroxyvitamin D2 (Paricalcitol) inhibits the proliferation of human pancreatic cancer cells in vitro and in vivo. Cancer biology &amp; therapy </w:t>
      </w:r>
      <w:r w:rsidRPr="0050267E">
        <w:rPr>
          <w:rFonts w:ascii="Arial" w:hAnsi="Arial" w:cs="Arial"/>
          <w:b/>
          <w:color w:val="0D0D0D" w:themeColor="text1" w:themeTint="F2"/>
          <w:sz w:val="24"/>
        </w:rPr>
        <w:t>2008</w:t>
      </w:r>
      <w:r w:rsidRPr="0050267E">
        <w:rPr>
          <w:rFonts w:ascii="Arial" w:hAnsi="Arial" w:cs="Arial"/>
          <w:color w:val="0D0D0D" w:themeColor="text1" w:themeTint="F2"/>
          <w:sz w:val="24"/>
        </w:rPr>
        <w:t>;7(3):430-6.</w:t>
      </w:r>
    </w:p>
    <w:p w14:paraId="2CEC5B50"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21.</w:t>
      </w:r>
      <w:r w:rsidRPr="0050267E">
        <w:rPr>
          <w:rFonts w:ascii="Arial" w:hAnsi="Arial" w:cs="Arial"/>
          <w:color w:val="0D0D0D" w:themeColor="text1" w:themeTint="F2"/>
          <w:sz w:val="24"/>
        </w:rPr>
        <w:tab/>
        <w:t>Mukai Y, Yamada D, Eguchi H, Iwagami Y, Asaoka T, Noda T</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Vitamin D supplementation is a promising therapy for pancreatic ductal adenocarcinoma in conjunction with current chemoradiation therapy. Annals of surgical oncology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;25:1868-79.</w:t>
      </w:r>
    </w:p>
    <w:p w14:paraId="0EE0F074"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22.</w:t>
      </w:r>
      <w:r w:rsidRPr="0050267E">
        <w:rPr>
          <w:rFonts w:ascii="Arial" w:hAnsi="Arial" w:cs="Arial"/>
          <w:color w:val="0D0D0D" w:themeColor="text1" w:themeTint="F2"/>
          <w:sz w:val="24"/>
        </w:rPr>
        <w:tab/>
        <w:t>Abdel-Aziz AK, Saadeldin MK, Salem AH, Ibrahim SA, Shouman S, Abdel-Naim AB</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A Critical Review of Chloroquine and Hydroxychloroquine as Potential </w:t>
      </w:r>
      <w:r w:rsidRPr="0050267E">
        <w:rPr>
          <w:rFonts w:ascii="Arial" w:hAnsi="Arial" w:cs="Arial"/>
          <w:color w:val="0D0D0D" w:themeColor="text1" w:themeTint="F2"/>
          <w:sz w:val="24"/>
        </w:rPr>
        <w:lastRenderedPageBreak/>
        <w:t xml:space="preserve">Adjuvant Agents for Treating People with Cancer. Future Pharmacology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;2(4):431-43.</w:t>
      </w:r>
    </w:p>
    <w:p w14:paraId="31738A69"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23.</w:t>
      </w:r>
      <w:r w:rsidRPr="0050267E">
        <w:rPr>
          <w:rFonts w:ascii="Arial" w:hAnsi="Arial" w:cs="Arial"/>
          <w:color w:val="0D0D0D" w:themeColor="text1" w:themeTint="F2"/>
          <w:sz w:val="24"/>
        </w:rPr>
        <w:tab/>
        <w:t>Chen D, Xie J, Fiskesund R, Dong W, Liang X, Lv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Chloroquine modulates antitumor immune response by resetting tumor-associated macrophages toward M1 phenotype. Nature communications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;9(1):873.</w:t>
      </w:r>
    </w:p>
    <w:p w14:paraId="224C010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24.</w:t>
      </w:r>
      <w:r w:rsidRPr="0050267E">
        <w:rPr>
          <w:rFonts w:ascii="Arial" w:hAnsi="Arial" w:cs="Arial"/>
          <w:color w:val="0D0D0D" w:themeColor="text1" w:themeTint="F2"/>
          <w:sz w:val="24"/>
        </w:rPr>
        <w:tab/>
        <w:t xml:space="preserve">Principe DR, Timbers KE, Atia LG, Koch RM, Rana A. TGFβ signaling in the pancreatic tumor microenvironment. Cancers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;13(20):5086.</w:t>
      </w:r>
    </w:p>
    <w:p w14:paraId="58713A34"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25.</w:t>
      </w:r>
      <w:r w:rsidRPr="0050267E">
        <w:rPr>
          <w:rFonts w:ascii="Arial" w:hAnsi="Arial" w:cs="Arial"/>
          <w:color w:val="0D0D0D" w:themeColor="text1" w:themeTint="F2"/>
          <w:sz w:val="24"/>
        </w:rPr>
        <w:tab/>
        <w:t>AlMasri SS, Zenati MS, Desilva A, Nassour I, Boone BA, Singhi AD</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Encouraging long</w:t>
      </w:r>
      <w:r w:rsidRPr="0050267E">
        <w:rPr>
          <w:rFonts w:ascii="Cambria Math" w:hAnsi="Cambria Math" w:cs="Cambria Math"/>
          <w:color w:val="0D0D0D" w:themeColor="text1" w:themeTint="F2"/>
          <w:sz w:val="24"/>
        </w:rPr>
        <w:t>‐</w:t>
      </w:r>
      <w:r w:rsidRPr="0050267E">
        <w:rPr>
          <w:rFonts w:ascii="Arial" w:hAnsi="Arial" w:cs="Arial"/>
          <w:color w:val="0D0D0D" w:themeColor="text1" w:themeTint="F2"/>
          <w:sz w:val="24"/>
        </w:rPr>
        <w:t>term survival following autophagy inhibition using neoadjuvant hydroxychloroquine and gemcitabine for high</w:t>
      </w:r>
      <w:r w:rsidRPr="0050267E">
        <w:rPr>
          <w:rFonts w:ascii="Cambria Math" w:hAnsi="Cambria Math" w:cs="Cambria Math"/>
          <w:color w:val="0D0D0D" w:themeColor="text1" w:themeTint="F2"/>
          <w:sz w:val="24"/>
        </w:rPr>
        <w:t>‐</w:t>
      </w:r>
      <w:r w:rsidRPr="0050267E">
        <w:rPr>
          <w:rFonts w:ascii="Arial" w:hAnsi="Arial" w:cs="Arial"/>
          <w:color w:val="0D0D0D" w:themeColor="text1" w:themeTint="F2"/>
          <w:sz w:val="24"/>
        </w:rPr>
        <w:t xml:space="preserve">risk patients with resectable pancreatic carcinoma. Cancer Medicine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;10(20):7233-41.</w:t>
      </w:r>
    </w:p>
    <w:p w14:paraId="7BCA00D9"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26.</w:t>
      </w:r>
      <w:r w:rsidRPr="0050267E">
        <w:rPr>
          <w:rFonts w:ascii="Arial" w:hAnsi="Arial" w:cs="Arial"/>
          <w:color w:val="0D0D0D" w:themeColor="text1" w:themeTint="F2"/>
          <w:sz w:val="24"/>
        </w:rPr>
        <w:tab/>
        <w:t>Fei N, Wen S, Ramanathan R, Hogg ME, Zureikat AH, Lotze MT</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SMAD4 loss is associated with response to neoadjuvant chemotherapy plus hydroxychloroquine in patients with pancreatic adenocarcinoma. Clinical and translational science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;14(5):1822-9.</w:t>
      </w:r>
    </w:p>
    <w:p w14:paraId="03CAAD7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27.</w:t>
      </w:r>
      <w:r w:rsidRPr="0050267E">
        <w:rPr>
          <w:rFonts w:ascii="Arial" w:hAnsi="Arial" w:cs="Arial"/>
          <w:color w:val="0D0D0D" w:themeColor="text1" w:themeTint="F2"/>
          <w:sz w:val="24"/>
        </w:rPr>
        <w:tab/>
        <w:t>Karasic TB, O’Hara MH, Loaiza-Bonilla A, Reiss KA, Teitelbaum UR, Borazanci E</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Effect of gemcitabine and nab-paclitaxel with or without hydroxychloroquine on patients with advanced pancreatic cancer: a phase 2 randomized clinical trial. JAMA oncology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;5(7):993-8.</w:t>
      </w:r>
    </w:p>
    <w:p w14:paraId="34725E3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28.</w:t>
      </w:r>
      <w:r w:rsidRPr="0050267E">
        <w:rPr>
          <w:rFonts w:ascii="Arial" w:hAnsi="Arial" w:cs="Arial"/>
          <w:color w:val="0D0D0D" w:themeColor="text1" w:themeTint="F2"/>
          <w:sz w:val="24"/>
        </w:rPr>
        <w:tab/>
        <w:t>Deng J, Guo Y, Du J, Gu J, Kong L, Tao B</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The intricate crosstalk between insulin and pancreatic ductal adenocarcinoma: a review from clinical to molecular. Frontiers in Cell and Developmental Biology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;10:844028.</w:t>
      </w:r>
    </w:p>
    <w:p w14:paraId="6B7111EA"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29.</w:t>
      </w:r>
      <w:r w:rsidRPr="0050267E">
        <w:rPr>
          <w:rFonts w:ascii="Arial" w:hAnsi="Arial" w:cs="Arial"/>
          <w:color w:val="0D0D0D" w:themeColor="text1" w:themeTint="F2"/>
          <w:sz w:val="24"/>
        </w:rPr>
        <w:tab/>
        <w:t>Elyada E, Bolisetty M, Laise P, Flynn WF, Courtois ET, Burkhart RA</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Cross-species single-cell analysis of pancreatic ductal adenocarcinoma reveals antigen-presenting cancer-associated fibroblasts. Cancer discovery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;9(8):1102-23.</w:t>
      </w:r>
    </w:p>
    <w:p w14:paraId="6919542C"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30.</w:t>
      </w:r>
      <w:r w:rsidRPr="0050267E">
        <w:rPr>
          <w:rFonts w:ascii="Arial" w:hAnsi="Arial" w:cs="Arial"/>
          <w:color w:val="0D0D0D" w:themeColor="text1" w:themeTint="F2"/>
          <w:sz w:val="24"/>
        </w:rPr>
        <w:tab/>
        <w:t>Ma C, Yang C, Peng A, Sun T, Ji X, Mi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Pan-cancer spatially resolved single-cell analysis reveals the crosstalk between cancer-associated fibroblasts and tumor microenvironment. Molecular Cancer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;22(1):170.</w:t>
      </w:r>
    </w:p>
    <w:p w14:paraId="61F70631"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31.</w:t>
      </w:r>
      <w:r w:rsidRPr="0050267E">
        <w:rPr>
          <w:rFonts w:ascii="Arial" w:hAnsi="Arial" w:cs="Arial"/>
          <w:color w:val="0D0D0D" w:themeColor="text1" w:themeTint="F2"/>
          <w:sz w:val="24"/>
        </w:rPr>
        <w:tab/>
        <w:t xml:space="preserve">Nakajima Y, Chamoto K, Oura T, Honjo T. Critical role of the CD44lowCD62Llow CD8+ T cell subset in restoring antitumor immunity in aged mice. Proceedings of the National Academy of Sciences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;118(23):e2103730118.</w:t>
      </w:r>
    </w:p>
    <w:p w14:paraId="356DA4E3"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32.</w:t>
      </w:r>
      <w:r w:rsidRPr="0050267E">
        <w:rPr>
          <w:rFonts w:ascii="Arial" w:hAnsi="Arial" w:cs="Arial"/>
          <w:color w:val="0D0D0D" w:themeColor="text1" w:themeTint="F2"/>
          <w:sz w:val="24"/>
        </w:rPr>
        <w:tab/>
        <w:t>Xu C, Wang Y, Tu Q, Zhang Z, Chen M, Mwangi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Targeting surface nucleolin induces autophagy-dependent cell death in pancreatic cancer via AMPK activation. Oncogene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;38(11):1832-44.</w:t>
      </w:r>
    </w:p>
    <w:p w14:paraId="1CB83F2F"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33.</w:t>
      </w:r>
      <w:r w:rsidRPr="0050267E">
        <w:rPr>
          <w:rFonts w:ascii="Arial" w:hAnsi="Arial" w:cs="Arial"/>
          <w:color w:val="0D0D0D" w:themeColor="text1" w:themeTint="F2"/>
          <w:sz w:val="24"/>
        </w:rPr>
        <w:tab/>
        <w:t xml:space="preserve">Xavier CB, Marchetti KR, Castria TB, Jardim DL, Fernandes GS. Trametinib and Hydroxychloroquine (HCQ) combination treatment in KRAS-mutated advanced pancreatic adenocarcinoma: detailed description of two cases. Journal of Gastrointestinal Cancer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;52:374-80.</w:t>
      </w:r>
    </w:p>
    <w:p w14:paraId="22EC31DD"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34.</w:t>
      </w:r>
      <w:r w:rsidRPr="0050267E">
        <w:rPr>
          <w:rFonts w:ascii="Arial" w:hAnsi="Arial" w:cs="Arial"/>
          <w:color w:val="0D0D0D" w:themeColor="text1" w:themeTint="F2"/>
          <w:sz w:val="24"/>
        </w:rPr>
        <w:tab/>
        <w:t xml:space="preserve">Cao W, Li J, Yang K, Cao D. An overview of autophagy: Mechanism, regulation and research progress. Bulletin du cancer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;108(3):304-22.</w:t>
      </w:r>
    </w:p>
    <w:p w14:paraId="22DBEBDC"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35.</w:t>
      </w:r>
      <w:r w:rsidRPr="0050267E">
        <w:rPr>
          <w:rFonts w:ascii="Arial" w:hAnsi="Arial" w:cs="Arial"/>
          <w:color w:val="0D0D0D" w:themeColor="text1" w:themeTint="F2"/>
          <w:sz w:val="24"/>
        </w:rPr>
        <w:tab/>
        <w:t xml:space="preserve">Li X, He S, Ma B. Autophagy and autophagy-related proteins in cancer. Molecular cancer </w:t>
      </w:r>
      <w:r w:rsidRPr="0050267E">
        <w:rPr>
          <w:rFonts w:ascii="Arial" w:hAnsi="Arial" w:cs="Arial"/>
          <w:b/>
          <w:color w:val="0D0D0D" w:themeColor="text1" w:themeTint="F2"/>
          <w:sz w:val="24"/>
        </w:rPr>
        <w:t>2020</w:t>
      </w:r>
      <w:r w:rsidRPr="0050267E">
        <w:rPr>
          <w:rFonts w:ascii="Arial" w:hAnsi="Arial" w:cs="Arial"/>
          <w:color w:val="0D0D0D" w:themeColor="text1" w:themeTint="F2"/>
          <w:sz w:val="24"/>
        </w:rPr>
        <w:t>;19(1):1-16.</w:t>
      </w:r>
    </w:p>
    <w:p w14:paraId="2745AA2F"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36.</w:t>
      </w:r>
      <w:r w:rsidRPr="0050267E">
        <w:rPr>
          <w:rFonts w:ascii="Arial" w:hAnsi="Arial" w:cs="Arial"/>
          <w:color w:val="0D0D0D" w:themeColor="text1" w:themeTint="F2"/>
          <w:sz w:val="24"/>
        </w:rPr>
        <w:tab/>
        <w:t xml:space="preserve">Modi S, Kir D, Banerjee S, Saluja A. Control of apoptosis in treatment and biology of pancreatic cancer. Journal of cellular biochemistry </w:t>
      </w:r>
      <w:r w:rsidRPr="0050267E">
        <w:rPr>
          <w:rFonts w:ascii="Arial" w:hAnsi="Arial" w:cs="Arial"/>
          <w:b/>
          <w:color w:val="0D0D0D" w:themeColor="text1" w:themeTint="F2"/>
          <w:sz w:val="24"/>
        </w:rPr>
        <w:t>2016</w:t>
      </w:r>
      <w:r w:rsidRPr="0050267E">
        <w:rPr>
          <w:rFonts w:ascii="Arial" w:hAnsi="Arial" w:cs="Arial"/>
          <w:color w:val="0D0D0D" w:themeColor="text1" w:themeTint="F2"/>
          <w:sz w:val="24"/>
        </w:rPr>
        <w:t>;117(2):279-88.</w:t>
      </w:r>
    </w:p>
    <w:p w14:paraId="2C04B1A3"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37.</w:t>
      </w:r>
      <w:r w:rsidRPr="0050267E">
        <w:rPr>
          <w:rFonts w:ascii="Arial" w:hAnsi="Arial" w:cs="Arial"/>
          <w:color w:val="0D0D0D" w:themeColor="text1" w:themeTint="F2"/>
          <w:sz w:val="24"/>
        </w:rPr>
        <w:tab/>
        <w:t xml:space="preserve">Vivot K, Pasquier A, Goginashvili A, Ricci R. Breaking bad and breaking good: β-cell autophagy pathways in diabetes. Journal of molecular biology </w:t>
      </w:r>
      <w:r w:rsidRPr="0050267E">
        <w:rPr>
          <w:rFonts w:ascii="Arial" w:hAnsi="Arial" w:cs="Arial"/>
          <w:b/>
          <w:color w:val="0D0D0D" w:themeColor="text1" w:themeTint="F2"/>
          <w:sz w:val="24"/>
        </w:rPr>
        <w:t>2020</w:t>
      </w:r>
      <w:r w:rsidRPr="0050267E">
        <w:rPr>
          <w:rFonts w:ascii="Arial" w:hAnsi="Arial" w:cs="Arial"/>
          <w:color w:val="0D0D0D" w:themeColor="text1" w:themeTint="F2"/>
          <w:sz w:val="24"/>
        </w:rPr>
        <w:t>;432(5):1494-513.</w:t>
      </w:r>
    </w:p>
    <w:p w14:paraId="10F6630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38.</w:t>
      </w:r>
      <w:r w:rsidRPr="0050267E">
        <w:rPr>
          <w:rFonts w:ascii="Arial" w:hAnsi="Arial" w:cs="Arial"/>
          <w:color w:val="0D0D0D" w:themeColor="text1" w:themeTint="F2"/>
          <w:sz w:val="24"/>
        </w:rPr>
        <w:tab/>
        <w:t xml:space="preserve">Luong T, Golivi Y, Nagaraju GP, El-Rayes BF. Fibroblast heterogeneity in pancreatic ductal adenocarcinoma: Perspectives in immunotherapy. Cytokine &amp; Growth Factor Reviews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;68:107-15.</w:t>
      </w:r>
    </w:p>
    <w:p w14:paraId="0C99EF0F"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39.</w:t>
      </w:r>
      <w:r w:rsidRPr="0050267E">
        <w:rPr>
          <w:rFonts w:ascii="Arial" w:hAnsi="Arial" w:cs="Arial"/>
          <w:color w:val="0D0D0D" w:themeColor="text1" w:themeTint="F2"/>
          <w:sz w:val="24"/>
        </w:rPr>
        <w:tab/>
        <w:t>Jacobetz MA, Chan DS, Neesse A, Bapiro TE, Cook N, Frese KK</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Hyaluronan impairs vascular function and drug delivery in a mouse model of pancreatic cancer. Gut </w:t>
      </w:r>
      <w:r w:rsidRPr="0050267E">
        <w:rPr>
          <w:rFonts w:ascii="Arial" w:hAnsi="Arial" w:cs="Arial"/>
          <w:b/>
          <w:color w:val="0D0D0D" w:themeColor="text1" w:themeTint="F2"/>
          <w:sz w:val="24"/>
        </w:rPr>
        <w:t>2013</w:t>
      </w:r>
      <w:r w:rsidRPr="0050267E">
        <w:rPr>
          <w:rFonts w:ascii="Arial" w:hAnsi="Arial" w:cs="Arial"/>
          <w:color w:val="0D0D0D" w:themeColor="text1" w:themeTint="F2"/>
          <w:sz w:val="24"/>
        </w:rPr>
        <w:t>;62(1):112-20.</w:t>
      </w:r>
    </w:p>
    <w:p w14:paraId="00C12984"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40.</w:t>
      </w:r>
      <w:r w:rsidRPr="0050267E">
        <w:rPr>
          <w:rFonts w:ascii="Arial" w:hAnsi="Arial" w:cs="Arial"/>
          <w:color w:val="0D0D0D" w:themeColor="text1" w:themeTint="F2"/>
          <w:sz w:val="24"/>
        </w:rPr>
        <w:tab/>
        <w:t>Thuwajit C, Ferraresi A, Titone R, Thuwajit P, Isidoro C. The metabolic cross</w:t>
      </w:r>
      <w:r w:rsidRPr="0050267E">
        <w:rPr>
          <w:rFonts w:ascii="Cambria Math" w:hAnsi="Cambria Math" w:cs="Cambria Math"/>
          <w:color w:val="0D0D0D" w:themeColor="text1" w:themeTint="F2"/>
          <w:sz w:val="24"/>
        </w:rPr>
        <w:t>‐</w:t>
      </w:r>
      <w:r w:rsidRPr="0050267E">
        <w:rPr>
          <w:rFonts w:ascii="Arial" w:hAnsi="Arial" w:cs="Arial"/>
          <w:color w:val="0D0D0D" w:themeColor="text1" w:themeTint="F2"/>
          <w:sz w:val="24"/>
        </w:rPr>
        <w:t xml:space="preserve">talk between epithelial cancer cells and stromal fibroblasts in ovarian cancer progression: Autophagy plays a role. Medicinal Research Reviews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;38(4):1235-54.</w:t>
      </w:r>
    </w:p>
    <w:p w14:paraId="7D87402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41.</w:t>
      </w:r>
      <w:r w:rsidRPr="0050267E">
        <w:rPr>
          <w:rFonts w:ascii="Arial" w:hAnsi="Arial" w:cs="Arial"/>
          <w:color w:val="0D0D0D" w:themeColor="text1" w:themeTint="F2"/>
          <w:sz w:val="24"/>
        </w:rPr>
        <w:tab/>
        <w:t>Chi M-S, Lee C-Y, Huang S-C, Yang K-L, Ko H-L, Chen Y-K</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Double autophagy modulators reduce 2-deoxyglucose uptake in sarcoma patients. Oncotarget </w:t>
      </w:r>
      <w:r w:rsidRPr="0050267E">
        <w:rPr>
          <w:rFonts w:ascii="Arial" w:hAnsi="Arial" w:cs="Arial"/>
          <w:b/>
          <w:color w:val="0D0D0D" w:themeColor="text1" w:themeTint="F2"/>
          <w:sz w:val="24"/>
        </w:rPr>
        <w:t>2015</w:t>
      </w:r>
      <w:r w:rsidRPr="0050267E">
        <w:rPr>
          <w:rFonts w:ascii="Arial" w:hAnsi="Arial" w:cs="Arial"/>
          <w:color w:val="0D0D0D" w:themeColor="text1" w:themeTint="F2"/>
          <w:sz w:val="24"/>
        </w:rPr>
        <w:t>;6(30):29808.</w:t>
      </w:r>
    </w:p>
    <w:p w14:paraId="6995D94F"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42.</w:t>
      </w:r>
      <w:r w:rsidRPr="0050267E">
        <w:rPr>
          <w:rFonts w:ascii="Arial" w:hAnsi="Arial" w:cs="Arial"/>
          <w:color w:val="0D0D0D" w:themeColor="text1" w:themeTint="F2"/>
          <w:sz w:val="24"/>
        </w:rPr>
        <w:tab/>
        <w:t>Sherman MH, Ruth TY, Engle DD, Ding N, Atkins AR, Tiriac H</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Vitamin D receptor-mediated stromal reprogramming suppresses pancreatitis and enhances pancreatic cancer therapy. Cell </w:t>
      </w:r>
      <w:r w:rsidRPr="0050267E">
        <w:rPr>
          <w:rFonts w:ascii="Arial" w:hAnsi="Arial" w:cs="Arial"/>
          <w:b/>
          <w:color w:val="0D0D0D" w:themeColor="text1" w:themeTint="F2"/>
          <w:sz w:val="24"/>
        </w:rPr>
        <w:t>2014</w:t>
      </w:r>
      <w:r w:rsidRPr="0050267E">
        <w:rPr>
          <w:rFonts w:ascii="Arial" w:hAnsi="Arial" w:cs="Arial"/>
          <w:color w:val="0D0D0D" w:themeColor="text1" w:themeTint="F2"/>
          <w:sz w:val="24"/>
        </w:rPr>
        <w:t>;159(1):80-93.</w:t>
      </w:r>
    </w:p>
    <w:p w14:paraId="0E60366D"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43.</w:t>
      </w:r>
      <w:r w:rsidRPr="0050267E">
        <w:rPr>
          <w:rFonts w:ascii="Arial" w:hAnsi="Arial" w:cs="Arial"/>
          <w:color w:val="0D0D0D" w:themeColor="text1" w:themeTint="F2"/>
          <w:sz w:val="24"/>
        </w:rPr>
        <w:tab/>
        <w:t>Zhu Y-H, Zheng J-H, Jia Q-Y, Duan Z-H, Yao H-F, Yang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Immunosuppression, immune escape, and immunotherapy in pancreatic cancer: focused on the tumor microenvironment. Cellular Oncology </w:t>
      </w:r>
      <w:r w:rsidRPr="0050267E">
        <w:rPr>
          <w:rFonts w:ascii="Arial" w:hAnsi="Arial" w:cs="Arial"/>
          <w:b/>
          <w:color w:val="0D0D0D" w:themeColor="text1" w:themeTint="F2"/>
          <w:sz w:val="24"/>
        </w:rPr>
        <w:t>2023</w:t>
      </w:r>
      <w:r w:rsidRPr="0050267E">
        <w:rPr>
          <w:rFonts w:ascii="Arial" w:hAnsi="Arial" w:cs="Arial"/>
          <w:color w:val="0D0D0D" w:themeColor="text1" w:themeTint="F2"/>
          <w:sz w:val="24"/>
        </w:rPr>
        <w:t>;46(1):17-48.</w:t>
      </w:r>
    </w:p>
    <w:p w14:paraId="060579A4"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44.</w:t>
      </w:r>
      <w:r w:rsidRPr="0050267E">
        <w:rPr>
          <w:rFonts w:ascii="Arial" w:hAnsi="Arial" w:cs="Arial"/>
          <w:color w:val="0D0D0D" w:themeColor="text1" w:themeTint="F2"/>
          <w:sz w:val="24"/>
        </w:rPr>
        <w:tab/>
        <w:t xml:space="preserve">Karamitopoulou E. Tumour microenvironment of pancreatic cancer: immune landscape is dictated by molecular and histopathological features. British journal of cancer </w:t>
      </w:r>
      <w:r w:rsidRPr="0050267E">
        <w:rPr>
          <w:rFonts w:ascii="Arial" w:hAnsi="Arial" w:cs="Arial"/>
          <w:b/>
          <w:color w:val="0D0D0D" w:themeColor="text1" w:themeTint="F2"/>
          <w:sz w:val="24"/>
        </w:rPr>
        <w:t>2019</w:t>
      </w:r>
      <w:r w:rsidRPr="0050267E">
        <w:rPr>
          <w:rFonts w:ascii="Arial" w:hAnsi="Arial" w:cs="Arial"/>
          <w:color w:val="0D0D0D" w:themeColor="text1" w:themeTint="F2"/>
          <w:sz w:val="24"/>
        </w:rPr>
        <w:t>;121(1):5-14.</w:t>
      </w:r>
    </w:p>
    <w:p w14:paraId="2844840A"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45.</w:t>
      </w:r>
      <w:r w:rsidRPr="0050267E">
        <w:rPr>
          <w:rFonts w:ascii="Arial" w:hAnsi="Arial" w:cs="Arial"/>
          <w:color w:val="0D0D0D" w:themeColor="text1" w:themeTint="F2"/>
          <w:sz w:val="24"/>
        </w:rPr>
        <w:tab/>
        <w:t>Bayne LJ, Beatty GL, Jhala N, Clark CE, Rhim AD, Stanger BZ</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Tumor-derived granulocyte-macrophage colony-stimulating factor regulates myeloid inflammation and T cell immunity in pancreatic cancer. Cancer cell </w:t>
      </w:r>
      <w:r w:rsidRPr="0050267E">
        <w:rPr>
          <w:rFonts w:ascii="Arial" w:hAnsi="Arial" w:cs="Arial"/>
          <w:b/>
          <w:color w:val="0D0D0D" w:themeColor="text1" w:themeTint="F2"/>
          <w:sz w:val="24"/>
        </w:rPr>
        <w:t>2012</w:t>
      </w:r>
      <w:r w:rsidRPr="0050267E">
        <w:rPr>
          <w:rFonts w:ascii="Arial" w:hAnsi="Arial" w:cs="Arial"/>
          <w:color w:val="0D0D0D" w:themeColor="text1" w:themeTint="F2"/>
          <w:sz w:val="24"/>
        </w:rPr>
        <w:t>;21(6):822-35.</w:t>
      </w:r>
    </w:p>
    <w:p w14:paraId="0464FBB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46.</w:t>
      </w:r>
      <w:r w:rsidRPr="0050267E">
        <w:rPr>
          <w:rFonts w:ascii="Arial" w:hAnsi="Arial" w:cs="Arial"/>
          <w:color w:val="0D0D0D" w:themeColor="text1" w:themeTint="F2"/>
          <w:sz w:val="24"/>
        </w:rPr>
        <w:tab/>
        <w:t>Peng H, James CA, Cullinan DR, Hogg GD, Mudd JL, Zuo C</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Neoadjuvant FOLFIRINOX therapy is associated with increased effector T cells and reduced suppressor cells in patients with pancreatic cancer. Clinical Cancer Research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;27(24):6761-71.</w:t>
      </w:r>
    </w:p>
    <w:p w14:paraId="5285C427"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47.</w:t>
      </w:r>
      <w:r w:rsidRPr="0050267E">
        <w:rPr>
          <w:rFonts w:ascii="Arial" w:hAnsi="Arial" w:cs="Arial"/>
          <w:color w:val="0D0D0D" w:themeColor="text1" w:themeTint="F2"/>
          <w:sz w:val="24"/>
        </w:rPr>
        <w:tab/>
        <w:t>Sams L, Kruger S, Heinemann V, Bararia D, Haebe S, Alig S</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Alterations in regulatory T cells and immune checkpoint molecules in pancreatic cancer patients receiving FOLFIRINOX or gemcitabine plus nab-paclitaxel. Clinical and Translational Oncology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;23:2394-401.</w:t>
      </w:r>
    </w:p>
    <w:p w14:paraId="3AB6897B"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48.</w:t>
      </w:r>
      <w:r w:rsidRPr="0050267E">
        <w:rPr>
          <w:rFonts w:ascii="Arial" w:hAnsi="Arial" w:cs="Arial"/>
          <w:color w:val="0D0D0D" w:themeColor="text1" w:themeTint="F2"/>
          <w:sz w:val="24"/>
        </w:rPr>
        <w:tab/>
        <w:t>Pawlik A, Anisiewicz A, Filip-Psurska B, Nowak M, Turlej E, Trynda 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Calcitriol and its analogs establish the immunosuppressive microenvironment that drives metastasis in 4T1 mouse mammary gland cancer. International Journal of Molecular Sciences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;19(7):2116.</w:t>
      </w:r>
    </w:p>
    <w:p w14:paraId="6C899765"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49.</w:t>
      </w:r>
      <w:r w:rsidRPr="0050267E">
        <w:rPr>
          <w:rFonts w:ascii="Arial" w:hAnsi="Arial" w:cs="Arial"/>
          <w:color w:val="0D0D0D" w:themeColor="text1" w:themeTint="F2"/>
          <w:sz w:val="24"/>
        </w:rPr>
        <w:tab/>
        <w:t xml:space="preserve">Hirsch D, Archer FE, Joshi-Kale M, Vetrano AM, Weinberger B. Decreased anti-inflammatory responses to vitamin D in neonatal neutrophils. Mediators of inflammation </w:t>
      </w:r>
      <w:r w:rsidRPr="0050267E">
        <w:rPr>
          <w:rFonts w:ascii="Arial" w:hAnsi="Arial" w:cs="Arial"/>
          <w:b/>
          <w:color w:val="0D0D0D" w:themeColor="text1" w:themeTint="F2"/>
          <w:sz w:val="24"/>
        </w:rPr>
        <w:t>2011</w:t>
      </w:r>
      <w:r w:rsidRPr="0050267E">
        <w:rPr>
          <w:rFonts w:ascii="Arial" w:hAnsi="Arial" w:cs="Arial"/>
          <w:color w:val="0D0D0D" w:themeColor="text1" w:themeTint="F2"/>
          <w:sz w:val="24"/>
        </w:rPr>
        <w:t>;2011.</w:t>
      </w:r>
    </w:p>
    <w:p w14:paraId="43436EA3" w14:textId="77777777" w:rsidR="007A0CFE" w:rsidRPr="00350387" w:rsidRDefault="007A0CFE" w:rsidP="002D5838">
      <w:pPr>
        <w:pStyle w:val="EndNoteBibliography"/>
        <w:spacing w:before="240" w:after="240" w:line="360" w:lineRule="auto"/>
        <w:ind w:left="720" w:hanging="720"/>
        <w:jc w:val="both"/>
        <w:rPr>
          <w:rFonts w:ascii="Arial" w:hAnsi="Arial" w:cs="Arial"/>
          <w:color w:val="0D0D0D" w:themeColor="text1" w:themeTint="F2"/>
          <w:sz w:val="24"/>
          <w:lang w:val="de-DE"/>
        </w:rPr>
      </w:pPr>
      <w:r w:rsidRPr="0050267E">
        <w:rPr>
          <w:rFonts w:ascii="Arial" w:hAnsi="Arial" w:cs="Arial"/>
          <w:color w:val="0D0D0D" w:themeColor="text1" w:themeTint="F2"/>
          <w:sz w:val="24"/>
        </w:rPr>
        <w:t>50.</w:t>
      </w:r>
      <w:r w:rsidRPr="0050267E">
        <w:rPr>
          <w:rFonts w:ascii="Arial" w:hAnsi="Arial" w:cs="Arial"/>
          <w:color w:val="0D0D0D" w:themeColor="text1" w:themeTint="F2"/>
          <w:sz w:val="24"/>
        </w:rPr>
        <w:tab/>
        <w:t xml:space="preserve">Agraz-Cibrian JM, Giraldo DM, Urcuqui-Inchima S. 1, 25-Dihydroxyvitamin D3 induces formation of neutrophil extracellular trap-like structures and modulates the transcription of genes whose products are neutrophil extracellular trap-associated proteins: A pilot study. </w:t>
      </w:r>
      <w:r w:rsidRPr="00350387">
        <w:rPr>
          <w:rFonts w:ascii="Arial" w:hAnsi="Arial" w:cs="Arial"/>
          <w:color w:val="0D0D0D" w:themeColor="text1" w:themeTint="F2"/>
          <w:sz w:val="24"/>
          <w:lang w:val="de-DE"/>
        </w:rPr>
        <w:t xml:space="preserve">Steroids </w:t>
      </w:r>
      <w:r w:rsidRPr="00350387">
        <w:rPr>
          <w:rFonts w:ascii="Arial" w:hAnsi="Arial" w:cs="Arial"/>
          <w:b/>
          <w:color w:val="0D0D0D" w:themeColor="text1" w:themeTint="F2"/>
          <w:sz w:val="24"/>
          <w:lang w:val="de-DE"/>
        </w:rPr>
        <w:t>2019</w:t>
      </w:r>
      <w:r w:rsidRPr="00350387">
        <w:rPr>
          <w:rFonts w:ascii="Arial" w:hAnsi="Arial" w:cs="Arial"/>
          <w:color w:val="0D0D0D" w:themeColor="text1" w:themeTint="F2"/>
          <w:sz w:val="24"/>
          <w:lang w:val="de-DE"/>
        </w:rPr>
        <w:t>;141:14-22.</w:t>
      </w:r>
    </w:p>
    <w:p w14:paraId="6C5F4D17"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350387">
        <w:rPr>
          <w:rFonts w:ascii="Arial" w:hAnsi="Arial" w:cs="Arial"/>
          <w:color w:val="0D0D0D" w:themeColor="text1" w:themeTint="F2"/>
          <w:sz w:val="24"/>
          <w:lang w:val="de-DE"/>
        </w:rPr>
        <w:t>51.</w:t>
      </w:r>
      <w:r w:rsidRPr="00350387">
        <w:rPr>
          <w:rFonts w:ascii="Arial" w:hAnsi="Arial" w:cs="Arial"/>
          <w:color w:val="0D0D0D" w:themeColor="text1" w:themeTint="F2"/>
          <w:sz w:val="24"/>
          <w:lang w:val="de-DE"/>
        </w:rPr>
        <w:tab/>
        <w:t xml:space="preserve">Liu X, Kwon H, Li Z, Fu Y-x. </w:t>
      </w:r>
      <w:r w:rsidRPr="0050267E">
        <w:rPr>
          <w:rFonts w:ascii="Arial" w:hAnsi="Arial" w:cs="Arial"/>
          <w:color w:val="0D0D0D" w:themeColor="text1" w:themeTint="F2"/>
          <w:sz w:val="24"/>
        </w:rPr>
        <w:t xml:space="preserve">Is CD47 an innate immune checkpoint for tumor evasion? Journal of hematology &amp; oncology </w:t>
      </w:r>
      <w:r w:rsidRPr="0050267E">
        <w:rPr>
          <w:rFonts w:ascii="Arial" w:hAnsi="Arial" w:cs="Arial"/>
          <w:b/>
          <w:color w:val="0D0D0D" w:themeColor="text1" w:themeTint="F2"/>
          <w:sz w:val="24"/>
        </w:rPr>
        <w:t>2017</w:t>
      </w:r>
      <w:r w:rsidRPr="0050267E">
        <w:rPr>
          <w:rFonts w:ascii="Arial" w:hAnsi="Arial" w:cs="Arial"/>
          <w:color w:val="0D0D0D" w:themeColor="text1" w:themeTint="F2"/>
          <w:sz w:val="24"/>
        </w:rPr>
        <w:t>;10:1-7.</w:t>
      </w:r>
    </w:p>
    <w:p w14:paraId="461325F0"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52.</w:t>
      </w:r>
      <w:r w:rsidRPr="0050267E">
        <w:rPr>
          <w:rFonts w:ascii="Arial" w:hAnsi="Arial" w:cs="Arial"/>
          <w:color w:val="0D0D0D" w:themeColor="text1" w:themeTint="F2"/>
          <w:sz w:val="24"/>
        </w:rPr>
        <w:tab/>
        <w:t>Alausa A, Lawal KA, Babatunde OA, Obiwulu E, Oladokun OC, Fadahunsi OS</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Overcoming immunotherapeutic resistance in PDAC: SIRPα-CD47 blockade. Pharmacological Research </w:t>
      </w:r>
      <w:r w:rsidRPr="0050267E">
        <w:rPr>
          <w:rFonts w:ascii="Arial" w:hAnsi="Arial" w:cs="Arial"/>
          <w:b/>
          <w:color w:val="0D0D0D" w:themeColor="text1" w:themeTint="F2"/>
          <w:sz w:val="24"/>
        </w:rPr>
        <w:t>2022</w:t>
      </w:r>
      <w:r w:rsidRPr="0050267E">
        <w:rPr>
          <w:rFonts w:ascii="Arial" w:hAnsi="Arial" w:cs="Arial"/>
          <w:color w:val="0D0D0D" w:themeColor="text1" w:themeTint="F2"/>
          <w:sz w:val="24"/>
        </w:rPr>
        <w:t>;181:106264.</w:t>
      </w:r>
    </w:p>
    <w:p w14:paraId="0F1CDAFC"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53.</w:t>
      </w:r>
      <w:r w:rsidRPr="0050267E">
        <w:rPr>
          <w:rFonts w:ascii="Arial" w:hAnsi="Arial" w:cs="Arial"/>
          <w:color w:val="0D0D0D" w:themeColor="text1" w:themeTint="F2"/>
          <w:sz w:val="24"/>
        </w:rPr>
        <w:tab/>
        <w:t xml:space="preserve">Prakash H, Nadella V, Singh S, Schmitz-Winnenthal H. CD14/TLR4 priming potentially recalibrates and exerts anti-tumor efficacy in tumor associated macrophages in a mouse model of pancreatic carcinoma. Scientific reports </w:t>
      </w:r>
      <w:r w:rsidRPr="0050267E">
        <w:rPr>
          <w:rFonts w:ascii="Arial" w:hAnsi="Arial" w:cs="Arial"/>
          <w:b/>
          <w:color w:val="0D0D0D" w:themeColor="text1" w:themeTint="F2"/>
          <w:sz w:val="24"/>
        </w:rPr>
        <w:t>2016</w:t>
      </w:r>
      <w:r w:rsidRPr="0050267E">
        <w:rPr>
          <w:rFonts w:ascii="Arial" w:hAnsi="Arial" w:cs="Arial"/>
          <w:color w:val="0D0D0D" w:themeColor="text1" w:themeTint="F2"/>
          <w:sz w:val="24"/>
        </w:rPr>
        <w:t>;6(1):31490.</w:t>
      </w:r>
    </w:p>
    <w:p w14:paraId="39B20D99"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54.</w:t>
      </w:r>
      <w:r w:rsidRPr="0050267E">
        <w:rPr>
          <w:rFonts w:ascii="Arial" w:hAnsi="Arial" w:cs="Arial"/>
          <w:color w:val="0D0D0D" w:themeColor="text1" w:themeTint="F2"/>
          <w:sz w:val="24"/>
        </w:rPr>
        <w:tab/>
        <w:t xml:space="preserve">Jin L, Kim HS, Shi J. Neutrophil in the pancreatic tumor microenvironment. Biomolecules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;11(8):1170.</w:t>
      </w:r>
    </w:p>
    <w:p w14:paraId="3905ECAD"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lastRenderedPageBreak/>
        <w:t>55.</w:t>
      </w:r>
      <w:r w:rsidRPr="0050267E">
        <w:rPr>
          <w:rFonts w:ascii="Arial" w:hAnsi="Arial" w:cs="Arial"/>
          <w:color w:val="0D0D0D" w:themeColor="text1" w:themeTint="F2"/>
          <w:sz w:val="24"/>
        </w:rPr>
        <w:tab/>
        <w:t>Burugu S, Dancsok AR, Nielsen TO. Emerging targets in cancer immunotherapy. 2018. Elsevier. p 39-52.</w:t>
      </w:r>
    </w:p>
    <w:p w14:paraId="05C27630"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56.</w:t>
      </w:r>
      <w:r w:rsidRPr="0050267E">
        <w:rPr>
          <w:rFonts w:ascii="Arial" w:hAnsi="Arial" w:cs="Arial"/>
          <w:color w:val="0D0D0D" w:themeColor="text1" w:themeTint="F2"/>
          <w:sz w:val="24"/>
        </w:rPr>
        <w:tab/>
        <w:t>Cinier J, Hubert M, Besson L, Di Roio A, Rodriguez C, Lombardi V</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Recruitment and Expansion of Tregs Cells in the Tumor Environment—How to Target Them? Cancers </w:t>
      </w:r>
      <w:r w:rsidRPr="0050267E">
        <w:rPr>
          <w:rFonts w:ascii="Arial" w:hAnsi="Arial" w:cs="Arial"/>
          <w:b/>
          <w:color w:val="0D0D0D" w:themeColor="text1" w:themeTint="F2"/>
          <w:sz w:val="24"/>
        </w:rPr>
        <w:t>2021</w:t>
      </w:r>
      <w:r w:rsidRPr="0050267E">
        <w:rPr>
          <w:rFonts w:ascii="Arial" w:hAnsi="Arial" w:cs="Arial"/>
          <w:color w:val="0D0D0D" w:themeColor="text1" w:themeTint="F2"/>
          <w:sz w:val="24"/>
        </w:rPr>
        <w:t>;13(8):1850.</w:t>
      </w:r>
    </w:p>
    <w:p w14:paraId="31763F10"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57.</w:t>
      </w:r>
      <w:r w:rsidRPr="0050267E">
        <w:rPr>
          <w:rFonts w:ascii="Arial" w:hAnsi="Arial" w:cs="Arial"/>
          <w:color w:val="0D0D0D" w:themeColor="text1" w:themeTint="F2"/>
          <w:sz w:val="24"/>
        </w:rPr>
        <w:tab/>
        <w:t>Zeh HJ, Bahary N, Boone BA, Singhi AD, Miller-Ocuin JL, Normolle DP</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A randomized phase II preoperative study of autophagy inhibition with high-dose hydroxychloroquine and gemcitabine/nab-paclitaxel in pancreatic cancer patients. Clinical Cancer Research </w:t>
      </w:r>
      <w:r w:rsidRPr="0050267E">
        <w:rPr>
          <w:rFonts w:ascii="Arial" w:hAnsi="Arial" w:cs="Arial"/>
          <w:b/>
          <w:color w:val="0D0D0D" w:themeColor="text1" w:themeTint="F2"/>
          <w:sz w:val="24"/>
        </w:rPr>
        <w:t>2020</w:t>
      </w:r>
      <w:r w:rsidRPr="0050267E">
        <w:rPr>
          <w:rFonts w:ascii="Arial" w:hAnsi="Arial" w:cs="Arial"/>
          <w:color w:val="0D0D0D" w:themeColor="text1" w:themeTint="F2"/>
          <w:sz w:val="24"/>
        </w:rPr>
        <w:t>;26(13):3126-34.</w:t>
      </w:r>
    </w:p>
    <w:p w14:paraId="79210047"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58.</w:t>
      </w:r>
      <w:r w:rsidRPr="0050267E">
        <w:rPr>
          <w:rFonts w:ascii="Arial" w:hAnsi="Arial" w:cs="Arial"/>
          <w:color w:val="0D0D0D" w:themeColor="text1" w:themeTint="F2"/>
          <w:sz w:val="24"/>
        </w:rPr>
        <w:tab/>
        <w:t xml:space="preserve">Bigelsen S. Evidence-based complementary treatment of pancreatic cancer: A review of adjunct therapies including paricalcitol, hydroxychloroquine, intravenous vitamin C, statins, metformin, curcumin, and aspirin. Cancer Management and Research </w:t>
      </w:r>
      <w:r w:rsidRPr="0050267E">
        <w:rPr>
          <w:rFonts w:ascii="Arial" w:hAnsi="Arial" w:cs="Arial"/>
          <w:b/>
          <w:color w:val="0D0D0D" w:themeColor="text1" w:themeTint="F2"/>
          <w:sz w:val="24"/>
        </w:rPr>
        <w:t>2018</w:t>
      </w:r>
      <w:r w:rsidRPr="0050267E">
        <w:rPr>
          <w:rFonts w:ascii="Arial" w:hAnsi="Arial" w:cs="Arial"/>
          <w:color w:val="0D0D0D" w:themeColor="text1" w:themeTint="F2"/>
          <w:sz w:val="24"/>
        </w:rPr>
        <w:t>:2003-18.</w:t>
      </w:r>
    </w:p>
    <w:p w14:paraId="7A426E6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59.</w:t>
      </w:r>
      <w:r w:rsidRPr="0050267E">
        <w:rPr>
          <w:rFonts w:ascii="Arial" w:hAnsi="Arial" w:cs="Arial"/>
          <w:color w:val="0D0D0D" w:themeColor="text1" w:themeTint="F2"/>
          <w:sz w:val="24"/>
        </w:rPr>
        <w:tab/>
        <w:t>Horvat NK, Karpovsky I, Phillips M, Wyatt MM, Hall MA, Herting CJ</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Clinically relevant orthotopic pancreatic cancer models for adoptive T cell transfer therapy. Journal for Immunotherapy of Cancer </w:t>
      </w:r>
      <w:r w:rsidRPr="0050267E">
        <w:rPr>
          <w:rFonts w:ascii="Arial" w:hAnsi="Arial" w:cs="Arial"/>
          <w:b/>
          <w:color w:val="0D0D0D" w:themeColor="text1" w:themeTint="F2"/>
          <w:sz w:val="24"/>
        </w:rPr>
        <w:t>2024</w:t>
      </w:r>
      <w:r w:rsidRPr="0050267E">
        <w:rPr>
          <w:rFonts w:ascii="Arial" w:hAnsi="Arial" w:cs="Arial"/>
          <w:color w:val="0D0D0D" w:themeColor="text1" w:themeTint="F2"/>
          <w:sz w:val="24"/>
        </w:rPr>
        <w:t>;12(1).</w:t>
      </w:r>
    </w:p>
    <w:p w14:paraId="4CDE3232"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60.</w:t>
      </w:r>
      <w:r w:rsidRPr="0050267E">
        <w:rPr>
          <w:rFonts w:ascii="Arial" w:hAnsi="Arial" w:cs="Arial"/>
          <w:color w:val="0D0D0D" w:themeColor="text1" w:themeTint="F2"/>
          <w:sz w:val="24"/>
        </w:rPr>
        <w:tab/>
        <w:t>Foote JB, Mattox TE, Keeton AB, Chen X, Smith FT, Berry KL</w:t>
      </w:r>
      <w:r w:rsidRPr="0050267E">
        <w:rPr>
          <w:rFonts w:ascii="Arial" w:hAnsi="Arial" w:cs="Arial"/>
          <w:i/>
          <w:color w:val="0D0D0D" w:themeColor="text1" w:themeTint="F2"/>
          <w:sz w:val="24"/>
        </w:rPr>
        <w:t>, et al.</w:t>
      </w:r>
      <w:r w:rsidRPr="0050267E">
        <w:rPr>
          <w:rFonts w:ascii="Arial" w:hAnsi="Arial" w:cs="Arial"/>
          <w:color w:val="0D0D0D" w:themeColor="text1" w:themeTint="F2"/>
          <w:sz w:val="24"/>
        </w:rPr>
        <w:t xml:space="preserve"> A Novel Pan-RAS Inhibitor with a Unique Mechanism of Action Blocks Tumor Growth in Mouse Models of GI Cancer. bioRxiv </w:t>
      </w:r>
      <w:r w:rsidRPr="0050267E">
        <w:rPr>
          <w:rFonts w:ascii="Arial" w:hAnsi="Arial" w:cs="Arial"/>
          <w:b/>
          <w:color w:val="0D0D0D" w:themeColor="text1" w:themeTint="F2"/>
          <w:sz w:val="24"/>
        </w:rPr>
        <w:t>2024</w:t>
      </w:r>
      <w:r w:rsidRPr="0050267E">
        <w:rPr>
          <w:rFonts w:ascii="Arial" w:hAnsi="Arial" w:cs="Arial"/>
          <w:color w:val="0D0D0D" w:themeColor="text1" w:themeTint="F2"/>
          <w:sz w:val="24"/>
        </w:rPr>
        <w:t>:2023.05.17.541233 doi 10.1101/2023.05.17.541233.</w:t>
      </w:r>
    </w:p>
    <w:p w14:paraId="542B2280" w14:textId="77777777" w:rsidR="007A0CFE" w:rsidRPr="0050267E" w:rsidRDefault="007A0CFE" w:rsidP="002D5838">
      <w:pPr>
        <w:pStyle w:val="EndNoteBibliography"/>
        <w:spacing w:before="240" w:after="240" w:line="360" w:lineRule="auto"/>
        <w:ind w:left="720" w:hanging="720"/>
        <w:jc w:val="both"/>
        <w:rPr>
          <w:rFonts w:ascii="Arial" w:hAnsi="Arial" w:cs="Arial"/>
          <w:color w:val="0D0D0D" w:themeColor="text1" w:themeTint="F2"/>
          <w:sz w:val="24"/>
        </w:rPr>
      </w:pPr>
      <w:r w:rsidRPr="0050267E">
        <w:rPr>
          <w:rFonts w:ascii="Arial" w:hAnsi="Arial" w:cs="Arial"/>
          <w:color w:val="0D0D0D" w:themeColor="text1" w:themeTint="F2"/>
          <w:sz w:val="24"/>
        </w:rPr>
        <w:t>61.</w:t>
      </w:r>
      <w:r w:rsidRPr="0050267E">
        <w:rPr>
          <w:rFonts w:ascii="Arial" w:hAnsi="Arial" w:cs="Arial"/>
          <w:color w:val="0D0D0D" w:themeColor="text1" w:themeTint="F2"/>
          <w:sz w:val="24"/>
        </w:rPr>
        <w:tab/>
        <w:t xml:space="preserve">Miller AL, Garcia PL, Gamblin TL, Vance RB, Yoon KJ. Development of gemcitabine-resistant patient-derived xenograft models of pancreatic ductal adenocarcinoma. Cancer Drug Resistance </w:t>
      </w:r>
      <w:r w:rsidRPr="0050267E">
        <w:rPr>
          <w:rFonts w:ascii="Arial" w:hAnsi="Arial" w:cs="Arial"/>
          <w:b/>
          <w:color w:val="0D0D0D" w:themeColor="text1" w:themeTint="F2"/>
          <w:sz w:val="24"/>
        </w:rPr>
        <w:t>2020</w:t>
      </w:r>
      <w:r w:rsidRPr="0050267E">
        <w:rPr>
          <w:rFonts w:ascii="Arial" w:hAnsi="Arial" w:cs="Arial"/>
          <w:color w:val="0D0D0D" w:themeColor="text1" w:themeTint="F2"/>
          <w:sz w:val="24"/>
        </w:rPr>
        <w:t>;3(3):572.</w:t>
      </w:r>
    </w:p>
    <w:p w14:paraId="442D44F2" w14:textId="28DD7DAD" w:rsidR="00081DB0" w:rsidRPr="0050267E" w:rsidRDefault="005000F1" w:rsidP="002D5838">
      <w:pPr>
        <w:spacing w:before="240" w:after="240" w:line="36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fldChar w:fldCharType="end"/>
      </w:r>
    </w:p>
    <w:p w14:paraId="6DDAA578" w14:textId="780ADC02" w:rsidR="004313A4" w:rsidRPr="0050267E" w:rsidRDefault="004313A4" w:rsidP="00864E83">
      <w:pPr>
        <w:spacing w:before="240" w:after="240" w:line="480" w:lineRule="auto"/>
        <w:jc w:val="both"/>
        <w:rPr>
          <w:rFonts w:ascii="Arial" w:hAnsi="Arial" w:cs="Arial"/>
          <w:color w:val="0D0D0D" w:themeColor="text1" w:themeTint="F2"/>
          <w:sz w:val="24"/>
          <w:szCs w:val="24"/>
        </w:rPr>
      </w:pPr>
    </w:p>
    <w:p w14:paraId="53A73CD3" w14:textId="51D54D7B" w:rsidR="004313A4" w:rsidRPr="0050267E" w:rsidRDefault="004313A4" w:rsidP="00864E83">
      <w:pPr>
        <w:spacing w:before="240" w:after="240" w:line="480" w:lineRule="auto"/>
        <w:jc w:val="both"/>
        <w:rPr>
          <w:rFonts w:ascii="Arial" w:hAnsi="Arial" w:cs="Arial"/>
          <w:color w:val="0D0D0D" w:themeColor="text1" w:themeTint="F2"/>
          <w:sz w:val="24"/>
          <w:szCs w:val="24"/>
        </w:rPr>
      </w:pPr>
    </w:p>
    <w:p w14:paraId="74799A77" w14:textId="77777777"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lastRenderedPageBreak/>
        <w:t xml:space="preserve">Figure Legends </w:t>
      </w:r>
    </w:p>
    <w:p w14:paraId="038E73C2" w14:textId="5F008DA1"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Figure </w:t>
      </w:r>
      <w:r w:rsidR="00EC5DCC" w:rsidRPr="0050267E">
        <w:rPr>
          <w:rFonts w:ascii="Arial" w:hAnsi="Arial" w:cs="Arial"/>
          <w:b/>
          <w:color w:val="0D0D0D" w:themeColor="text1" w:themeTint="F2"/>
          <w:sz w:val="24"/>
          <w:szCs w:val="24"/>
        </w:rPr>
        <w:t>1</w:t>
      </w:r>
      <w:r w:rsidR="003A7424"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bookmarkStart w:id="3" w:name="_Hlk165616039"/>
      <w:r w:rsidRPr="0050267E">
        <w:rPr>
          <w:rFonts w:ascii="Arial" w:hAnsi="Arial" w:cs="Arial"/>
          <w:b/>
          <w:color w:val="0D0D0D" w:themeColor="text1" w:themeTint="F2"/>
          <w:sz w:val="24"/>
          <w:szCs w:val="24"/>
        </w:rPr>
        <w:t xml:space="preserve">The combination of gemcitabine (G) with paricalcitol (P) and hydroxychloroquine (H) enhances growth arrest of human and mouse PDAC cell lines </w:t>
      </w:r>
      <w:r w:rsidRPr="0050267E">
        <w:rPr>
          <w:rFonts w:ascii="Arial" w:hAnsi="Arial" w:cs="Arial"/>
          <w:b/>
          <w:i/>
          <w:color w:val="0D0D0D" w:themeColor="text1" w:themeTint="F2"/>
          <w:sz w:val="24"/>
          <w:szCs w:val="24"/>
        </w:rPr>
        <w:t>in vivo</w:t>
      </w:r>
      <w:r w:rsidRPr="0050267E">
        <w:rPr>
          <w:rFonts w:ascii="Arial" w:hAnsi="Arial" w:cs="Arial"/>
          <w:b/>
          <w:color w:val="0D0D0D" w:themeColor="text1" w:themeTint="F2"/>
          <w:sz w:val="24"/>
          <w:szCs w:val="24"/>
        </w:rPr>
        <w:t xml:space="preserve">. </w:t>
      </w:r>
    </w:p>
    <w:bookmarkEnd w:id="3"/>
    <w:p w14:paraId="0AFB8C35" w14:textId="454BF854"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(A-B) </w:t>
      </w:r>
      <w:r w:rsidRPr="0050267E">
        <w:rPr>
          <w:rFonts w:ascii="Arial" w:hAnsi="Arial" w:cs="Arial"/>
          <w:color w:val="0D0D0D" w:themeColor="text1" w:themeTint="F2"/>
          <w:sz w:val="24"/>
          <w:szCs w:val="24"/>
        </w:rPr>
        <w:t>KPC-Luc cells (1×10</w:t>
      </w:r>
      <w:r w:rsidRPr="0050267E">
        <w:rPr>
          <w:rFonts w:ascii="Arial" w:hAnsi="Arial" w:cs="Arial"/>
          <w:color w:val="0D0D0D" w:themeColor="text1" w:themeTint="F2"/>
          <w:sz w:val="24"/>
          <w:szCs w:val="24"/>
          <w:vertAlign w:val="superscript"/>
        </w:rPr>
        <w:t>5</w:t>
      </w:r>
      <w:r w:rsidRPr="0050267E">
        <w:rPr>
          <w:rFonts w:ascii="Arial" w:hAnsi="Arial" w:cs="Arial"/>
          <w:color w:val="0D0D0D" w:themeColor="text1" w:themeTint="F2"/>
          <w:sz w:val="24"/>
          <w:szCs w:val="24"/>
        </w:rPr>
        <w:t xml:space="preserve">) were injected into the central section of the pancreas (orthotropic) of </w:t>
      </w:r>
      <w:r w:rsidR="00BF27FC" w:rsidRPr="0050267E">
        <w:rPr>
          <w:rFonts w:ascii="Arial" w:hAnsi="Arial" w:cs="Arial"/>
          <w:color w:val="0D0D0D" w:themeColor="text1" w:themeTint="F2"/>
          <w:sz w:val="24"/>
          <w:szCs w:val="24"/>
        </w:rPr>
        <w:t>C57BL/6JJJ</w:t>
      </w:r>
      <w:r w:rsidRPr="0050267E">
        <w:rPr>
          <w:rFonts w:ascii="Arial" w:hAnsi="Arial" w:cs="Arial"/>
          <w:color w:val="0D0D0D" w:themeColor="text1" w:themeTint="F2"/>
          <w:sz w:val="24"/>
          <w:szCs w:val="24"/>
        </w:rPr>
        <w:t xml:space="preserve"> male mice. The first group received PBS and served as a </w:t>
      </w:r>
      <w:r w:rsidR="002C1BD4"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the second group received G (60mg/kg; weekly twice); the third group received P (0.3μg/kg; weekly twice) plus H (60 mg/kg; oral daily for fourteen days), and the fourth group received GPH. The development of tumors (KPC-Luc cells) was evaluated by the IVIS system (bioluminescent imaging). </w:t>
      </w:r>
      <w:r w:rsidR="00CE2D22" w:rsidRPr="0050267E">
        <w:rPr>
          <w:rFonts w:ascii="Arial" w:hAnsi="Arial" w:cs="Arial"/>
          <w:color w:val="0D0D0D" w:themeColor="text1" w:themeTint="F2"/>
          <w:sz w:val="24"/>
          <w:szCs w:val="24"/>
        </w:rPr>
        <w:t>One-way ANOVA run, followed by Tukey's multiple comparisons test, determined p values. Asterisks represent the level</w:t>
      </w:r>
      <w:r w:rsidR="00B35D1A" w:rsidRPr="0050267E">
        <w:rPr>
          <w:rFonts w:ascii="Arial" w:hAnsi="Arial" w:cs="Arial"/>
          <w:color w:val="0D0D0D" w:themeColor="text1" w:themeTint="F2"/>
          <w:sz w:val="24"/>
          <w:szCs w:val="24"/>
        </w:rPr>
        <w:t xml:space="preserve"> </w:t>
      </w:r>
      <w:r w:rsidR="00CE2D22" w:rsidRPr="0050267E">
        <w:rPr>
          <w:rFonts w:ascii="Arial" w:hAnsi="Arial" w:cs="Arial"/>
          <w:color w:val="0D0D0D" w:themeColor="text1" w:themeTint="F2"/>
          <w:sz w:val="24"/>
          <w:szCs w:val="24"/>
        </w:rPr>
        <w:t xml:space="preserve">of significance between the sham and treatment groups </w:t>
      </w:r>
      <w:r w:rsidR="00B35D1A"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**p&lt;.001; ***p&lt;.0001 and ****p&lt;0.00001</w:t>
      </w:r>
      <w:r w:rsidR="00B35D1A" w:rsidRPr="0050267E">
        <w:rPr>
          <w:rFonts w:ascii="Arial" w:hAnsi="Arial" w:cs="Arial"/>
          <w:color w:val="0D0D0D" w:themeColor="text1" w:themeTint="F2"/>
          <w:sz w:val="24"/>
          <w:szCs w:val="24"/>
        </w:rPr>
        <w:t>)</w:t>
      </w:r>
      <w:r w:rsidR="00F62C66"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CE2D22" w:rsidRPr="0050267E">
        <w:rPr>
          <w:rFonts w:ascii="Arial" w:hAnsi="Arial" w:cs="Arial"/>
          <w:color w:val="0D0D0D" w:themeColor="text1" w:themeTint="F2"/>
          <w:sz w:val="24"/>
          <w:szCs w:val="24"/>
        </w:rPr>
        <w:t>Error bars indicate SD.</w:t>
      </w:r>
    </w:p>
    <w:p w14:paraId="447E8F9D" w14:textId="2221B6A9" w:rsidR="00B35D1A" w:rsidRPr="0050267E" w:rsidRDefault="00D855B2"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(C-</w:t>
      </w:r>
      <w:r w:rsidR="009F5389" w:rsidRPr="0050267E">
        <w:rPr>
          <w:rFonts w:ascii="Arial" w:hAnsi="Arial" w:cs="Arial"/>
          <w:b/>
          <w:color w:val="0D0D0D" w:themeColor="text1" w:themeTint="F2"/>
          <w:sz w:val="24"/>
          <w:szCs w:val="24"/>
        </w:rPr>
        <w:t>D</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KPC-Luc cells (</w:t>
      </w:r>
      <w:r w:rsidR="00654C82" w:rsidRPr="0050267E">
        <w:rPr>
          <w:rFonts w:ascii="Arial" w:hAnsi="Arial" w:cs="Arial"/>
          <w:color w:val="0D0D0D" w:themeColor="text1" w:themeTint="F2"/>
          <w:sz w:val="24"/>
          <w:szCs w:val="24"/>
        </w:rPr>
        <w:t>0.5</w:t>
      </w:r>
      <w:r w:rsidRPr="0050267E">
        <w:rPr>
          <w:rFonts w:ascii="Arial" w:hAnsi="Arial" w:cs="Arial"/>
          <w:color w:val="0D0D0D" w:themeColor="text1" w:themeTint="F2"/>
          <w:sz w:val="24"/>
          <w:szCs w:val="24"/>
        </w:rPr>
        <w:t>×10</w:t>
      </w:r>
      <w:r w:rsidR="00654C82" w:rsidRPr="0050267E">
        <w:rPr>
          <w:rFonts w:ascii="Arial" w:hAnsi="Arial" w:cs="Arial"/>
          <w:color w:val="0D0D0D" w:themeColor="text1" w:themeTint="F2"/>
          <w:sz w:val="24"/>
          <w:szCs w:val="24"/>
          <w:vertAlign w:val="superscript"/>
        </w:rPr>
        <w:t>6</w:t>
      </w:r>
      <w:r w:rsidRPr="0050267E">
        <w:rPr>
          <w:rFonts w:ascii="Arial" w:hAnsi="Arial" w:cs="Arial"/>
          <w:color w:val="0D0D0D" w:themeColor="text1" w:themeTint="F2"/>
          <w:sz w:val="24"/>
          <w:szCs w:val="24"/>
        </w:rPr>
        <w:t xml:space="preserve">) were injected </w:t>
      </w:r>
      <w:r w:rsidR="00654C82" w:rsidRPr="0050267E">
        <w:rPr>
          <w:rFonts w:ascii="Arial" w:hAnsi="Arial" w:cs="Arial"/>
          <w:color w:val="0D0D0D" w:themeColor="text1" w:themeTint="F2"/>
          <w:sz w:val="24"/>
          <w:szCs w:val="24"/>
        </w:rPr>
        <w:t xml:space="preserve">subcutaneously </w:t>
      </w:r>
      <w:r w:rsidRPr="0050267E">
        <w:rPr>
          <w:rFonts w:ascii="Arial" w:hAnsi="Arial" w:cs="Arial"/>
          <w:color w:val="0D0D0D" w:themeColor="text1" w:themeTint="F2"/>
          <w:sz w:val="24"/>
          <w:szCs w:val="24"/>
        </w:rPr>
        <w:t xml:space="preserve">into </w:t>
      </w:r>
      <w:r w:rsidR="00BF27FC" w:rsidRPr="0050267E">
        <w:rPr>
          <w:rFonts w:ascii="Arial" w:hAnsi="Arial" w:cs="Arial"/>
          <w:color w:val="0D0D0D" w:themeColor="text1" w:themeTint="F2"/>
          <w:sz w:val="24"/>
          <w:szCs w:val="24"/>
        </w:rPr>
        <w:t>C57BL/6JJJ</w:t>
      </w:r>
      <w:r w:rsidRPr="0050267E">
        <w:rPr>
          <w:rFonts w:ascii="Arial" w:hAnsi="Arial" w:cs="Arial"/>
          <w:color w:val="0D0D0D" w:themeColor="text1" w:themeTint="F2"/>
          <w:sz w:val="24"/>
          <w:szCs w:val="24"/>
        </w:rPr>
        <w:t xml:space="preserve"> male mice. The first group received PBS and served as a sham; the second group received </w:t>
      </w:r>
      <w:proofErr w:type="spellStart"/>
      <w:r w:rsidRPr="0050267E">
        <w:rPr>
          <w:rFonts w:ascii="Arial" w:hAnsi="Arial" w:cs="Arial"/>
          <w:color w:val="0D0D0D" w:themeColor="text1" w:themeTint="F2"/>
          <w:sz w:val="24"/>
          <w:szCs w:val="24"/>
        </w:rPr>
        <w:t>G</w:t>
      </w:r>
      <w:r w:rsidR="000B61F1" w:rsidRPr="0050267E">
        <w:rPr>
          <w:rFonts w:ascii="Arial" w:hAnsi="Arial" w:cs="Arial"/>
          <w:color w:val="0D0D0D" w:themeColor="text1" w:themeTint="F2"/>
          <w:sz w:val="24"/>
          <w:szCs w:val="24"/>
        </w:rPr>
        <w:t>nP</w:t>
      </w:r>
      <w:r w:rsidR="006A584E" w:rsidRPr="0050267E">
        <w:rPr>
          <w:rFonts w:ascii="Arial" w:hAnsi="Arial" w:cs="Arial"/>
          <w:color w:val="0D0D0D" w:themeColor="text1" w:themeTint="F2"/>
          <w:sz w:val="24"/>
          <w:szCs w:val="24"/>
        </w:rPr>
        <w:t>H</w:t>
      </w:r>
      <w:proofErr w:type="spellEnd"/>
      <w:r w:rsidRPr="0050267E">
        <w:rPr>
          <w:rFonts w:ascii="Arial" w:hAnsi="Arial" w:cs="Arial"/>
          <w:color w:val="0D0D0D" w:themeColor="text1" w:themeTint="F2"/>
          <w:sz w:val="24"/>
          <w:szCs w:val="24"/>
        </w:rPr>
        <w:t xml:space="preserve"> (</w:t>
      </w:r>
      <w:r w:rsidR="00911D57" w:rsidRPr="0050267E">
        <w:rPr>
          <w:rFonts w:ascii="Arial" w:hAnsi="Arial" w:cs="Arial"/>
          <w:color w:val="0D0D0D" w:themeColor="text1" w:themeTint="F2"/>
          <w:sz w:val="24"/>
          <w:szCs w:val="24"/>
        </w:rPr>
        <w:t xml:space="preserve">G, </w:t>
      </w:r>
      <w:r w:rsidRPr="0050267E">
        <w:rPr>
          <w:rFonts w:ascii="Arial" w:hAnsi="Arial" w:cs="Arial"/>
          <w:color w:val="0D0D0D" w:themeColor="text1" w:themeTint="F2"/>
          <w:sz w:val="24"/>
          <w:szCs w:val="24"/>
        </w:rPr>
        <w:t>60mg/kg</w:t>
      </w:r>
      <w:r w:rsidR="00E12EEE" w:rsidRPr="0050267E">
        <w:rPr>
          <w:rFonts w:ascii="Arial" w:hAnsi="Arial" w:cs="Arial"/>
          <w:color w:val="0D0D0D" w:themeColor="text1" w:themeTint="F2"/>
          <w:sz w:val="24"/>
          <w:szCs w:val="24"/>
        </w:rPr>
        <w:t xml:space="preserve"> (</w:t>
      </w:r>
      <w:proofErr w:type="spellStart"/>
      <w:r w:rsidR="00E12EEE" w:rsidRPr="0050267E">
        <w:rPr>
          <w:rFonts w:ascii="Arial" w:hAnsi="Arial" w:cs="Arial"/>
          <w:color w:val="0D0D0D" w:themeColor="text1" w:themeTint="F2"/>
          <w:sz w:val="24"/>
          <w:szCs w:val="24"/>
        </w:rPr>
        <w:t>i.P</w:t>
      </w:r>
      <w:proofErr w:type="spellEnd"/>
      <w:r w:rsidR="00E12EE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w:t>
      </w:r>
      <w:r w:rsidR="000B61F1" w:rsidRPr="0050267E">
        <w:rPr>
          <w:rFonts w:ascii="Arial" w:hAnsi="Arial" w:cs="Arial"/>
          <w:color w:val="0D0D0D" w:themeColor="text1" w:themeTint="F2"/>
          <w:sz w:val="24"/>
          <w:szCs w:val="24"/>
        </w:rPr>
        <w:t xml:space="preserve"> </w:t>
      </w:r>
      <w:proofErr w:type="spellStart"/>
      <w:r w:rsidR="00911D57" w:rsidRPr="0050267E">
        <w:rPr>
          <w:rFonts w:ascii="Arial" w:hAnsi="Arial" w:cs="Arial"/>
          <w:color w:val="0D0D0D" w:themeColor="text1" w:themeTint="F2"/>
          <w:sz w:val="24"/>
          <w:szCs w:val="24"/>
        </w:rPr>
        <w:t>nP</w:t>
      </w:r>
      <w:proofErr w:type="spellEnd"/>
      <w:r w:rsidR="00911D57" w:rsidRPr="0050267E">
        <w:rPr>
          <w:rFonts w:ascii="Arial" w:hAnsi="Arial" w:cs="Arial"/>
          <w:color w:val="0D0D0D" w:themeColor="text1" w:themeTint="F2"/>
          <w:sz w:val="24"/>
          <w:szCs w:val="24"/>
        </w:rPr>
        <w:t>,</w:t>
      </w:r>
      <w:r w:rsidR="00F62C66" w:rsidRPr="0050267E">
        <w:rPr>
          <w:rFonts w:ascii="Arial" w:hAnsi="Arial" w:cs="Arial"/>
          <w:color w:val="0D0D0D" w:themeColor="text1" w:themeTint="F2"/>
          <w:sz w:val="24"/>
          <w:szCs w:val="24"/>
        </w:rPr>
        <w:t xml:space="preserve"> </w:t>
      </w:r>
      <w:r w:rsidR="000B61F1" w:rsidRPr="0050267E">
        <w:rPr>
          <w:rFonts w:ascii="Arial" w:hAnsi="Arial" w:cs="Arial"/>
          <w:color w:val="0D0D0D" w:themeColor="text1" w:themeTint="F2"/>
          <w:sz w:val="24"/>
          <w:szCs w:val="24"/>
        </w:rPr>
        <w:t>10mg/kg</w:t>
      </w:r>
      <w:r w:rsidR="00E12EEE" w:rsidRPr="0050267E">
        <w:rPr>
          <w:rFonts w:ascii="Arial" w:hAnsi="Arial" w:cs="Arial"/>
          <w:color w:val="0D0D0D" w:themeColor="text1" w:themeTint="F2"/>
          <w:sz w:val="24"/>
          <w:szCs w:val="24"/>
        </w:rPr>
        <w:t xml:space="preserve"> (</w:t>
      </w:r>
      <w:proofErr w:type="spellStart"/>
      <w:r w:rsidR="00E12EEE" w:rsidRPr="0050267E">
        <w:rPr>
          <w:rFonts w:ascii="Arial" w:hAnsi="Arial" w:cs="Arial"/>
          <w:color w:val="0D0D0D" w:themeColor="text1" w:themeTint="F2"/>
          <w:sz w:val="24"/>
          <w:szCs w:val="24"/>
        </w:rPr>
        <w:t>i.v</w:t>
      </w:r>
      <w:proofErr w:type="spellEnd"/>
      <w:r w:rsidR="00E12EEE"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weekly </w:t>
      </w:r>
      <w:r w:rsidR="006A584E" w:rsidRPr="0050267E">
        <w:rPr>
          <w:rFonts w:ascii="Arial" w:hAnsi="Arial" w:cs="Arial"/>
          <w:color w:val="0D0D0D" w:themeColor="text1" w:themeTint="F2"/>
          <w:sz w:val="24"/>
          <w:szCs w:val="24"/>
        </w:rPr>
        <w:t>once</w:t>
      </w:r>
      <w:r w:rsidR="00C53923" w:rsidRPr="0050267E">
        <w:rPr>
          <w:rFonts w:ascii="Arial" w:hAnsi="Arial" w:cs="Arial"/>
          <w:color w:val="0D0D0D" w:themeColor="text1" w:themeTint="F2"/>
          <w:sz w:val="24"/>
          <w:szCs w:val="24"/>
        </w:rPr>
        <w:t>; H (60 mg/kg; oral daily</w:t>
      </w:r>
      <w:r w:rsidR="00D23D68" w:rsidRPr="0050267E">
        <w:rPr>
          <w:rFonts w:ascii="Arial" w:hAnsi="Arial" w:cs="Arial"/>
          <w:color w:val="0D0D0D" w:themeColor="text1" w:themeTint="F2"/>
          <w:sz w:val="24"/>
          <w:szCs w:val="24"/>
        </w:rPr>
        <w:t xml:space="preserve"> for fourteen days</w:t>
      </w:r>
      <w:r w:rsidRPr="0050267E">
        <w:rPr>
          <w:rFonts w:ascii="Arial" w:hAnsi="Arial" w:cs="Arial"/>
          <w:color w:val="0D0D0D" w:themeColor="text1" w:themeTint="F2"/>
          <w:sz w:val="24"/>
          <w:szCs w:val="24"/>
        </w:rPr>
        <w:t xml:space="preserve">); the third group received </w:t>
      </w:r>
      <w:proofErr w:type="spellStart"/>
      <w:r w:rsidR="00C53923" w:rsidRPr="0050267E">
        <w:rPr>
          <w:rFonts w:ascii="Arial" w:hAnsi="Arial" w:cs="Arial"/>
          <w:color w:val="0D0D0D" w:themeColor="text1" w:themeTint="F2"/>
          <w:sz w:val="24"/>
          <w:szCs w:val="24"/>
        </w:rPr>
        <w:t>Gn</w:t>
      </w:r>
      <w:r w:rsidR="00A11D38" w:rsidRPr="0050267E">
        <w:rPr>
          <w:rFonts w:ascii="Arial" w:hAnsi="Arial" w:cs="Arial"/>
          <w:color w:val="0D0D0D" w:themeColor="text1" w:themeTint="F2"/>
          <w:sz w:val="24"/>
          <w:szCs w:val="24"/>
        </w:rPr>
        <w:t>P</w:t>
      </w:r>
      <w:r w:rsidRPr="0050267E">
        <w:rPr>
          <w:rFonts w:ascii="Arial" w:hAnsi="Arial" w:cs="Arial"/>
          <w:color w:val="0D0D0D" w:themeColor="text1" w:themeTint="F2"/>
          <w:sz w:val="24"/>
          <w:szCs w:val="24"/>
        </w:rPr>
        <w:t>P</w:t>
      </w:r>
      <w:proofErr w:type="spellEnd"/>
      <w:r w:rsidRPr="0050267E">
        <w:rPr>
          <w:rFonts w:ascii="Arial" w:hAnsi="Arial" w:cs="Arial"/>
          <w:color w:val="0D0D0D" w:themeColor="text1" w:themeTint="F2"/>
          <w:sz w:val="24"/>
          <w:szCs w:val="24"/>
        </w:rPr>
        <w:t xml:space="preserve"> (</w:t>
      </w:r>
      <w:r w:rsidR="00A11D38" w:rsidRPr="0050267E">
        <w:rPr>
          <w:rFonts w:ascii="Arial" w:hAnsi="Arial" w:cs="Arial"/>
          <w:color w:val="0D0D0D" w:themeColor="text1" w:themeTint="F2"/>
          <w:sz w:val="24"/>
          <w:szCs w:val="24"/>
        </w:rPr>
        <w:t>P,</w:t>
      </w:r>
      <w:r w:rsidR="000B61F1"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0.3μg/kg; weekly twice), and the fourth group received </w:t>
      </w:r>
      <w:proofErr w:type="spellStart"/>
      <w:r w:rsidRPr="0050267E">
        <w:rPr>
          <w:rFonts w:ascii="Arial" w:hAnsi="Arial" w:cs="Arial"/>
          <w:color w:val="0D0D0D" w:themeColor="text1" w:themeTint="F2"/>
          <w:sz w:val="24"/>
          <w:szCs w:val="24"/>
        </w:rPr>
        <w:t>G</w:t>
      </w:r>
      <w:r w:rsidR="00B37355" w:rsidRPr="0050267E">
        <w:rPr>
          <w:rFonts w:ascii="Arial" w:hAnsi="Arial" w:cs="Arial"/>
          <w:color w:val="0D0D0D" w:themeColor="text1" w:themeTint="F2"/>
          <w:sz w:val="24"/>
          <w:szCs w:val="24"/>
        </w:rPr>
        <w:t>nP</w:t>
      </w:r>
      <w:r w:rsidRPr="0050267E">
        <w:rPr>
          <w:rFonts w:ascii="Arial" w:hAnsi="Arial" w:cs="Arial"/>
          <w:color w:val="0D0D0D" w:themeColor="text1" w:themeTint="F2"/>
          <w:sz w:val="24"/>
          <w:szCs w:val="24"/>
        </w:rPr>
        <w:t>PH</w:t>
      </w:r>
      <w:proofErr w:type="spellEnd"/>
      <w:r w:rsidR="00DA78D3" w:rsidRPr="0050267E">
        <w:rPr>
          <w:rFonts w:ascii="Arial" w:hAnsi="Arial" w:cs="Arial"/>
          <w:color w:val="0D0D0D" w:themeColor="text1" w:themeTint="F2"/>
          <w:sz w:val="24"/>
          <w:szCs w:val="24"/>
        </w:rPr>
        <w:t xml:space="preserve"> for fou</w:t>
      </w:r>
      <w:r w:rsidR="00F8514A" w:rsidRPr="0050267E">
        <w:rPr>
          <w:rFonts w:ascii="Arial" w:hAnsi="Arial" w:cs="Arial"/>
          <w:color w:val="0D0D0D" w:themeColor="text1" w:themeTint="F2"/>
          <w:sz w:val="24"/>
          <w:szCs w:val="24"/>
        </w:rPr>
        <w:t>r weeks</w:t>
      </w:r>
      <w:r w:rsidRPr="0050267E">
        <w:rPr>
          <w:rFonts w:ascii="Arial" w:hAnsi="Arial" w:cs="Arial"/>
          <w:color w:val="0D0D0D" w:themeColor="text1" w:themeTint="F2"/>
          <w:sz w:val="24"/>
          <w:szCs w:val="24"/>
        </w:rPr>
        <w:t xml:space="preserve">. </w:t>
      </w:r>
      <w:r w:rsidR="0072727B" w:rsidRPr="0050267E">
        <w:rPr>
          <w:rFonts w:ascii="Arial" w:hAnsi="Arial" w:cs="Arial"/>
          <w:color w:val="0D0D0D" w:themeColor="text1" w:themeTint="F2"/>
          <w:sz w:val="24"/>
          <w:szCs w:val="24"/>
        </w:rPr>
        <w:t xml:space="preserve">Tumor </w:t>
      </w:r>
      <w:r w:rsidR="00B35D1A" w:rsidRPr="0050267E">
        <w:rPr>
          <w:rFonts w:ascii="Arial" w:hAnsi="Arial" w:cs="Arial"/>
          <w:color w:val="0D0D0D" w:themeColor="text1" w:themeTint="F2"/>
          <w:sz w:val="24"/>
          <w:szCs w:val="24"/>
        </w:rPr>
        <w:t>size</w:t>
      </w:r>
      <w:r w:rsidR="0072727B" w:rsidRPr="0050267E">
        <w:rPr>
          <w:rFonts w:ascii="Arial" w:hAnsi="Arial" w:cs="Arial"/>
          <w:color w:val="0D0D0D" w:themeColor="text1" w:themeTint="F2"/>
          <w:sz w:val="24"/>
          <w:szCs w:val="24"/>
        </w:rPr>
        <w:t xml:space="preserve">s were measured </w:t>
      </w:r>
      <w:r w:rsidR="006B61F5" w:rsidRPr="0050267E">
        <w:rPr>
          <w:rFonts w:ascii="Arial" w:hAnsi="Arial" w:cs="Arial"/>
          <w:color w:val="0D0D0D" w:themeColor="text1" w:themeTint="F2"/>
          <w:sz w:val="24"/>
          <w:szCs w:val="24"/>
        </w:rPr>
        <w:t xml:space="preserve">once </w:t>
      </w:r>
      <w:r w:rsidR="0072727B" w:rsidRPr="0050267E">
        <w:rPr>
          <w:rFonts w:ascii="Arial" w:hAnsi="Arial" w:cs="Arial"/>
          <w:color w:val="0D0D0D" w:themeColor="text1" w:themeTint="F2"/>
          <w:sz w:val="24"/>
          <w:szCs w:val="24"/>
        </w:rPr>
        <w:t>weekly with digital calipers</w:t>
      </w:r>
      <w:r w:rsidRPr="0050267E">
        <w:rPr>
          <w:rFonts w:ascii="Arial" w:hAnsi="Arial" w:cs="Arial"/>
          <w:color w:val="0D0D0D" w:themeColor="text1" w:themeTint="F2"/>
          <w:sz w:val="24"/>
          <w:szCs w:val="24"/>
        </w:rPr>
        <w:t xml:space="preserve">. </w:t>
      </w:r>
      <w:r w:rsidR="00743D49" w:rsidRPr="0050267E">
        <w:rPr>
          <w:rFonts w:ascii="Arial" w:hAnsi="Arial" w:cs="Arial"/>
          <w:color w:val="0D0D0D" w:themeColor="text1" w:themeTint="F2"/>
          <w:sz w:val="24"/>
          <w:szCs w:val="24"/>
        </w:rPr>
        <w:t>Terminal tumor weight of treated and untreated mice was noted.</w:t>
      </w:r>
      <w:r w:rsidR="00B35D1A" w:rsidRPr="0050267E">
        <w:rPr>
          <w:rFonts w:ascii="Arial" w:hAnsi="Arial" w:cs="Arial"/>
          <w:color w:val="0D0D0D" w:themeColor="text1" w:themeTint="F2"/>
          <w:sz w:val="24"/>
          <w:szCs w:val="24"/>
        </w:rPr>
        <w:t xml:space="preserve"> One-way ANOVA run, followed by Tukey's multiple comparisons test, determined p values. Asterisks represent the </w:t>
      </w:r>
      <w:r w:rsidR="00F62C66" w:rsidRPr="0050267E">
        <w:rPr>
          <w:rFonts w:ascii="Arial" w:hAnsi="Arial" w:cs="Arial"/>
          <w:color w:val="0D0D0D" w:themeColor="text1" w:themeTint="F2"/>
          <w:sz w:val="24"/>
          <w:szCs w:val="24"/>
        </w:rPr>
        <w:t>significance level</w:t>
      </w:r>
      <w:r w:rsidR="00B35D1A" w:rsidRPr="0050267E">
        <w:rPr>
          <w:rFonts w:ascii="Arial" w:hAnsi="Arial" w:cs="Arial"/>
          <w:color w:val="0D0D0D" w:themeColor="text1" w:themeTint="F2"/>
          <w:sz w:val="24"/>
          <w:szCs w:val="24"/>
        </w:rPr>
        <w:t xml:space="preserve"> between the sham and treatment groups (****p&lt;0.00001). Error bars indicate SD.</w:t>
      </w:r>
    </w:p>
    <w:p w14:paraId="4BB2398C" w14:textId="3975E6F9"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lastRenderedPageBreak/>
        <w:t>(</w:t>
      </w:r>
      <w:r w:rsidR="00371388" w:rsidRPr="0050267E">
        <w:rPr>
          <w:rFonts w:ascii="Arial" w:hAnsi="Arial" w:cs="Arial"/>
          <w:b/>
          <w:color w:val="0D0D0D" w:themeColor="text1" w:themeTint="F2"/>
          <w:sz w:val="24"/>
          <w:szCs w:val="24"/>
        </w:rPr>
        <w:t>E-F</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PDX mouse model. </w:t>
      </w:r>
      <w:r w:rsidR="00B35D1A" w:rsidRPr="0050267E">
        <w:rPr>
          <w:rFonts w:ascii="Arial" w:hAnsi="Arial" w:cs="Arial"/>
          <w:color w:val="0D0D0D" w:themeColor="text1" w:themeTint="F2"/>
          <w:sz w:val="24"/>
          <w:szCs w:val="24"/>
        </w:rPr>
        <w:t>KRAS</w:t>
      </w:r>
      <w:r w:rsidRPr="0050267E">
        <w:rPr>
          <w:rFonts w:ascii="Arial" w:hAnsi="Arial" w:cs="Arial"/>
          <w:color w:val="0D0D0D" w:themeColor="text1" w:themeTint="F2"/>
          <w:sz w:val="24"/>
          <w:szCs w:val="24"/>
          <w:vertAlign w:val="superscript"/>
        </w:rPr>
        <w:t>G12V</w:t>
      </w:r>
      <w:r w:rsidRPr="0050267E">
        <w:rPr>
          <w:rFonts w:ascii="Arial" w:hAnsi="Arial" w:cs="Arial"/>
          <w:color w:val="0D0D0D" w:themeColor="text1" w:themeTint="F2"/>
          <w:sz w:val="24"/>
          <w:szCs w:val="24"/>
        </w:rPr>
        <w:t xml:space="preserve"> mutated </w:t>
      </w:r>
      <w:r w:rsidR="00B35D1A" w:rsidRPr="0050267E">
        <w:rPr>
          <w:rFonts w:ascii="Arial" w:hAnsi="Arial" w:cs="Arial"/>
          <w:color w:val="0D0D0D" w:themeColor="text1" w:themeTint="F2"/>
          <w:sz w:val="24"/>
          <w:szCs w:val="24"/>
        </w:rPr>
        <w:t>pancreaticobiliary</w:t>
      </w:r>
      <w:r w:rsidR="00B762AB" w:rsidRPr="0050267E">
        <w:rPr>
          <w:rFonts w:ascii="Arial" w:hAnsi="Arial" w:cs="Arial"/>
          <w:color w:val="0D0D0D" w:themeColor="text1" w:themeTint="F2"/>
          <w:sz w:val="24"/>
          <w:szCs w:val="24"/>
        </w:rPr>
        <w:t>-PDX</w:t>
      </w:r>
      <w:r w:rsidRPr="0050267E">
        <w:rPr>
          <w:rFonts w:ascii="Arial" w:hAnsi="Arial" w:cs="Arial"/>
          <w:color w:val="0D0D0D" w:themeColor="text1" w:themeTint="F2"/>
          <w:sz w:val="24"/>
          <w:szCs w:val="24"/>
        </w:rPr>
        <w:t xml:space="preserve"> cell suspension was injected into the pancreas of NSG mice. Mice were randomized into four groups and treated as indicated (A-B) above. </w:t>
      </w:r>
      <w:bookmarkStart w:id="4" w:name="OLE_LINK2"/>
      <w:r w:rsidRPr="0050267E">
        <w:rPr>
          <w:rFonts w:ascii="Arial" w:hAnsi="Arial" w:cs="Arial"/>
          <w:color w:val="0D0D0D" w:themeColor="text1" w:themeTint="F2"/>
          <w:sz w:val="24"/>
          <w:szCs w:val="24"/>
        </w:rPr>
        <w:t xml:space="preserve">Terminal tumor weight </w:t>
      </w:r>
      <w:r w:rsidR="00E63632" w:rsidRPr="0050267E">
        <w:rPr>
          <w:rFonts w:ascii="Arial" w:hAnsi="Arial" w:cs="Arial"/>
          <w:color w:val="0D0D0D" w:themeColor="text1" w:themeTint="F2"/>
          <w:sz w:val="24"/>
          <w:szCs w:val="24"/>
        </w:rPr>
        <w:t xml:space="preserve">and </w:t>
      </w:r>
      <w:r w:rsidR="00C4720E" w:rsidRPr="0050267E">
        <w:rPr>
          <w:rFonts w:ascii="Arial" w:hAnsi="Arial" w:cs="Arial"/>
          <w:color w:val="0D0D0D" w:themeColor="text1" w:themeTint="F2"/>
          <w:sz w:val="24"/>
          <w:szCs w:val="24"/>
        </w:rPr>
        <w:t>pictures of treated and untreated mice were</w:t>
      </w:r>
      <w:r w:rsidRPr="0050267E">
        <w:rPr>
          <w:rFonts w:ascii="Arial" w:hAnsi="Arial" w:cs="Arial"/>
          <w:color w:val="0D0D0D" w:themeColor="text1" w:themeTint="F2"/>
          <w:sz w:val="24"/>
          <w:szCs w:val="24"/>
        </w:rPr>
        <w:t xml:space="preserve"> noted. </w:t>
      </w:r>
      <w:bookmarkEnd w:id="4"/>
      <w:r w:rsidR="00B35D1A" w:rsidRPr="0050267E">
        <w:rPr>
          <w:rFonts w:ascii="Arial" w:hAnsi="Arial" w:cs="Arial"/>
          <w:color w:val="0D0D0D" w:themeColor="text1" w:themeTint="F2"/>
          <w:sz w:val="24"/>
          <w:szCs w:val="24"/>
        </w:rPr>
        <w:t xml:space="preserve">One-way ANOVA run, followed by Tukey's multiple comparisons test, determined p values. </w:t>
      </w:r>
      <w:r w:rsidRPr="0050267E">
        <w:rPr>
          <w:rFonts w:ascii="Arial" w:hAnsi="Arial" w:cs="Arial"/>
          <w:color w:val="0D0D0D" w:themeColor="text1" w:themeTint="F2"/>
          <w:sz w:val="24"/>
          <w:szCs w:val="24"/>
        </w:rPr>
        <w:t xml:space="preserve">Asterisks represent the level of significance between the </w:t>
      </w:r>
      <w:r w:rsidR="00CE2D22"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and treatment groups (***p&lt;0.0001, ****p&lt;0.00001</w:t>
      </w:r>
      <w:r w:rsidR="00CB32E7" w:rsidRPr="0050267E">
        <w:rPr>
          <w:rFonts w:ascii="Arial" w:hAnsi="Arial" w:cs="Arial"/>
          <w:color w:val="0D0D0D" w:themeColor="text1" w:themeTint="F2"/>
          <w:sz w:val="24"/>
          <w:szCs w:val="24"/>
        </w:rPr>
        <w:t>; Error bars indicate SD</w:t>
      </w:r>
      <w:r w:rsidR="00F62C66" w:rsidRPr="0050267E">
        <w:rPr>
          <w:rFonts w:ascii="Arial" w:hAnsi="Arial" w:cs="Arial"/>
          <w:color w:val="0D0D0D" w:themeColor="text1" w:themeTint="F2"/>
          <w:sz w:val="24"/>
          <w:szCs w:val="24"/>
        </w:rPr>
        <w:t>)</w:t>
      </w:r>
      <w:r w:rsidR="00CB32E7" w:rsidRPr="0050267E">
        <w:rPr>
          <w:rFonts w:ascii="Arial" w:hAnsi="Arial" w:cs="Arial"/>
          <w:color w:val="0D0D0D" w:themeColor="text1" w:themeTint="F2"/>
          <w:sz w:val="24"/>
          <w:szCs w:val="24"/>
        </w:rPr>
        <w:t>.</w:t>
      </w:r>
    </w:p>
    <w:p w14:paraId="755C51BC" w14:textId="2E5EF91A" w:rsidR="009F5389" w:rsidRPr="0050267E" w:rsidRDefault="009F5389"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w:t>
      </w:r>
      <w:r w:rsidR="00393B79" w:rsidRPr="0050267E">
        <w:rPr>
          <w:rFonts w:ascii="Arial" w:hAnsi="Arial" w:cs="Arial"/>
          <w:b/>
          <w:color w:val="0D0D0D" w:themeColor="text1" w:themeTint="F2"/>
          <w:sz w:val="24"/>
          <w:szCs w:val="24"/>
        </w:rPr>
        <w:t>G-H</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PDX mouse model. </w:t>
      </w:r>
      <w:r w:rsidR="00B35D1A" w:rsidRPr="0050267E">
        <w:rPr>
          <w:rFonts w:ascii="Arial" w:hAnsi="Arial" w:cs="Arial"/>
          <w:color w:val="0D0D0D" w:themeColor="text1" w:themeTint="F2"/>
          <w:sz w:val="24"/>
          <w:szCs w:val="24"/>
        </w:rPr>
        <w:t>KRAS</w:t>
      </w:r>
      <w:r w:rsidRPr="0050267E">
        <w:rPr>
          <w:rFonts w:ascii="Arial" w:hAnsi="Arial" w:cs="Arial"/>
          <w:color w:val="0D0D0D" w:themeColor="text1" w:themeTint="F2"/>
          <w:sz w:val="24"/>
          <w:szCs w:val="24"/>
          <w:vertAlign w:val="superscript"/>
        </w:rPr>
        <w:t>G12</w:t>
      </w:r>
      <w:r w:rsidR="00BE477D" w:rsidRPr="0050267E">
        <w:rPr>
          <w:rFonts w:ascii="Arial" w:hAnsi="Arial" w:cs="Arial"/>
          <w:color w:val="0D0D0D" w:themeColor="text1" w:themeTint="F2"/>
          <w:sz w:val="24"/>
          <w:szCs w:val="24"/>
          <w:vertAlign w:val="superscript"/>
        </w:rPr>
        <w:t>D</w:t>
      </w:r>
      <w:r w:rsidRPr="0050267E">
        <w:rPr>
          <w:rFonts w:ascii="Arial" w:hAnsi="Arial" w:cs="Arial"/>
          <w:color w:val="0D0D0D" w:themeColor="text1" w:themeTint="F2"/>
          <w:sz w:val="24"/>
          <w:szCs w:val="24"/>
        </w:rPr>
        <w:t xml:space="preserve"> mutated pancrea</w:t>
      </w:r>
      <w:r w:rsidR="00634CF1" w:rsidRPr="0050267E">
        <w:rPr>
          <w:rFonts w:ascii="Arial" w:hAnsi="Arial" w:cs="Arial"/>
          <w:color w:val="0D0D0D" w:themeColor="text1" w:themeTint="F2"/>
          <w:sz w:val="24"/>
          <w:szCs w:val="24"/>
        </w:rPr>
        <w:t>tic cancer</w:t>
      </w:r>
      <w:r w:rsidRPr="0050267E">
        <w:rPr>
          <w:rFonts w:ascii="Arial" w:hAnsi="Arial" w:cs="Arial"/>
          <w:color w:val="0D0D0D" w:themeColor="text1" w:themeTint="F2"/>
          <w:sz w:val="24"/>
          <w:szCs w:val="24"/>
        </w:rPr>
        <w:t xml:space="preserve">-PDX </w:t>
      </w:r>
      <w:r w:rsidR="00634CF1" w:rsidRPr="0050267E">
        <w:rPr>
          <w:rFonts w:ascii="Arial" w:hAnsi="Arial" w:cs="Arial"/>
          <w:color w:val="0D0D0D" w:themeColor="text1" w:themeTint="F2"/>
          <w:sz w:val="24"/>
          <w:szCs w:val="24"/>
        </w:rPr>
        <w:t>(</w:t>
      </w:r>
      <w:r w:rsidR="00C72214" w:rsidRPr="0050267E">
        <w:rPr>
          <w:rFonts w:ascii="Arial" w:hAnsi="Arial" w:cs="Arial"/>
          <w:color w:val="0D0D0D" w:themeColor="text1" w:themeTint="F2"/>
          <w:sz w:val="24"/>
          <w:szCs w:val="24"/>
        </w:rPr>
        <w:t>~</w:t>
      </w:r>
      <w:r w:rsidR="00577C4B" w:rsidRPr="0050267E">
        <w:rPr>
          <w:rFonts w:ascii="Arial" w:hAnsi="Arial" w:cs="Arial"/>
          <w:color w:val="0D0D0D" w:themeColor="text1" w:themeTint="F2"/>
          <w:sz w:val="24"/>
          <w:szCs w:val="24"/>
        </w:rPr>
        <w:t>1</w:t>
      </w:r>
      <w:r w:rsidR="00C72214" w:rsidRPr="0050267E">
        <w:rPr>
          <w:rFonts w:ascii="Arial" w:hAnsi="Arial" w:cs="Arial"/>
          <w:color w:val="0D0D0D" w:themeColor="text1" w:themeTint="F2"/>
          <w:sz w:val="24"/>
          <w:szCs w:val="24"/>
        </w:rPr>
        <w:t>0 mg)</w:t>
      </w:r>
      <w:r w:rsidRPr="0050267E">
        <w:rPr>
          <w:rFonts w:ascii="Arial" w:hAnsi="Arial" w:cs="Arial"/>
          <w:color w:val="0D0D0D" w:themeColor="text1" w:themeTint="F2"/>
          <w:sz w:val="24"/>
          <w:szCs w:val="24"/>
        </w:rPr>
        <w:t xml:space="preserve"> was </w:t>
      </w:r>
      <w:r w:rsidR="00577C4B" w:rsidRPr="0050267E">
        <w:rPr>
          <w:rFonts w:ascii="Arial" w:hAnsi="Arial" w:cs="Arial"/>
          <w:color w:val="0D0D0D" w:themeColor="text1" w:themeTint="F2"/>
          <w:sz w:val="24"/>
          <w:szCs w:val="24"/>
        </w:rPr>
        <w:t>implanted</w:t>
      </w:r>
      <w:r w:rsidRPr="0050267E">
        <w:rPr>
          <w:rFonts w:ascii="Arial" w:hAnsi="Arial" w:cs="Arial"/>
          <w:color w:val="0D0D0D" w:themeColor="text1" w:themeTint="F2"/>
          <w:sz w:val="24"/>
          <w:szCs w:val="24"/>
        </w:rPr>
        <w:t xml:space="preserve"> into the </w:t>
      </w:r>
      <w:r w:rsidR="00577C4B" w:rsidRPr="0050267E">
        <w:rPr>
          <w:rFonts w:ascii="Arial" w:hAnsi="Arial" w:cs="Arial"/>
          <w:color w:val="0D0D0D" w:themeColor="text1" w:themeTint="F2"/>
          <w:sz w:val="24"/>
          <w:szCs w:val="24"/>
        </w:rPr>
        <w:t>subcutaneous</w:t>
      </w:r>
      <w:r w:rsidRPr="0050267E">
        <w:rPr>
          <w:rFonts w:ascii="Arial" w:hAnsi="Arial" w:cs="Arial"/>
          <w:color w:val="0D0D0D" w:themeColor="text1" w:themeTint="F2"/>
          <w:sz w:val="24"/>
          <w:szCs w:val="24"/>
        </w:rPr>
        <w:t xml:space="preserve"> NSG mice. Mice were randomized into four groups and treated as indicated (A-B) above. Terminal tumor </w:t>
      </w:r>
      <w:r w:rsidR="00577C4B" w:rsidRPr="0050267E">
        <w:rPr>
          <w:rFonts w:ascii="Arial" w:hAnsi="Arial" w:cs="Arial"/>
          <w:color w:val="0D0D0D" w:themeColor="text1" w:themeTint="F2"/>
          <w:sz w:val="24"/>
          <w:szCs w:val="24"/>
        </w:rPr>
        <w:t xml:space="preserve">volume and </w:t>
      </w:r>
      <w:r w:rsidRPr="0050267E">
        <w:rPr>
          <w:rFonts w:ascii="Arial" w:hAnsi="Arial" w:cs="Arial"/>
          <w:color w:val="0D0D0D" w:themeColor="text1" w:themeTint="F2"/>
          <w:sz w:val="24"/>
          <w:szCs w:val="24"/>
        </w:rPr>
        <w:t xml:space="preserve">weight of treated and untreated mice </w:t>
      </w:r>
      <w:r w:rsidR="00C4720E" w:rsidRPr="0050267E">
        <w:rPr>
          <w:rFonts w:ascii="Arial" w:hAnsi="Arial" w:cs="Arial"/>
          <w:color w:val="0D0D0D" w:themeColor="text1" w:themeTint="F2"/>
          <w:sz w:val="24"/>
          <w:szCs w:val="24"/>
        </w:rPr>
        <w:t>were</w:t>
      </w:r>
      <w:r w:rsidRPr="0050267E">
        <w:rPr>
          <w:rFonts w:ascii="Arial" w:hAnsi="Arial" w:cs="Arial"/>
          <w:color w:val="0D0D0D" w:themeColor="text1" w:themeTint="F2"/>
          <w:sz w:val="24"/>
          <w:szCs w:val="24"/>
        </w:rPr>
        <w:t xml:space="preserve"> noted</w:t>
      </w:r>
      <w:r w:rsidR="000760BA"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CB32E7" w:rsidRPr="0050267E">
        <w:rPr>
          <w:rFonts w:ascii="Arial" w:hAnsi="Arial" w:cs="Arial"/>
          <w:color w:val="0D0D0D" w:themeColor="text1" w:themeTint="F2"/>
          <w:sz w:val="24"/>
          <w:szCs w:val="24"/>
        </w:rPr>
        <w:t xml:space="preserve">One-way ANOVA run, followed by Tukey's multiple comparisons test, determined p values. </w:t>
      </w:r>
      <w:r w:rsidRPr="0050267E">
        <w:rPr>
          <w:rFonts w:ascii="Arial" w:hAnsi="Arial" w:cs="Arial"/>
          <w:color w:val="0D0D0D" w:themeColor="text1" w:themeTint="F2"/>
          <w:sz w:val="24"/>
          <w:szCs w:val="24"/>
        </w:rPr>
        <w:t xml:space="preserve">Asterisks represent the level of significance between the </w:t>
      </w:r>
      <w:r w:rsidR="00CB32E7" w:rsidRPr="0050267E">
        <w:rPr>
          <w:rFonts w:ascii="Arial" w:hAnsi="Arial" w:cs="Arial"/>
          <w:color w:val="0D0D0D" w:themeColor="text1" w:themeTint="F2"/>
          <w:sz w:val="24"/>
          <w:szCs w:val="24"/>
        </w:rPr>
        <w:t>sham</w:t>
      </w:r>
      <w:r w:rsidRPr="0050267E">
        <w:rPr>
          <w:rFonts w:ascii="Arial" w:hAnsi="Arial" w:cs="Arial"/>
          <w:color w:val="0D0D0D" w:themeColor="text1" w:themeTint="F2"/>
          <w:sz w:val="24"/>
          <w:szCs w:val="24"/>
        </w:rPr>
        <w:t xml:space="preserve"> and treatment groups (****p&lt;0.00001).</w:t>
      </w:r>
      <w:r w:rsidR="00CB32E7" w:rsidRPr="0050267E">
        <w:rPr>
          <w:rFonts w:ascii="Arial" w:hAnsi="Arial" w:cs="Arial"/>
          <w:color w:val="0D0D0D" w:themeColor="text1" w:themeTint="F2"/>
          <w:sz w:val="24"/>
          <w:szCs w:val="24"/>
        </w:rPr>
        <w:t xml:space="preserve"> Error bars indicate SD.</w:t>
      </w:r>
    </w:p>
    <w:p w14:paraId="0F567A6B" w14:textId="77777777"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03A30416" w14:textId="6E1DA10D"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w:t>
      </w:r>
      <w:r w:rsidR="00393B79" w:rsidRPr="0050267E">
        <w:rPr>
          <w:rFonts w:ascii="Arial" w:hAnsi="Arial" w:cs="Arial"/>
          <w:b/>
          <w:color w:val="0D0D0D" w:themeColor="text1" w:themeTint="F2"/>
          <w:sz w:val="24"/>
          <w:szCs w:val="24"/>
        </w:rPr>
        <w:t>I</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Kaplan-Meier survival curves for KPC-Luc cells (1×10</w:t>
      </w:r>
      <w:r w:rsidRPr="0050267E">
        <w:rPr>
          <w:rFonts w:ascii="Arial" w:hAnsi="Arial" w:cs="Arial"/>
          <w:color w:val="0D0D0D" w:themeColor="text1" w:themeTint="F2"/>
          <w:sz w:val="24"/>
          <w:szCs w:val="24"/>
          <w:vertAlign w:val="superscript"/>
        </w:rPr>
        <w:t>5</w:t>
      </w:r>
      <w:r w:rsidRPr="0050267E">
        <w:rPr>
          <w:rFonts w:ascii="Arial" w:hAnsi="Arial" w:cs="Arial"/>
          <w:color w:val="0D0D0D" w:themeColor="text1" w:themeTint="F2"/>
          <w:sz w:val="24"/>
          <w:szCs w:val="24"/>
        </w:rPr>
        <w:t xml:space="preserve">) were injected into the central section of the pancreas (orthotropic) of </w:t>
      </w:r>
      <w:r w:rsidR="00BF27FC" w:rsidRPr="0050267E">
        <w:rPr>
          <w:rFonts w:ascii="Arial" w:hAnsi="Arial" w:cs="Arial"/>
          <w:color w:val="0D0D0D" w:themeColor="text1" w:themeTint="F2"/>
          <w:sz w:val="24"/>
          <w:szCs w:val="24"/>
        </w:rPr>
        <w:t>C57BL/6JJJ</w:t>
      </w:r>
      <w:r w:rsidRPr="0050267E">
        <w:rPr>
          <w:rFonts w:ascii="Arial" w:hAnsi="Arial" w:cs="Arial"/>
          <w:color w:val="0D0D0D" w:themeColor="text1" w:themeTint="F2"/>
          <w:sz w:val="24"/>
          <w:szCs w:val="24"/>
        </w:rPr>
        <w:t xml:space="preserve"> male mice. </w:t>
      </w:r>
      <w:r w:rsidR="00DA54A0" w:rsidRPr="0050267E">
        <w:rPr>
          <w:rFonts w:ascii="Arial" w:hAnsi="Arial" w:cs="Arial"/>
          <w:color w:val="0D0D0D" w:themeColor="text1" w:themeTint="F2"/>
          <w:sz w:val="24"/>
          <w:szCs w:val="24"/>
        </w:rPr>
        <w:t>GPH treatment</w:t>
      </w:r>
      <w:r w:rsidRPr="0050267E">
        <w:rPr>
          <w:rFonts w:ascii="Arial" w:hAnsi="Arial" w:cs="Arial"/>
          <w:color w:val="0D0D0D" w:themeColor="text1" w:themeTint="F2"/>
          <w:sz w:val="24"/>
          <w:szCs w:val="24"/>
        </w:rPr>
        <w:t xml:space="preserve"> significantly (p&lt;0.001) increased the survival of mice</w:t>
      </w:r>
      <w:r w:rsidR="006B61F5" w:rsidRPr="0050267E">
        <w:rPr>
          <w:rFonts w:ascii="Arial" w:hAnsi="Arial" w:cs="Arial"/>
          <w:color w:val="0D0D0D" w:themeColor="text1" w:themeTint="F2"/>
          <w:sz w:val="24"/>
          <w:szCs w:val="24"/>
        </w:rPr>
        <w:t xml:space="preserve"> as compared to mice</w:t>
      </w:r>
      <w:r w:rsidRPr="0050267E">
        <w:rPr>
          <w:rFonts w:ascii="Arial" w:hAnsi="Arial" w:cs="Arial"/>
          <w:color w:val="0D0D0D" w:themeColor="text1" w:themeTint="F2"/>
          <w:sz w:val="24"/>
          <w:szCs w:val="24"/>
        </w:rPr>
        <w:t xml:space="preserve"> </w:t>
      </w:r>
      <w:r w:rsidR="006B61F5" w:rsidRPr="0050267E">
        <w:rPr>
          <w:rFonts w:ascii="Arial" w:hAnsi="Arial" w:cs="Arial"/>
          <w:color w:val="0D0D0D" w:themeColor="text1" w:themeTint="F2"/>
          <w:sz w:val="24"/>
          <w:szCs w:val="24"/>
        </w:rPr>
        <w:t xml:space="preserve">receiving </w:t>
      </w:r>
      <w:r w:rsidRPr="0050267E">
        <w:rPr>
          <w:rFonts w:ascii="Arial" w:hAnsi="Arial" w:cs="Arial"/>
          <w:color w:val="0D0D0D" w:themeColor="text1" w:themeTint="F2"/>
          <w:sz w:val="24"/>
          <w:szCs w:val="24"/>
        </w:rPr>
        <w:t>the other individual (G) and combination (PH) treatments.</w:t>
      </w:r>
      <w:r w:rsidR="00CB32E7" w:rsidRPr="0050267E">
        <w:rPr>
          <w:rFonts w:ascii="Arial" w:hAnsi="Arial" w:cs="Arial"/>
          <w:color w:val="0D0D0D" w:themeColor="text1" w:themeTint="F2"/>
          <w:sz w:val="24"/>
          <w:szCs w:val="24"/>
        </w:rPr>
        <w:t xml:space="preserve"> </w:t>
      </w:r>
      <w:r w:rsidR="00A86B79" w:rsidRPr="0050267E">
        <w:rPr>
          <w:rFonts w:ascii="Arial" w:hAnsi="Arial" w:cs="Arial"/>
          <w:color w:val="0D0D0D" w:themeColor="text1" w:themeTint="F2"/>
          <w:sz w:val="24"/>
          <w:szCs w:val="24"/>
        </w:rPr>
        <w:t xml:space="preserve">No significant change observed between </w:t>
      </w:r>
      <w:proofErr w:type="gramStart"/>
      <w:r w:rsidR="00A86B79" w:rsidRPr="0050267E">
        <w:rPr>
          <w:rFonts w:ascii="Arial" w:hAnsi="Arial" w:cs="Arial"/>
          <w:color w:val="0D0D0D" w:themeColor="text1" w:themeTint="F2"/>
          <w:sz w:val="24"/>
          <w:szCs w:val="24"/>
        </w:rPr>
        <w:t>treated</w:t>
      </w:r>
      <w:proofErr w:type="gramEnd"/>
      <w:r w:rsidR="00A86B79" w:rsidRPr="0050267E">
        <w:rPr>
          <w:rFonts w:ascii="Arial" w:hAnsi="Arial" w:cs="Arial"/>
          <w:color w:val="0D0D0D" w:themeColor="text1" w:themeTint="F2"/>
          <w:sz w:val="24"/>
          <w:szCs w:val="24"/>
        </w:rPr>
        <w:t xml:space="preserve"> and sham received mouse body weight. </w:t>
      </w:r>
      <w:r w:rsidR="00CB32E7" w:rsidRPr="0050267E">
        <w:rPr>
          <w:rFonts w:ascii="Arial" w:hAnsi="Arial" w:cs="Arial"/>
          <w:color w:val="0D0D0D" w:themeColor="text1" w:themeTint="F2"/>
          <w:sz w:val="24"/>
          <w:szCs w:val="24"/>
        </w:rPr>
        <w:t>Error bars indicate SD.</w:t>
      </w:r>
    </w:p>
    <w:p w14:paraId="1FE06FB9" w14:textId="77777777"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002ADABC" w14:textId="5A9809EC"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lastRenderedPageBreak/>
        <w:t xml:space="preserve">Figure </w:t>
      </w:r>
      <w:r w:rsidR="00D07CBB" w:rsidRPr="0050267E">
        <w:rPr>
          <w:rFonts w:ascii="Arial" w:hAnsi="Arial" w:cs="Arial"/>
          <w:b/>
          <w:color w:val="0D0D0D" w:themeColor="text1" w:themeTint="F2"/>
          <w:sz w:val="24"/>
          <w:szCs w:val="24"/>
        </w:rPr>
        <w:t>2</w:t>
      </w:r>
      <w:r w:rsidRPr="0050267E">
        <w:rPr>
          <w:rFonts w:ascii="Arial" w:hAnsi="Arial" w:cs="Arial"/>
          <w:b/>
          <w:color w:val="0D0D0D" w:themeColor="text1" w:themeTint="F2"/>
          <w:sz w:val="24"/>
          <w:szCs w:val="24"/>
        </w:rPr>
        <w:t>. The combination of gemcitabine (G) with paricalcitol (P) and hydroxychloroquine (H) enhances autophagy in human and mouse PDAC models.</w:t>
      </w:r>
    </w:p>
    <w:p w14:paraId="07161F90" w14:textId="0C32EC2B"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(A)</w:t>
      </w:r>
      <w:r w:rsidRPr="0050267E">
        <w:rPr>
          <w:rFonts w:ascii="Arial" w:hAnsi="Arial" w:cs="Arial"/>
          <w:color w:val="0D0D0D" w:themeColor="text1" w:themeTint="F2"/>
          <w:sz w:val="24"/>
          <w:szCs w:val="24"/>
        </w:rPr>
        <w:t xml:space="preserve"> </w:t>
      </w:r>
      <w:r w:rsidR="00DC1A56" w:rsidRPr="0050267E">
        <w:rPr>
          <w:rFonts w:ascii="Arial" w:hAnsi="Arial" w:cs="Arial"/>
          <w:color w:val="0D0D0D" w:themeColor="text1" w:themeTint="F2"/>
          <w:sz w:val="24"/>
          <w:szCs w:val="24"/>
        </w:rPr>
        <w:t xml:space="preserve">Autophagy markers expression in </w:t>
      </w:r>
      <w:r w:rsidR="00043280" w:rsidRPr="0050267E">
        <w:rPr>
          <w:rFonts w:ascii="Arial" w:hAnsi="Arial" w:cs="Arial"/>
          <w:color w:val="0D0D0D" w:themeColor="text1" w:themeTint="F2"/>
          <w:sz w:val="24"/>
          <w:szCs w:val="24"/>
        </w:rPr>
        <w:t>KPC-Luc</w:t>
      </w:r>
      <w:r w:rsidR="00DC1A56" w:rsidRPr="0050267E">
        <w:rPr>
          <w:rFonts w:ascii="Arial" w:hAnsi="Arial" w:cs="Arial"/>
          <w:color w:val="0D0D0D" w:themeColor="text1" w:themeTint="F2"/>
          <w:sz w:val="24"/>
          <w:szCs w:val="24"/>
        </w:rPr>
        <w:t xml:space="preserve"> and MIA PaCa</w:t>
      </w:r>
      <w:r w:rsidR="00D23D68" w:rsidRPr="0050267E">
        <w:rPr>
          <w:rFonts w:ascii="Arial" w:hAnsi="Arial" w:cs="Arial"/>
          <w:color w:val="0D0D0D" w:themeColor="text1" w:themeTint="F2"/>
          <w:sz w:val="24"/>
          <w:szCs w:val="24"/>
        </w:rPr>
        <w:t>-</w:t>
      </w:r>
      <w:r w:rsidR="00DC1A56" w:rsidRPr="0050267E">
        <w:rPr>
          <w:rFonts w:ascii="Arial" w:hAnsi="Arial" w:cs="Arial"/>
          <w:color w:val="0D0D0D" w:themeColor="text1" w:themeTint="F2"/>
          <w:sz w:val="24"/>
          <w:szCs w:val="24"/>
        </w:rPr>
        <w:t xml:space="preserve">2 cells was </w:t>
      </w:r>
      <w:r w:rsidR="00DC1A56" w:rsidRPr="0050267E">
        <w:rPr>
          <w:rFonts w:ascii="Arial" w:hAnsi="Arial" w:cs="Arial"/>
          <w:color w:val="0D0D0D" w:themeColor="text1" w:themeTint="F2"/>
          <w:sz w:val="24"/>
          <w:szCs w:val="24"/>
          <w:shd w:val="clear" w:color="auto" w:fill="FFFFFF"/>
        </w:rPr>
        <w:t>evaluated using Immunoblot.</w:t>
      </w:r>
      <w:r w:rsidR="00DC1A56" w:rsidRPr="0050267E">
        <w:rPr>
          <w:rFonts w:ascii="Arial" w:hAnsi="Arial" w:cs="Arial"/>
          <w:color w:val="0D0D0D" w:themeColor="text1" w:themeTint="F2"/>
          <w:sz w:val="24"/>
          <w:szCs w:val="24"/>
        </w:rPr>
        <w:t xml:space="preserve"> MIA PaCa</w:t>
      </w:r>
      <w:r w:rsidR="00D23D68" w:rsidRPr="0050267E">
        <w:rPr>
          <w:rFonts w:ascii="Arial" w:hAnsi="Arial" w:cs="Arial"/>
          <w:color w:val="0D0D0D" w:themeColor="text1" w:themeTint="F2"/>
          <w:sz w:val="24"/>
          <w:szCs w:val="24"/>
        </w:rPr>
        <w:t>-</w:t>
      </w:r>
      <w:r w:rsidR="00DC1A56" w:rsidRPr="0050267E">
        <w:rPr>
          <w:rFonts w:ascii="Arial" w:hAnsi="Arial" w:cs="Arial"/>
          <w:color w:val="0D0D0D" w:themeColor="text1" w:themeTint="F2"/>
          <w:sz w:val="24"/>
          <w:szCs w:val="24"/>
        </w:rPr>
        <w:t xml:space="preserve">2 and </w:t>
      </w:r>
      <w:r w:rsidR="00043280" w:rsidRPr="0050267E">
        <w:rPr>
          <w:rFonts w:ascii="Arial" w:hAnsi="Arial" w:cs="Arial"/>
          <w:color w:val="0D0D0D" w:themeColor="text1" w:themeTint="F2"/>
          <w:sz w:val="24"/>
          <w:szCs w:val="24"/>
        </w:rPr>
        <w:t>KPC-Luc</w:t>
      </w:r>
      <w:r w:rsidR="00DC1A56" w:rsidRPr="0050267E">
        <w:rPr>
          <w:rFonts w:ascii="Arial" w:hAnsi="Arial" w:cs="Arial"/>
          <w:color w:val="0D0D0D" w:themeColor="text1" w:themeTint="F2"/>
          <w:sz w:val="24"/>
          <w:szCs w:val="24"/>
        </w:rPr>
        <w:t xml:space="preserve"> cell lines were exposed to P (300 </w:t>
      </w:r>
      <w:proofErr w:type="spellStart"/>
      <w:r w:rsidR="00DC1A56" w:rsidRPr="0050267E">
        <w:rPr>
          <w:rFonts w:ascii="Arial" w:hAnsi="Arial" w:cs="Arial"/>
          <w:color w:val="0D0D0D" w:themeColor="text1" w:themeTint="F2"/>
          <w:sz w:val="24"/>
          <w:szCs w:val="24"/>
        </w:rPr>
        <w:t>nM</w:t>
      </w:r>
      <w:proofErr w:type="spellEnd"/>
      <w:r w:rsidR="00DC1A56" w:rsidRPr="0050267E">
        <w:rPr>
          <w:rFonts w:ascii="Arial" w:hAnsi="Arial" w:cs="Arial"/>
          <w:color w:val="0D0D0D" w:themeColor="text1" w:themeTint="F2"/>
          <w:sz w:val="24"/>
          <w:szCs w:val="24"/>
        </w:rPr>
        <w:t xml:space="preserve">) plus H (25 </w:t>
      </w:r>
      <w:proofErr w:type="spellStart"/>
      <w:r w:rsidR="00DC1A56" w:rsidRPr="0050267E">
        <w:rPr>
          <w:rFonts w:ascii="Arial" w:hAnsi="Arial" w:cs="Arial"/>
          <w:color w:val="0D0D0D" w:themeColor="text1" w:themeTint="F2"/>
          <w:sz w:val="24"/>
          <w:szCs w:val="24"/>
        </w:rPr>
        <w:t>μM</w:t>
      </w:r>
      <w:proofErr w:type="spellEnd"/>
      <w:r w:rsidR="00DC1A56" w:rsidRPr="0050267E">
        <w:rPr>
          <w:rFonts w:ascii="Arial" w:hAnsi="Arial" w:cs="Arial"/>
          <w:color w:val="0D0D0D" w:themeColor="text1" w:themeTint="F2"/>
          <w:sz w:val="24"/>
          <w:szCs w:val="24"/>
        </w:rPr>
        <w:t xml:space="preserve">) and G (7.5 </w:t>
      </w:r>
      <w:proofErr w:type="spellStart"/>
      <w:r w:rsidR="00DC1A56" w:rsidRPr="0050267E">
        <w:rPr>
          <w:rFonts w:ascii="Arial" w:hAnsi="Arial" w:cs="Arial"/>
          <w:color w:val="0D0D0D" w:themeColor="text1" w:themeTint="F2"/>
          <w:sz w:val="24"/>
          <w:szCs w:val="24"/>
        </w:rPr>
        <w:t>nM</w:t>
      </w:r>
      <w:proofErr w:type="spellEnd"/>
      <w:r w:rsidR="00DC1A56" w:rsidRPr="0050267E">
        <w:rPr>
          <w:rFonts w:ascii="Arial" w:hAnsi="Arial" w:cs="Arial"/>
          <w:color w:val="0D0D0D" w:themeColor="text1" w:themeTint="F2"/>
          <w:sz w:val="24"/>
          <w:szCs w:val="24"/>
        </w:rPr>
        <w:t xml:space="preserve">) for 36 hrs. Lysates </w:t>
      </w:r>
      <w:r w:rsidR="009A6C5D" w:rsidRPr="0050267E">
        <w:rPr>
          <w:rFonts w:ascii="Arial" w:hAnsi="Arial" w:cs="Arial"/>
          <w:color w:val="0D0D0D" w:themeColor="text1" w:themeTint="F2"/>
          <w:sz w:val="24"/>
          <w:szCs w:val="24"/>
        </w:rPr>
        <w:t xml:space="preserve">were </w:t>
      </w:r>
      <w:r w:rsidR="00DC1A56" w:rsidRPr="0050267E">
        <w:rPr>
          <w:rFonts w:ascii="Arial" w:hAnsi="Arial" w:cs="Arial"/>
          <w:color w:val="0D0D0D" w:themeColor="text1" w:themeTint="F2"/>
          <w:sz w:val="24"/>
          <w:szCs w:val="24"/>
        </w:rPr>
        <w:t xml:space="preserve">freshly prepared from treated and </w:t>
      </w:r>
      <w:r w:rsidR="00A86B79" w:rsidRPr="0050267E">
        <w:rPr>
          <w:rFonts w:ascii="Arial" w:hAnsi="Arial" w:cs="Arial"/>
          <w:color w:val="0D0D0D" w:themeColor="text1" w:themeTint="F2"/>
          <w:sz w:val="24"/>
          <w:szCs w:val="24"/>
        </w:rPr>
        <w:t>sham-received</w:t>
      </w:r>
      <w:r w:rsidR="00DC1A56" w:rsidRPr="0050267E">
        <w:rPr>
          <w:rFonts w:ascii="Arial" w:hAnsi="Arial" w:cs="Arial"/>
          <w:color w:val="0D0D0D" w:themeColor="text1" w:themeTint="F2"/>
          <w:sz w:val="24"/>
          <w:szCs w:val="24"/>
        </w:rPr>
        <w:t xml:space="preserve"> cell lines. </w:t>
      </w:r>
      <w:r w:rsidR="00DC1A56" w:rsidRPr="0050267E">
        <w:rPr>
          <w:rFonts w:ascii="Arial" w:hAnsi="Arial" w:cs="Arial"/>
          <w:color w:val="0D0D0D" w:themeColor="text1" w:themeTint="F2"/>
          <w:sz w:val="24"/>
          <w:szCs w:val="24"/>
          <w:shd w:val="clear" w:color="auto" w:fill="FFFFFF"/>
        </w:rPr>
        <w:t>The expression of autophagy markers LC3A/B, Atg7, BECN-1, and VDR were examined by Western blotting in KPC</w:t>
      </w:r>
      <w:r w:rsidR="00C5472F" w:rsidRPr="0050267E">
        <w:rPr>
          <w:rFonts w:ascii="Arial" w:hAnsi="Arial" w:cs="Arial"/>
          <w:color w:val="0D0D0D" w:themeColor="text1" w:themeTint="F2"/>
          <w:sz w:val="24"/>
          <w:szCs w:val="24"/>
          <w:shd w:val="clear" w:color="auto" w:fill="FFFFFF"/>
        </w:rPr>
        <w:t>-Luc</w:t>
      </w:r>
      <w:r w:rsidR="00DC1A56" w:rsidRPr="0050267E">
        <w:rPr>
          <w:rFonts w:ascii="Arial" w:hAnsi="Arial" w:cs="Arial"/>
          <w:color w:val="0D0D0D" w:themeColor="text1" w:themeTint="F2"/>
          <w:sz w:val="24"/>
          <w:szCs w:val="24"/>
          <w:shd w:val="clear" w:color="auto" w:fill="FFFFFF"/>
        </w:rPr>
        <w:t xml:space="preserve"> and MIA PaCa-2 cells. </w:t>
      </w:r>
      <w:r w:rsidR="00D23D68" w:rsidRPr="0050267E">
        <w:rPr>
          <w:rFonts w:ascii="Arial" w:hAnsi="Arial" w:cs="Arial"/>
          <w:color w:val="0D0D0D" w:themeColor="text1" w:themeTint="F2"/>
          <w:sz w:val="24"/>
          <w:szCs w:val="24"/>
          <w:shd w:val="clear" w:color="auto" w:fill="FFFFFF"/>
        </w:rPr>
        <w:t>Results are repeated in three independent experiments.</w:t>
      </w:r>
    </w:p>
    <w:p w14:paraId="76C592CE" w14:textId="4B5A6AF1"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(B)</w:t>
      </w:r>
      <w:r w:rsidRPr="0050267E">
        <w:rPr>
          <w:rFonts w:ascii="Arial" w:hAnsi="Arial" w:cs="Arial"/>
          <w:color w:val="0D0D0D" w:themeColor="text1" w:themeTint="F2"/>
          <w:sz w:val="24"/>
          <w:szCs w:val="24"/>
        </w:rPr>
        <w:t xml:space="preserve"> </w:t>
      </w:r>
      <w:r w:rsidR="00DC1A56" w:rsidRPr="0050267E">
        <w:rPr>
          <w:rFonts w:ascii="Arial" w:hAnsi="Arial" w:cs="Arial"/>
          <w:color w:val="0D0D0D" w:themeColor="text1" w:themeTint="F2"/>
          <w:sz w:val="24"/>
          <w:szCs w:val="24"/>
        </w:rPr>
        <w:t xml:space="preserve">Immunoblot </w:t>
      </w:r>
      <w:r w:rsidR="009A6C5D" w:rsidRPr="0050267E">
        <w:rPr>
          <w:rFonts w:ascii="Arial" w:hAnsi="Arial" w:cs="Arial"/>
          <w:color w:val="0D0D0D" w:themeColor="text1" w:themeTint="F2"/>
          <w:sz w:val="24"/>
          <w:szCs w:val="24"/>
        </w:rPr>
        <w:t xml:space="preserve">to </w:t>
      </w:r>
      <w:r w:rsidR="00DC1A56" w:rsidRPr="0050267E">
        <w:rPr>
          <w:rFonts w:ascii="Arial" w:hAnsi="Arial" w:cs="Arial"/>
          <w:color w:val="0D0D0D" w:themeColor="text1" w:themeTint="F2"/>
          <w:sz w:val="24"/>
          <w:szCs w:val="24"/>
        </w:rPr>
        <w:t>evaluate the expression of autophagy markers in tumor tissues. Autophagy proteins in lysates from freshly isolated KPC</w:t>
      </w:r>
      <w:r w:rsidR="00CF4A75" w:rsidRPr="0050267E">
        <w:rPr>
          <w:rFonts w:ascii="Arial" w:hAnsi="Arial" w:cs="Arial"/>
          <w:color w:val="0D0D0D" w:themeColor="text1" w:themeTint="F2"/>
          <w:sz w:val="24"/>
          <w:szCs w:val="24"/>
        </w:rPr>
        <w:t>-Luc</w:t>
      </w:r>
      <w:r w:rsidR="00DC1A56" w:rsidRPr="0050267E">
        <w:rPr>
          <w:rFonts w:ascii="Arial" w:hAnsi="Arial" w:cs="Arial"/>
          <w:color w:val="0D0D0D" w:themeColor="text1" w:themeTint="F2"/>
          <w:sz w:val="24"/>
          <w:szCs w:val="24"/>
        </w:rPr>
        <w:t xml:space="preserve"> tumors ex vivo (from 3 demonstrative mice per group). β-Actin </w:t>
      </w:r>
      <w:r w:rsidR="006B61F5" w:rsidRPr="0050267E">
        <w:rPr>
          <w:rFonts w:ascii="Arial" w:hAnsi="Arial" w:cs="Arial"/>
          <w:color w:val="0D0D0D" w:themeColor="text1" w:themeTint="F2"/>
          <w:sz w:val="24"/>
          <w:szCs w:val="24"/>
        </w:rPr>
        <w:t xml:space="preserve">was used </w:t>
      </w:r>
      <w:r w:rsidR="00DC1A56" w:rsidRPr="0050267E">
        <w:rPr>
          <w:rFonts w:ascii="Arial" w:hAnsi="Arial" w:cs="Arial"/>
          <w:color w:val="0D0D0D" w:themeColor="text1" w:themeTint="F2"/>
          <w:sz w:val="24"/>
          <w:szCs w:val="24"/>
        </w:rPr>
        <w:t>as a loading control. Atg5 indicates autophagy-related 5; Atg7 indicates autophagy-related 7; LC3, light chain 3; and VDR, vitamin D receptor.</w:t>
      </w:r>
    </w:p>
    <w:p w14:paraId="06B17503" w14:textId="7227500C"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sidRPr="0050267E">
        <w:rPr>
          <w:rFonts w:ascii="Arial" w:hAnsi="Arial" w:cs="Arial"/>
          <w:b/>
          <w:color w:val="0D0D0D" w:themeColor="text1" w:themeTint="F2"/>
          <w:sz w:val="24"/>
          <w:szCs w:val="24"/>
          <w:lang w:val="en-IN"/>
        </w:rPr>
        <w:t>(</w:t>
      </w:r>
      <w:r w:rsidR="00B436CF" w:rsidRPr="0050267E">
        <w:rPr>
          <w:rFonts w:ascii="Arial" w:hAnsi="Arial" w:cs="Arial"/>
          <w:b/>
          <w:color w:val="0D0D0D" w:themeColor="text1" w:themeTint="F2"/>
          <w:sz w:val="24"/>
          <w:szCs w:val="24"/>
          <w:lang w:val="en-IN"/>
        </w:rPr>
        <w:t>C</w:t>
      </w:r>
      <w:r w:rsidRPr="0050267E">
        <w:rPr>
          <w:rFonts w:ascii="Arial" w:hAnsi="Arial" w:cs="Arial"/>
          <w:b/>
          <w:color w:val="0D0D0D" w:themeColor="text1" w:themeTint="F2"/>
          <w:sz w:val="24"/>
          <w:szCs w:val="24"/>
          <w:lang w:val="en-IN"/>
        </w:rPr>
        <w:t>-H)</w:t>
      </w:r>
      <w:r w:rsidRPr="0050267E">
        <w:rPr>
          <w:rFonts w:ascii="Arial" w:hAnsi="Arial" w:cs="Arial"/>
          <w:color w:val="0D0D0D" w:themeColor="text1" w:themeTint="F2"/>
          <w:sz w:val="24"/>
          <w:szCs w:val="24"/>
          <w:lang w:val="en-IN"/>
        </w:rPr>
        <w:t xml:space="preserve"> Transmission electron microscopy (TEM). The three PDAC (</w:t>
      </w:r>
      <w:r w:rsidRPr="0050267E">
        <w:rPr>
          <w:rFonts w:ascii="Arial" w:hAnsi="Arial" w:cs="Arial"/>
          <w:color w:val="0D0D0D" w:themeColor="text1" w:themeTint="F2"/>
          <w:sz w:val="24"/>
          <w:szCs w:val="24"/>
        </w:rPr>
        <w:t xml:space="preserve">MIA PaCa-2, PANC-1, and </w:t>
      </w:r>
      <w:r w:rsidR="00094903"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lang w:val="en-IN"/>
        </w:rPr>
        <w:t>cell line specimens were examined using a Hitachi H-7500 electron microscope operated at 75 kV. Autophagosomes (</w:t>
      </w:r>
      <w:r w:rsidR="00F62C66" w:rsidRPr="0050267E">
        <w:rPr>
          <w:rFonts w:ascii="Arial" w:hAnsi="Arial" w:cs="Arial"/>
          <w:color w:val="0D0D0D" w:themeColor="text1" w:themeTint="F2"/>
          <w:sz w:val="24"/>
          <w:szCs w:val="24"/>
          <w:lang w:val="en-IN"/>
        </w:rPr>
        <w:t>indicated “arrow”</w:t>
      </w:r>
      <w:r w:rsidRPr="0050267E">
        <w:rPr>
          <w:rFonts w:ascii="Arial" w:hAnsi="Arial" w:cs="Arial"/>
          <w:color w:val="0D0D0D" w:themeColor="text1" w:themeTint="F2"/>
          <w:sz w:val="24"/>
          <w:szCs w:val="24"/>
          <w:lang w:val="en-IN"/>
        </w:rPr>
        <w:t>) are indicated in PH, G, and GPH-treated PDAC cells. Bars = 50 nm (PANC-1 cells) and 1.0 </w:t>
      </w:r>
      <w:proofErr w:type="spellStart"/>
      <w:r w:rsidRPr="0050267E">
        <w:rPr>
          <w:rFonts w:ascii="Arial" w:hAnsi="Arial" w:cs="Arial"/>
          <w:color w:val="0D0D0D" w:themeColor="text1" w:themeTint="F2"/>
          <w:sz w:val="24"/>
          <w:szCs w:val="24"/>
          <w:lang w:val="en-IN"/>
        </w:rPr>
        <w:t>μm</w:t>
      </w:r>
      <w:proofErr w:type="spellEnd"/>
      <w:r w:rsidRPr="0050267E">
        <w:rPr>
          <w:rFonts w:ascii="Arial" w:hAnsi="Arial" w:cs="Arial"/>
          <w:color w:val="0D0D0D" w:themeColor="text1" w:themeTint="F2"/>
          <w:sz w:val="24"/>
          <w:szCs w:val="24"/>
          <w:lang w:val="en-IN"/>
        </w:rPr>
        <w:t xml:space="preserve"> (MIA PaCa-2 and </w:t>
      </w:r>
      <w:r w:rsidR="00094903" w:rsidRPr="0050267E">
        <w:rPr>
          <w:rFonts w:ascii="Arial" w:hAnsi="Arial" w:cs="Arial"/>
          <w:color w:val="0D0D0D" w:themeColor="text1" w:themeTint="F2"/>
          <w:sz w:val="24"/>
          <w:szCs w:val="24"/>
          <w:lang w:val="en-IN"/>
        </w:rPr>
        <w:t>KPC-Luc</w:t>
      </w:r>
      <w:r w:rsidRPr="0050267E">
        <w:rPr>
          <w:rFonts w:ascii="Arial" w:hAnsi="Arial" w:cs="Arial"/>
          <w:color w:val="0D0D0D" w:themeColor="text1" w:themeTint="F2"/>
          <w:sz w:val="24"/>
          <w:szCs w:val="24"/>
          <w:lang w:val="en-IN"/>
        </w:rPr>
        <w:t>),</w:t>
      </w:r>
      <w:r w:rsidR="00250D06" w:rsidRPr="0050267E">
        <w:rPr>
          <w:rFonts w:ascii="Arial" w:hAnsi="Arial" w:cs="Arial"/>
          <w:color w:val="0D0D0D" w:themeColor="text1" w:themeTint="F2"/>
          <w:sz w:val="24"/>
          <w:szCs w:val="24"/>
          <w:lang w:val="en-IN"/>
        </w:rPr>
        <w:t xml:space="preserve"> </w:t>
      </w:r>
      <w:r w:rsidRPr="0050267E">
        <w:rPr>
          <w:rFonts w:ascii="Arial" w:hAnsi="Arial" w:cs="Arial"/>
          <w:color w:val="0D0D0D" w:themeColor="text1" w:themeTint="F2"/>
          <w:sz w:val="24"/>
          <w:szCs w:val="24"/>
          <w:lang w:val="en-IN"/>
        </w:rPr>
        <w:t>respectively.</w:t>
      </w:r>
      <w:r w:rsidR="00657C65" w:rsidRPr="0050267E">
        <w:rPr>
          <w:rFonts w:ascii="Arial" w:hAnsi="Arial" w:cs="Arial"/>
          <w:color w:val="0D0D0D" w:themeColor="text1" w:themeTint="F2"/>
          <w:sz w:val="24"/>
          <w:szCs w:val="24"/>
          <w:lang w:val="en-IN"/>
        </w:rPr>
        <w:t xml:space="preserve"> *D, F, and H Quantification of autophagosome puncta.</w:t>
      </w:r>
    </w:p>
    <w:p w14:paraId="7010DF0D" w14:textId="513BB9C9"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9319B1" w:rsidRPr="0050267E">
        <w:rPr>
          <w:rFonts w:ascii="Arial" w:hAnsi="Arial" w:cs="Arial"/>
          <w:b/>
          <w:color w:val="0D0D0D" w:themeColor="text1" w:themeTint="F2"/>
          <w:sz w:val="24"/>
          <w:szCs w:val="24"/>
        </w:rPr>
        <w:t>3</w:t>
      </w:r>
      <w:r w:rsidRPr="0050267E">
        <w:rPr>
          <w:rFonts w:ascii="Arial" w:hAnsi="Arial" w:cs="Arial"/>
          <w:b/>
          <w:color w:val="0D0D0D" w:themeColor="text1" w:themeTint="F2"/>
          <w:sz w:val="24"/>
          <w:szCs w:val="24"/>
        </w:rPr>
        <w:t xml:space="preserve">. Single-cell RNA sequence analysis reveals a marked reduction in </w:t>
      </w:r>
      <w:bookmarkStart w:id="5" w:name="_Hlk151200487"/>
      <w:r w:rsidR="00657C65" w:rsidRPr="0050267E">
        <w:rPr>
          <w:rFonts w:ascii="Arial" w:hAnsi="Arial" w:cs="Arial"/>
          <w:color w:val="0D0D0D" w:themeColor="text1" w:themeTint="F2"/>
          <w:sz w:val="24"/>
          <w:szCs w:val="24"/>
        </w:rPr>
        <w:t xml:space="preserve">orthotopic KPC-Luc </w:t>
      </w:r>
      <w:proofErr w:type="spellStart"/>
      <w:r w:rsidRPr="0050267E">
        <w:rPr>
          <w:rFonts w:ascii="Arial" w:hAnsi="Arial" w:cs="Arial"/>
          <w:b/>
          <w:color w:val="0D0D0D" w:themeColor="text1" w:themeTint="F2"/>
          <w:sz w:val="24"/>
          <w:szCs w:val="24"/>
        </w:rPr>
        <w:t>intratumoral</w:t>
      </w:r>
      <w:proofErr w:type="spellEnd"/>
      <w:r w:rsidRPr="0050267E">
        <w:rPr>
          <w:rFonts w:ascii="Arial" w:hAnsi="Arial" w:cs="Arial"/>
          <w:b/>
          <w:color w:val="0D0D0D" w:themeColor="text1" w:themeTint="F2"/>
          <w:sz w:val="24"/>
          <w:szCs w:val="24"/>
        </w:rPr>
        <w:t xml:space="preserve"> cell populations </w:t>
      </w:r>
      <w:bookmarkEnd w:id="5"/>
      <w:r w:rsidRPr="0050267E">
        <w:rPr>
          <w:rFonts w:ascii="Arial" w:hAnsi="Arial" w:cs="Arial"/>
          <w:b/>
          <w:color w:val="0D0D0D" w:themeColor="text1" w:themeTint="F2"/>
          <w:sz w:val="24"/>
          <w:szCs w:val="24"/>
        </w:rPr>
        <w:t>in mice treated with gemcitabine (G), paricalcitol (P), and hydroxychloroquine (H). (A)</w:t>
      </w:r>
      <w:r w:rsidRPr="0050267E">
        <w:rPr>
          <w:rFonts w:ascii="Arial" w:hAnsi="Arial" w:cs="Arial"/>
          <w:color w:val="0D0D0D" w:themeColor="text1" w:themeTint="F2"/>
          <w:sz w:val="24"/>
          <w:szCs w:val="24"/>
        </w:rPr>
        <w:t>. The t-distributed stochastic neighbor embedding (t</w:t>
      </w:r>
      <w:r w:rsidR="00DB675E" w:rsidRPr="0050267E">
        <w:rPr>
          <w:rFonts w:ascii="Arial" w:hAnsi="Arial" w:cs="Arial"/>
          <w:color w:val="0D0D0D" w:themeColor="text1" w:themeTint="F2"/>
          <w:sz w:val="24"/>
          <w:szCs w:val="24"/>
        </w:rPr>
        <w:noBreakHyphen/>
      </w:r>
      <w:r w:rsidRPr="0050267E">
        <w:rPr>
          <w:rFonts w:ascii="Arial" w:hAnsi="Arial" w:cs="Arial"/>
          <w:color w:val="0D0D0D" w:themeColor="text1" w:themeTint="F2"/>
          <w:sz w:val="24"/>
          <w:szCs w:val="24"/>
        </w:rPr>
        <w:t xml:space="preserve">SNE) plot showed 0 to 26 clusters (7 identified main cell types in </w:t>
      </w:r>
      <w:r w:rsidR="00E62DB3" w:rsidRPr="0050267E">
        <w:rPr>
          <w:rFonts w:ascii="Arial" w:hAnsi="Arial" w:cs="Arial"/>
          <w:color w:val="0D0D0D" w:themeColor="text1" w:themeTint="F2"/>
          <w:sz w:val="24"/>
          <w:szCs w:val="24"/>
        </w:rPr>
        <w:lastRenderedPageBreak/>
        <w:t xml:space="preserve">orthotopic </w:t>
      </w:r>
      <w:r w:rsidR="00094903"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tumors).</w:t>
      </w:r>
      <w:r w:rsidRPr="0050267E">
        <w:rPr>
          <w:rFonts w:ascii="Arial" w:hAnsi="Arial" w:cs="Arial"/>
          <w:b/>
          <w:color w:val="0D0D0D" w:themeColor="text1" w:themeTint="F2"/>
          <w:sz w:val="24"/>
          <w:szCs w:val="24"/>
        </w:rPr>
        <w:t xml:space="preserve"> (B)</w:t>
      </w:r>
      <w:r w:rsidRPr="0050267E">
        <w:rPr>
          <w:rFonts w:ascii="Arial" w:hAnsi="Arial" w:cs="Arial"/>
          <w:color w:val="0D0D0D" w:themeColor="text1" w:themeTint="F2"/>
          <w:sz w:val="24"/>
          <w:szCs w:val="24"/>
        </w:rPr>
        <w:t>.</w:t>
      </w:r>
      <w:r w:rsidR="00DB675E" w:rsidRPr="0050267E">
        <w:rPr>
          <w:rFonts w:ascii="Arial" w:hAnsi="Arial" w:cs="Arial"/>
          <w:color w:val="0D0D0D" w:themeColor="text1" w:themeTint="F2"/>
          <w:sz w:val="24"/>
          <w:szCs w:val="24"/>
        </w:rPr>
        <w:t> </w:t>
      </w:r>
      <w:r w:rsidRPr="0050267E">
        <w:rPr>
          <w:rFonts w:ascii="Arial" w:hAnsi="Arial" w:cs="Arial"/>
          <w:color w:val="0D0D0D" w:themeColor="text1" w:themeTint="F2"/>
          <w:sz w:val="24"/>
          <w:szCs w:val="24"/>
        </w:rPr>
        <w:t xml:space="preserve">Violin plots display the well-established 21 gene markers representing seven main cell types. </w:t>
      </w:r>
      <w:r w:rsidRPr="0050267E">
        <w:rPr>
          <w:rFonts w:ascii="Arial" w:hAnsi="Arial" w:cs="Arial"/>
          <w:b/>
          <w:color w:val="0D0D0D" w:themeColor="text1" w:themeTint="F2"/>
          <w:sz w:val="24"/>
          <w:szCs w:val="24"/>
        </w:rPr>
        <w:t xml:space="preserve">(C). </w:t>
      </w:r>
      <w:r w:rsidR="00657C65" w:rsidRPr="0050267E">
        <w:rPr>
          <w:rFonts w:ascii="Arial" w:hAnsi="Arial" w:cs="Arial"/>
          <w:bCs/>
          <w:color w:val="0D0D0D" w:themeColor="text1" w:themeTint="F2"/>
          <w:sz w:val="24"/>
          <w:szCs w:val="24"/>
        </w:rPr>
        <w:t xml:space="preserve">Number and </w:t>
      </w:r>
      <w:r w:rsidR="004C5664" w:rsidRPr="0050267E">
        <w:rPr>
          <w:rFonts w:ascii="Arial" w:hAnsi="Arial" w:cs="Arial"/>
          <w:color w:val="0D0D0D" w:themeColor="text1" w:themeTint="F2"/>
          <w:sz w:val="24"/>
          <w:szCs w:val="24"/>
        </w:rPr>
        <w:t xml:space="preserve">percentage </w:t>
      </w:r>
      <w:proofErr w:type="gramStart"/>
      <w:r w:rsidR="00657C65" w:rsidRPr="0050267E">
        <w:rPr>
          <w:rFonts w:ascii="Arial" w:hAnsi="Arial" w:cs="Arial"/>
          <w:color w:val="0D0D0D" w:themeColor="text1" w:themeTint="F2"/>
          <w:sz w:val="24"/>
          <w:szCs w:val="24"/>
        </w:rPr>
        <w:t>of  orthotopic</w:t>
      </w:r>
      <w:proofErr w:type="gramEnd"/>
      <w:r w:rsidR="00657C65" w:rsidRPr="0050267E">
        <w:rPr>
          <w:rFonts w:ascii="Arial" w:hAnsi="Arial" w:cs="Arial"/>
          <w:color w:val="0D0D0D" w:themeColor="text1" w:themeTint="F2"/>
          <w:sz w:val="24"/>
          <w:szCs w:val="24"/>
        </w:rPr>
        <w:t xml:space="preserve"> KPC-Luc </w:t>
      </w:r>
      <w:proofErr w:type="spellStart"/>
      <w:r w:rsidRPr="0050267E">
        <w:rPr>
          <w:rFonts w:ascii="Arial" w:hAnsi="Arial" w:cs="Arial"/>
          <w:color w:val="0D0D0D" w:themeColor="text1" w:themeTint="F2"/>
          <w:sz w:val="24"/>
          <w:szCs w:val="24"/>
        </w:rPr>
        <w:t>intratumoral</w:t>
      </w:r>
      <w:proofErr w:type="spellEnd"/>
      <w:r w:rsidRPr="0050267E">
        <w:rPr>
          <w:rFonts w:ascii="Arial" w:hAnsi="Arial" w:cs="Arial"/>
          <w:color w:val="0D0D0D" w:themeColor="text1" w:themeTint="F2"/>
          <w:sz w:val="24"/>
          <w:szCs w:val="24"/>
        </w:rPr>
        <w:t xml:space="preserve"> cell populations </w:t>
      </w:r>
      <w:r w:rsidR="00657C65" w:rsidRPr="0050267E">
        <w:rPr>
          <w:rFonts w:ascii="Arial" w:hAnsi="Arial" w:cs="Arial"/>
          <w:color w:val="0D0D0D" w:themeColor="text1" w:themeTint="F2"/>
          <w:sz w:val="24"/>
          <w:szCs w:val="24"/>
        </w:rPr>
        <w:t>in sham and GPH or</w:t>
      </w:r>
      <w:r w:rsidRPr="0050267E">
        <w:rPr>
          <w:rFonts w:ascii="Arial" w:hAnsi="Arial" w:cs="Arial"/>
          <w:color w:val="0D0D0D" w:themeColor="text1" w:themeTint="F2"/>
          <w:sz w:val="24"/>
          <w:szCs w:val="24"/>
        </w:rPr>
        <w:t xml:space="preserve"> PH or G treatments.</w:t>
      </w:r>
    </w:p>
    <w:p w14:paraId="5249F2ED" w14:textId="49B19070"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(D).</w:t>
      </w:r>
      <w:r w:rsidRPr="0050267E">
        <w:rPr>
          <w:rFonts w:ascii="Arial" w:hAnsi="Arial" w:cs="Arial"/>
          <w:color w:val="0D0D0D" w:themeColor="text1" w:themeTint="F2"/>
          <w:sz w:val="24"/>
          <w:szCs w:val="24"/>
        </w:rPr>
        <w:t xml:space="preserve"> The t-SNE plot analysis showed that GPH treatment </w:t>
      </w:r>
      <w:r w:rsidR="00024C49" w:rsidRPr="0050267E">
        <w:rPr>
          <w:rFonts w:ascii="Arial" w:hAnsi="Arial" w:cs="Arial"/>
          <w:color w:val="0D0D0D" w:themeColor="text1" w:themeTint="F2"/>
          <w:sz w:val="24"/>
          <w:szCs w:val="24"/>
        </w:rPr>
        <w:t xml:space="preserve">in orthotopic KPC-Luc tumors </w:t>
      </w:r>
      <w:r w:rsidRPr="0050267E">
        <w:rPr>
          <w:rFonts w:ascii="Arial" w:hAnsi="Arial" w:cs="Arial"/>
          <w:color w:val="0D0D0D" w:themeColor="text1" w:themeTint="F2"/>
          <w:sz w:val="24"/>
          <w:szCs w:val="24"/>
        </w:rPr>
        <w:t xml:space="preserve">decreased all clusters </w:t>
      </w:r>
      <w:r w:rsidR="00657C65" w:rsidRPr="0050267E">
        <w:rPr>
          <w:rFonts w:ascii="Arial" w:hAnsi="Arial" w:cs="Arial"/>
          <w:color w:val="0D0D0D" w:themeColor="text1" w:themeTint="F2"/>
          <w:sz w:val="24"/>
          <w:szCs w:val="24"/>
        </w:rPr>
        <w:t>and increased</w:t>
      </w:r>
      <w:r w:rsidRPr="0050267E">
        <w:rPr>
          <w:rFonts w:ascii="Arial" w:hAnsi="Arial" w:cs="Arial"/>
          <w:color w:val="0D0D0D" w:themeColor="text1" w:themeTint="F2"/>
          <w:sz w:val="24"/>
          <w:szCs w:val="24"/>
        </w:rPr>
        <w:t xml:space="preserve"> 8 and 9 </w:t>
      </w:r>
      <w:r w:rsidR="00657C65" w:rsidRPr="0050267E">
        <w:rPr>
          <w:rFonts w:ascii="Arial" w:hAnsi="Arial" w:cs="Arial"/>
          <w:color w:val="0D0D0D" w:themeColor="text1" w:themeTint="F2"/>
          <w:sz w:val="24"/>
          <w:szCs w:val="24"/>
        </w:rPr>
        <w:t xml:space="preserve">PDAC </w:t>
      </w:r>
      <w:r w:rsidRPr="0050267E">
        <w:rPr>
          <w:rFonts w:ascii="Arial" w:hAnsi="Arial" w:cs="Arial"/>
          <w:color w:val="0D0D0D" w:themeColor="text1" w:themeTint="F2"/>
          <w:sz w:val="24"/>
          <w:szCs w:val="24"/>
        </w:rPr>
        <w:t xml:space="preserve">clusters. </w:t>
      </w:r>
    </w:p>
    <w:p w14:paraId="72711328" w14:textId="77777777"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p>
    <w:p w14:paraId="76F8D971" w14:textId="5BF17E2D"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Figure </w:t>
      </w:r>
      <w:r w:rsidR="008A4851" w:rsidRPr="0050267E">
        <w:rPr>
          <w:rFonts w:ascii="Arial" w:hAnsi="Arial" w:cs="Arial"/>
          <w:b/>
          <w:color w:val="0D0D0D" w:themeColor="text1" w:themeTint="F2"/>
          <w:sz w:val="24"/>
          <w:szCs w:val="24"/>
        </w:rPr>
        <w:t>4</w:t>
      </w:r>
      <w:r w:rsidRPr="0050267E">
        <w:rPr>
          <w:rFonts w:ascii="Arial" w:hAnsi="Arial" w:cs="Arial"/>
          <w:b/>
          <w:color w:val="0D0D0D" w:themeColor="text1" w:themeTint="F2"/>
          <w:sz w:val="24"/>
          <w:szCs w:val="24"/>
        </w:rPr>
        <w:t xml:space="preserve">.  The combination of gemcitabine (G) with paricalcitol (P) and hydroxychloroquine (H) on autophagy and </w:t>
      </w:r>
      <w:r w:rsidR="00A86B79" w:rsidRPr="0050267E">
        <w:rPr>
          <w:rFonts w:ascii="Arial" w:hAnsi="Arial" w:cs="Arial"/>
          <w:b/>
          <w:color w:val="0D0D0D" w:themeColor="text1" w:themeTint="F2"/>
          <w:sz w:val="24"/>
          <w:szCs w:val="24"/>
        </w:rPr>
        <w:t>endoplasmic reticulum (</w:t>
      </w:r>
      <w:r w:rsidRPr="0050267E">
        <w:rPr>
          <w:rFonts w:ascii="Arial" w:hAnsi="Arial" w:cs="Arial"/>
          <w:b/>
          <w:color w:val="0D0D0D" w:themeColor="text1" w:themeTint="F2"/>
          <w:sz w:val="24"/>
          <w:szCs w:val="24"/>
        </w:rPr>
        <w:t>ER</w:t>
      </w:r>
      <w:r w:rsidR="00A86B79"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stress pathways</w:t>
      </w:r>
      <w:r w:rsidR="00024C49" w:rsidRPr="0050267E">
        <w:rPr>
          <w:rFonts w:ascii="Arial" w:hAnsi="Arial" w:cs="Arial"/>
          <w:b/>
          <w:color w:val="0D0D0D" w:themeColor="text1" w:themeTint="F2"/>
          <w:sz w:val="24"/>
          <w:szCs w:val="24"/>
        </w:rPr>
        <w:t xml:space="preserve"> in orthotopic KPC-Luc tumors</w:t>
      </w:r>
      <w:r w:rsidRPr="0050267E">
        <w:rPr>
          <w:rFonts w:ascii="Arial" w:hAnsi="Arial" w:cs="Arial"/>
          <w:b/>
          <w:color w:val="0D0D0D" w:themeColor="text1" w:themeTint="F2"/>
          <w:sz w:val="24"/>
          <w:szCs w:val="24"/>
        </w:rPr>
        <w:t>.</w:t>
      </w:r>
    </w:p>
    <w:p w14:paraId="43BAC441" w14:textId="0FF28C42"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(A-C)</w:t>
      </w:r>
      <w:r w:rsidRPr="0050267E">
        <w:rPr>
          <w:rFonts w:ascii="Arial" w:hAnsi="Arial" w:cs="Arial"/>
          <w:color w:val="0D0D0D" w:themeColor="text1" w:themeTint="F2"/>
          <w:sz w:val="24"/>
          <w:szCs w:val="24"/>
        </w:rPr>
        <w:t xml:space="preserve"> Single-cell RNA sequence analysis reveals an </w:t>
      </w:r>
      <w:r w:rsidR="00134A6E" w:rsidRPr="0050267E">
        <w:rPr>
          <w:rFonts w:ascii="Arial" w:hAnsi="Arial" w:cs="Arial"/>
          <w:color w:val="0D0D0D" w:themeColor="text1" w:themeTint="F2"/>
          <w:sz w:val="24"/>
          <w:szCs w:val="24"/>
        </w:rPr>
        <w:t xml:space="preserve">increase </w:t>
      </w:r>
      <w:r w:rsidR="00743B8D" w:rsidRPr="0050267E">
        <w:rPr>
          <w:rFonts w:ascii="Arial" w:hAnsi="Arial" w:cs="Arial"/>
          <w:color w:val="0D0D0D" w:themeColor="text1" w:themeTint="F2"/>
          <w:sz w:val="24"/>
          <w:szCs w:val="24"/>
        </w:rPr>
        <w:t xml:space="preserve">in </w:t>
      </w:r>
      <w:r w:rsidR="00134A6E" w:rsidRPr="0050267E">
        <w:rPr>
          <w:rFonts w:ascii="Arial" w:hAnsi="Arial" w:cs="Arial"/>
          <w:color w:val="0D0D0D" w:themeColor="text1" w:themeTint="F2"/>
          <w:sz w:val="24"/>
          <w:szCs w:val="24"/>
        </w:rPr>
        <w:t xml:space="preserve">autophagy </w:t>
      </w:r>
      <w:r w:rsidR="00743B8D" w:rsidRPr="0050267E">
        <w:rPr>
          <w:rFonts w:ascii="Arial" w:hAnsi="Arial" w:cs="Arial"/>
          <w:color w:val="0D0D0D" w:themeColor="text1" w:themeTint="F2"/>
          <w:sz w:val="24"/>
          <w:szCs w:val="24"/>
        </w:rPr>
        <w:t>markers</w:t>
      </w:r>
      <w:r w:rsidR="003C3F80"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in </w:t>
      </w:r>
      <w:r w:rsidR="00930007" w:rsidRPr="0050267E">
        <w:rPr>
          <w:rFonts w:ascii="Arial" w:hAnsi="Arial" w:cs="Arial"/>
          <w:color w:val="0D0D0D" w:themeColor="text1" w:themeTint="F2"/>
          <w:sz w:val="24"/>
          <w:szCs w:val="24"/>
        </w:rPr>
        <w:t>GPH-treated orthotopic KPC-Luc tumors</w:t>
      </w:r>
      <w:r w:rsidRPr="0050267E">
        <w:rPr>
          <w:rFonts w:ascii="Arial" w:hAnsi="Arial" w:cs="Arial"/>
          <w:color w:val="0D0D0D" w:themeColor="text1" w:themeTint="F2"/>
          <w:sz w:val="24"/>
          <w:szCs w:val="24"/>
        </w:rPr>
        <w:t xml:space="preserve"> compared to PH and Sham. Cluster 8 or 9 or </w:t>
      </w:r>
      <w:r w:rsidR="00A86B79" w:rsidRPr="0050267E">
        <w:rPr>
          <w:rFonts w:ascii="Arial" w:hAnsi="Arial" w:cs="Arial"/>
          <w:color w:val="0D0D0D" w:themeColor="text1" w:themeTint="F2"/>
          <w:sz w:val="24"/>
          <w:szCs w:val="24"/>
        </w:rPr>
        <w:t xml:space="preserve">all other </w:t>
      </w:r>
      <w:r w:rsidRPr="0050267E">
        <w:rPr>
          <w:rFonts w:ascii="Arial" w:hAnsi="Arial" w:cs="Arial"/>
          <w:color w:val="0D0D0D" w:themeColor="text1" w:themeTint="F2"/>
          <w:sz w:val="24"/>
          <w:szCs w:val="24"/>
        </w:rPr>
        <w:t xml:space="preserve">PDAC </w:t>
      </w:r>
      <w:r w:rsidR="00743B8D" w:rsidRPr="0050267E">
        <w:rPr>
          <w:rFonts w:ascii="Arial" w:hAnsi="Arial" w:cs="Arial"/>
          <w:color w:val="0D0D0D" w:themeColor="text1" w:themeTint="F2"/>
          <w:sz w:val="24"/>
          <w:szCs w:val="24"/>
        </w:rPr>
        <w:t>sub-clusters</w:t>
      </w:r>
      <w:r w:rsidRPr="0050267E">
        <w:rPr>
          <w:rFonts w:ascii="Arial" w:hAnsi="Arial" w:cs="Arial"/>
          <w:color w:val="0D0D0D" w:themeColor="text1" w:themeTint="F2"/>
          <w:sz w:val="24"/>
          <w:szCs w:val="24"/>
        </w:rPr>
        <w:t xml:space="preserve"> also showed higher</w:t>
      </w:r>
      <w:r w:rsidR="00A86B79" w:rsidRPr="0050267E">
        <w:rPr>
          <w:rFonts w:ascii="Arial" w:hAnsi="Arial" w:cs="Arial"/>
          <w:color w:val="0D0D0D" w:themeColor="text1" w:themeTint="F2"/>
          <w:sz w:val="24"/>
          <w:szCs w:val="24"/>
        </w:rPr>
        <w:t xml:space="preserve"> expression of</w:t>
      </w:r>
      <w:r w:rsidRPr="0050267E">
        <w:rPr>
          <w:rFonts w:ascii="Arial" w:hAnsi="Arial" w:cs="Arial"/>
          <w:color w:val="0D0D0D" w:themeColor="text1" w:themeTint="F2"/>
          <w:sz w:val="24"/>
          <w:szCs w:val="24"/>
        </w:rPr>
        <w:t xml:space="preserve"> autophagy markers</w:t>
      </w:r>
      <w:r w:rsidR="00EA5375" w:rsidRPr="0050267E">
        <w:rPr>
          <w:rFonts w:ascii="Arial" w:hAnsi="Arial" w:cs="Arial"/>
          <w:color w:val="0D0D0D" w:themeColor="text1" w:themeTint="F2"/>
          <w:sz w:val="24"/>
          <w:szCs w:val="24"/>
        </w:rPr>
        <w:t xml:space="preserve"> in GPH treatment</w:t>
      </w:r>
      <w:r w:rsidRPr="0050267E">
        <w:rPr>
          <w:rFonts w:ascii="Arial" w:hAnsi="Arial" w:cs="Arial"/>
          <w:color w:val="0D0D0D" w:themeColor="text1" w:themeTint="F2"/>
          <w:sz w:val="24"/>
          <w:szCs w:val="24"/>
        </w:rPr>
        <w:t xml:space="preserve">. </w:t>
      </w:r>
    </w:p>
    <w:p w14:paraId="7AAF401C" w14:textId="52F5CF8F" w:rsidR="00A86B79"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(D)</w:t>
      </w:r>
      <w:r w:rsidRPr="0050267E">
        <w:rPr>
          <w:rFonts w:ascii="Arial" w:hAnsi="Arial" w:cs="Arial"/>
          <w:color w:val="0D0D0D" w:themeColor="text1" w:themeTint="F2"/>
          <w:sz w:val="24"/>
          <w:szCs w:val="24"/>
        </w:rPr>
        <w:t xml:space="preserve"> </w:t>
      </w:r>
      <w:r w:rsidR="00A86B79" w:rsidRPr="0050267E">
        <w:rPr>
          <w:rFonts w:ascii="Arial" w:hAnsi="Arial" w:cs="Arial"/>
          <w:color w:val="0D0D0D" w:themeColor="text1" w:themeTint="F2"/>
          <w:sz w:val="24"/>
          <w:szCs w:val="24"/>
        </w:rPr>
        <w:t>Proteomics data supports a single-cell RNA sequence. GPH treatment enhances the autophagy-associated markers in</w:t>
      </w:r>
      <w:r w:rsidR="00A86B79" w:rsidRPr="0050267E">
        <w:rPr>
          <w:rFonts w:ascii="Arial" w:hAnsi="Arial" w:cs="Arial"/>
          <w:b/>
          <w:color w:val="0D0D0D" w:themeColor="text1" w:themeTint="F2"/>
          <w:sz w:val="24"/>
          <w:szCs w:val="24"/>
        </w:rPr>
        <w:t xml:space="preserve"> </w:t>
      </w:r>
      <w:r w:rsidR="00A86B79" w:rsidRPr="0050267E">
        <w:rPr>
          <w:rFonts w:ascii="Arial" w:hAnsi="Arial" w:cs="Arial"/>
          <w:color w:val="0D0D0D" w:themeColor="text1" w:themeTint="F2"/>
          <w:sz w:val="24"/>
          <w:szCs w:val="24"/>
        </w:rPr>
        <w:t>orthotopic KPC-Luc tumors.</w:t>
      </w:r>
    </w:p>
    <w:p w14:paraId="17DE80C8" w14:textId="0F7A3DB6" w:rsidR="004313A4" w:rsidRPr="0050267E" w:rsidRDefault="00A86B79"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(E)</w:t>
      </w:r>
      <w:r w:rsidRPr="0050267E">
        <w:rPr>
          <w:rFonts w:ascii="Arial" w:hAnsi="Arial" w:cs="Arial"/>
          <w:color w:val="0D0D0D" w:themeColor="text1" w:themeTint="F2"/>
          <w:sz w:val="24"/>
          <w:szCs w:val="24"/>
        </w:rPr>
        <w:t xml:space="preserve"> Single-cell RNA sequence analysis reveals an increase in ER stress pathway markers in </w:t>
      </w:r>
      <w:r w:rsidR="00930007" w:rsidRPr="0050267E">
        <w:rPr>
          <w:rFonts w:ascii="Arial" w:hAnsi="Arial" w:cs="Arial"/>
          <w:color w:val="0D0D0D" w:themeColor="text1" w:themeTint="F2"/>
          <w:sz w:val="24"/>
          <w:szCs w:val="24"/>
        </w:rPr>
        <w:t>GPH-treated orthotopic KPC-Luc tumors</w:t>
      </w:r>
      <w:r w:rsidRPr="0050267E">
        <w:rPr>
          <w:rFonts w:ascii="Arial" w:hAnsi="Arial" w:cs="Arial"/>
          <w:color w:val="0D0D0D" w:themeColor="text1" w:themeTint="F2"/>
          <w:sz w:val="24"/>
          <w:szCs w:val="24"/>
        </w:rPr>
        <w:t xml:space="preserve"> compared to PH and Sham.</w:t>
      </w:r>
      <w:r w:rsidR="004313A4" w:rsidRPr="0050267E">
        <w:rPr>
          <w:rFonts w:ascii="Arial" w:hAnsi="Arial" w:cs="Arial"/>
          <w:color w:val="0D0D0D" w:themeColor="text1" w:themeTint="F2"/>
          <w:sz w:val="24"/>
          <w:szCs w:val="24"/>
        </w:rPr>
        <w:t xml:space="preserve"> </w:t>
      </w:r>
    </w:p>
    <w:p w14:paraId="4DFF42E9" w14:textId="1C6A7C45"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(F)</w:t>
      </w:r>
      <w:r w:rsidRPr="0050267E">
        <w:rPr>
          <w:rFonts w:ascii="Arial" w:hAnsi="Arial" w:cs="Arial"/>
          <w:color w:val="0D0D0D" w:themeColor="text1" w:themeTint="F2"/>
          <w:sz w:val="24"/>
          <w:szCs w:val="24"/>
        </w:rPr>
        <w:t xml:space="preserve"> Gene-gene interaction analysis revealed that VDR is the master regulator for all autophagy-associated markers. VDR is connected to autophagy markers through Ins2</w:t>
      </w:r>
      <w:r w:rsidR="004C5664" w:rsidRPr="0050267E">
        <w:rPr>
          <w:rFonts w:ascii="Arial" w:hAnsi="Arial" w:cs="Arial"/>
          <w:color w:val="0D0D0D" w:themeColor="text1" w:themeTint="F2"/>
          <w:sz w:val="24"/>
          <w:szCs w:val="24"/>
        </w:rPr>
        <w:t>, Caspase 3, Pdia3 and Sqstm1</w:t>
      </w:r>
      <w:r w:rsidRPr="0050267E">
        <w:rPr>
          <w:rFonts w:ascii="Arial" w:hAnsi="Arial" w:cs="Arial"/>
          <w:color w:val="0D0D0D" w:themeColor="text1" w:themeTint="F2"/>
          <w:sz w:val="24"/>
          <w:szCs w:val="24"/>
        </w:rPr>
        <w:t>.</w:t>
      </w:r>
    </w:p>
    <w:p w14:paraId="76A3D616" w14:textId="65FF97BD" w:rsidR="00250D06"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lastRenderedPageBreak/>
        <w:t>(G</w:t>
      </w:r>
      <w:r w:rsidR="0029391C" w:rsidRPr="0050267E">
        <w:rPr>
          <w:rFonts w:ascii="Arial" w:hAnsi="Arial" w:cs="Arial"/>
          <w:b/>
          <w:color w:val="0D0D0D" w:themeColor="text1" w:themeTint="F2"/>
          <w:sz w:val="24"/>
          <w:szCs w:val="24"/>
        </w:rPr>
        <w:t>-I</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To confirm the VDR function on autophagy, VDR knockdown in 3 PDAC cell lines and treated with Sham, PH, G, and GPH as indicated in Fig. </w:t>
      </w:r>
      <w:r w:rsidR="004C5664" w:rsidRPr="0050267E">
        <w:rPr>
          <w:rFonts w:ascii="Arial" w:hAnsi="Arial" w:cs="Arial"/>
          <w:color w:val="0D0D0D" w:themeColor="text1" w:themeTint="F2"/>
          <w:sz w:val="24"/>
          <w:szCs w:val="24"/>
        </w:rPr>
        <w:t>2</w:t>
      </w:r>
      <w:r w:rsidR="0029391C" w:rsidRPr="0050267E">
        <w:rPr>
          <w:rFonts w:ascii="Arial" w:hAnsi="Arial" w:cs="Arial"/>
          <w:color w:val="0D0D0D" w:themeColor="text1" w:themeTint="F2"/>
          <w:sz w:val="24"/>
          <w:szCs w:val="24"/>
        </w:rPr>
        <w:t>A</w:t>
      </w:r>
      <w:r w:rsidRPr="0050267E">
        <w:rPr>
          <w:rFonts w:ascii="Arial" w:hAnsi="Arial" w:cs="Arial"/>
          <w:color w:val="0D0D0D" w:themeColor="text1" w:themeTint="F2"/>
          <w:sz w:val="24"/>
          <w:szCs w:val="24"/>
        </w:rPr>
        <w:t xml:space="preserve">. Knockdown of PDAC cells did not show significant response on LC3A/B and VDR expression when treated with PH, G, and GPH. </w:t>
      </w:r>
      <w:r w:rsidR="00250D06" w:rsidRPr="0050267E">
        <w:rPr>
          <w:rFonts w:ascii="Arial" w:hAnsi="Arial" w:cs="Arial"/>
          <w:color w:val="0D0D0D" w:themeColor="text1" w:themeTint="F2"/>
          <w:sz w:val="24"/>
          <w:szCs w:val="24"/>
          <w:shd w:val="clear" w:color="auto" w:fill="FFFFFF"/>
        </w:rPr>
        <w:t>Results are repeated in three independent experiments.</w:t>
      </w:r>
    </w:p>
    <w:p w14:paraId="01BF0C56" w14:textId="77777777"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p>
    <w:p w14:paraId="1948E5E8" w14:textId="5F545748"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Figure </w:t>
      </w:r>
      <w:r w:rsidR="0029025B" w:rsidRPr="0050267E">
        <w:rPr>
          <w:rFonts w:ascii="Arial" w:hAnsi="Arial" w:cs="Arial"/>
          <w:b/>
          <w:color w:val="0D0D0D" w:themeColor="text1" w:themeTint="F2"/>
          <w:sz w:val="24"/>
          <w:szCs w:val="24"/>
        </w:rPr>
        <w:t>5</w:t>
      </w:r>
      <w:r w:rsidRPr="0050267E">
        <w:rPr>
          <w:rFonts w:ascii="Arial" w:hAnsi="Arial" w:cs="Arial"/>
          <w:b/>
          <w:color w:val="0D0D0D" w:themeColor="text1" w:themeTint="F2"/>
          <w:sz w:val="24"/>
          <w:szCs w:val="24"/>
        </w:rPr>
        <w:t xml:space="preserve">. Gemcitabine (G) with paricalcitol (P) and hydroxychloroquine (H) modulate cancer-associated fibroblast (CAF) phenotype and abundance in the </w:t>
      </w:r>
      <w:r w:rsidR="005053E1" w:rsidRPr="0050267E">
        <w:rPr>
          <w:rFonts w:ascii="Arial" w:hAnsi="Arial" w:cs="Arial"/>
          <w:b/>
          <w:color w:val="0D0D0D" w:themeColor="text1" w:themeTint="F2"/>
          <w:sz w:val="24"/>
          <w:szCs w:val="24"/>
        </w:rPr>
        <w:t xml:space="preserve">orthotopic </w:t>
      </w:r>
      <w:r w:rsidR="00094903" w:rsidRPr="0050267E">
        <w:rPr>
          <w:rFonts w:ascii="Arial" w:hAnsi="Arial" w:cs="Arial"/>
          <w:b/>
          <w:color w:val="0D0D0D" w:themeColor="text1" w:themeTint="F2"/>
          <w:sz w:val="24"/>
          <w:szCs w:val="24"/>
        </w:rPr>
        <w:t>KPC-Luc-</w:t>
      </w:r>
      <w:r w:rsidR="00930007" w:rsidRPr="0050267E">
        <w:rPr>
          <w:rFonts w:ascii="Arial" w:hAnsi="Arial" w:cs="Arial"/>
          <w:b/>
          <w:color w:val="0D0D0D" w:themeColor="text1" w:themeTint="F2"/>
          <w:sz w:val="24"/>
          <w:szCs w:val="24"/>
        </w:rPr>
        <w:t>tumors</w:t>
      </w:r>
      <w:r w:rsidRPr="0050267E">
        <w:rPr>
          <w:rFonts w:ascii="Arial" w:hAnsi="Arial" w:cs="Arial"/>
          <w:b/>
          <w:color w:val="0D0D0D" w:themeColor="text1" w:themeTint="F2"/>
          <w:sz w:val="24"/>
          <w:szCs w:val="24"/>
        </w:rPr>
        <w:t xml:space="preserve">. </w:t>
      </w:r>
    </w:p>
    <w:p w14:paraId="1CA8C4A3" w14:textId="1AA2A1D4" w:rsidR="004313A4"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(A)</w:t>
      </w:r>
      <w:r w:rsidRPr="0050267E">
        <w:rPr>
          <w:rFonts w:ascii="Arial" w:hAnsi="Arial" w:cs="Arial"/>
          <w:color w:val="0D0D0D" w:themeColor="text1" w:themeTint="F2"/>
          <w:sz w:val="24"/>
          <w:szCs w:val="24"/>
        </w:rPr>
        <w:t xml:space="preserve"> t-SNE plot analysis showed </w:t>
      </w:r>
      <w:r w:rsidR="0041258F" w:rsidRPr="0050267E">
        <w:rPr>
          <w:rFonts w:ascii="Arial" w:hAnsi="Arial" w:cs="Arial"/>
          <w:color w:val="0D0D0D" w:themeColor="text1" w:themeTint="F2"/>
          <w:sz w:val="24"/>
          <w:szCs w:val="24"/>
        </w:rPr>
        <w:t>five</w:t>
      </w:r>
      <w:r w:rsidRPr="0050267E">
        <w:rPr>
          <w:rFonts w:ascii="Arial" w:hAnsi="Arial" w:cs="Arial"/>
          <w:color w:val="0D0D0D" w:themeColor="text1" w:themeTint="F2"/>
          <w:sz w:val="24"/>
          <w:szCs w:val="24"/>
        </w:rPr>
        <w:t xml:space="preserve"> subsets of CAFs:</w:t>
      </w:r>
      <w:r w:rsidR="00B762AB" w:rsidRPr="0050267E">
        <w:rPr>
          <w:rFonts w:ascii="Arial" w:hAnsi="Arial" w:cs="Arial"/>
          <w:color w:val="0D0D0D" w:themeColor="text1" w:themeTint="F2"/>
          <w:sz w:val="24"/>
          <w:szCs w:val="24"/>
        </w:rPr>
        <w:t xml:space="preserve"> </w:t>
      </w:r>
      <w:r w:rsidR="00930007" w:rsidRPr="0050267E">
        <w:rPr>
          <w:rFonts w:ascii="Arial" w:hAnsi="Arial" w:cs="Arial"/>
          <w:color w:val="0D0D0D" w:themeColor="text1" w:themeTint="F2"/>
          <w:sz w:val="24"/>
          <w:szCs w:val="24"/>
          <w:lang w:val="en-IN"/>
        </w:rPr>
        <w:t>quiescent (</w:t>
      </w:r>
      <w:proofErr w:type="spellStart"/>
      <w:r w:rsidR="00930007" w:rsidRPr="0050267E">
        <w:rPr>
          <w:rFonts w:ascii="Arial" w:hAnsi="Arial" w:cs="Arial"/>
          <w:color w:val="0D0D0D" w:themeColor="text1" w:themeTint="F2"/>
          <w:sz w:val="24"/>
          <w:szCs w:val="24"/>
          <w:lang w:val="en-IN"/>
        </w:rPr>
        <w:t>qCAF</w:t>
      </w:r>
      <w:proofErr w:type="spellEnd"/>
      <w:r w:rsidR="00930007" w:rsidRPr="0050267E">
        <w:rPr>
          <w:rFonts w:ascii="Arial" w:hAnsi="Arial" w:cs="Arial"/>
          <w:color w:val="0D0D0D" w:themeColor="text1" w:themeTint="F2"/>
          <w:sz w:val="24"/>
          <w:szCs w:val="24"/>
          <w:lang w:val="en-IN"/>
        </w:rPr>
        <w:t xml:space="preserve">), </w:t>
      </w:r>
      <w:proofErr w:type="spellStart"/>
      <w:r w:rsidR="00930007" w:rsidRPr="0050267E">
        <w:rPr>
          <w:rFonts w:ascii="Arial" w:hAnsi="Arial" w:cs="Arial"/>
          <w:color w:val="0D0D0D" w:themeColor="text1" w:themeTint="F2"/>
          <w:sz w:val="24"/>
          <w:szCs w:val="24"/>
          <w:lang w:val="en-IN"/>
        </w:rPr>
        <w:t>myofibroblastic</w:t>
      </w:r>
      <w:proofErr w:type="spellEnd"/>
      <w:r w:rsidR="00930007" w:rsidRPr="0050267E">
        <w:rPr>
          <w:rFonts w:ascii="Arial" w:hAnsi="Arial" w:cs="Arial"/>
          <w:color w:val="0D0D0D" w:themeColor="text1" w:themeTint="F2"/>
          <w:sz w:val="24"/>
          <w:szCs w:val="24"/>
          <w:lang w:val="en-IN"/>
        </w:rPr>
        <w:t xml:space="preserve"> (</w:t>
      </w:r>
      <w:proofErr w:type="spellStart"/>
      <w:r w:rsidR="00930007" w:rsidRPr="0050267E">
        <w:rPr>
          <w:rFonts w:ascii="Arial" w:hAnsi="Arial" w:cs="Arial"/>
          <w:color w:val="0D0D0D" w:themeColor="text1" w:themeTint="F2"/>
          <w:sz w:val="24"/>
          <w:szCs w:val="24"/>
          <w:lang w:val="en-IN"/>
        </w:rPr>
        <w:t>myCAF</w:t>
      </w:r>
      <w:proofErr w:type="spellEnd"/>
      <w:r w:rsidR="00930007" w:rsidRPr="0050267E">
        <w:rPr>
          <w:rFonts w:ascii="Arial" w:hAnsi="Arial" w:cs="Arial"/>
          <w:color w:val="0D0D0D" w:themeColor="text1" w:themeTint="F2"/>
          <w:sz w:val="24"/>
          <w:szCs w:val="24"/>
          <w:lang w:val="en-IN"/>
        </w:rPr>
        <w:t>), inflammatory (</w:t>
      </w:r>
      <w:proofErr w:type="spellStart"/>
      <w:r w:rsidR="00930007" w:rsidRPr="0050267E">
        <w:rPr>
          <w:rFonts w:ascii="Arial" w:hAnsi="Arial" w:cs="Arial"/>
          <w:color w:val="0D0D0D" w:themeColor="text1" w:themeTint="F2"/>
          <w:sz w:val="24"/>
          <w:szCs w:val="24"/>
          <w:lang w:val="en-IN"/>
        </w:rPr>
        <w:t>iCAF</w:t>
      </w:r>
      <w:proofErr w:type="spellEnd"/>
      <w:r w:rsidR="00930007" w:rsidRPr="0050267E">
        <w:rPr>
          <w:rFonts w:ascii="Arial" w:hAnsi="Arial" w:cs="Arial"/>
          <w:color w:val="0D0D0D" w:themeColor="text1" w:themeTint="F2"/>
          <w:sz w:val="24"/>
          <w:szCs w:val="24"/>
          <w:lang w:val="en-IN"/>
        </w:rPr>
        <w:t>), proliferative (</w:t>
      </w:r>
      <w:proofErr w:type="spellStart"/>
      <w:r w:rsidR="00930007" w:rsidRPr="0050267E">
        <w:rPr>
          <w:rFonts w:ascii="Arial" w:hAnsi="Arial" w:cs="Arial"/>
          <w:color w:val="0D0D0D" w:themeColor="text1" w:themeTint="F2"/>
          <w:sz w:val="24"/>
          <w:szCs w:val="24"/>
          <w:lang w:val="en-IN"/>
        </w:rPr>
        <w:t>pCAF</w:t>
      </w:r>
      <w:proofErr w:type="spellEnd"/>
      <w:r w:rsidR="00930007" w:rsidRPr="0050267E">
        <w:rPr>
          <w:rFonts w:ascii="Arial" w:hAnsi="Arial" w:cs="Arial"/>
          <w:color w:val="0D0D0D" w:themeColor="text1" w:themeTint="F2"/>
          <w:sz w:val="24"/>
          <w:szCs w:val="24"/>
          <w:lang w:val="en-IN"/>
        </w:rPr>
        <w:t>), and antigen-present (</w:t>
      </w:r>
      <w:proofErr w:type="spellStart"/>
      <w:r w:rsidR="00930007" w:rsidRPr="0050267E">
        <w:rPr>
          <w:rFonts w:ascii="Arial" w:hAnsi="Arial" w:cs="Arial"/>
          <w:color w:val="0D0D0D" w:themeColor="text1" w:themeTint="F2"/>
          <w:sz w:val="24"/>
          <w:szCs w:val="24"/>
          <w:lang w:val="en-IN"/>
        </w:rPr>
        <w:t>apCAF</w:t>
      </w:r>
      <w:proofErr w:type="spellEnd"/>
      <w:r w:rsidR="00930007" w:rsidRPr="0050267E">
        <w:rPr>
          <w:rFonts w:ascii="Arial" w:hAnsi="Arial" w:cs="Arial"/>
          <w:color w:val="0D0D0D" w:themeColor="text1" w:themeTint="F2"/>
          <w:sz w:val="24"/>
          <w:szCs w:val="24"/>
          <w:lang w:val="en-IN"/>
        </w:rPr>
        <w:t>)</w:t>
      </w:r>
      <w:r w:rsidRPr="0050267E">
        <w:rPr>
          <w:rFonts w:ascii="Arial" w:hAnsi="Arial" w:cs="Arial"/>
          <w:b/>
          <w:color w:val="0D0D0D" w:themeColor="text1" w:themeTint="F2"/>
          <w:sz w:val="24"/>
          <w:szCs w:val="24"/>
        </w:rPr>
        <w:t xml:space="preserve"> (B). </w:t>
      </w:r>
      <w:r w:rsidRPr="0050267E">
        <w:rPr>
          <w:rFonts w:ascii="Arial" w:hAnsi="Arial" w:cs="Arial"/>
          <w:color w:val="0D0D0D" w:themeColor="text1" w:themeTint="F2"/>
          <w:sz w:val="24"/>
          <w:szCs w:val="24"/>
        </w:rPr>
        <w:t xml:space="preserve">Dot </w:t>
      </w:r>
      <w:r w:rsidR="003E4E58" w:rsidRPr="0050267E">
        <w:rPr>
          <w:rFonts w:ascii="Arial" w:hAnsi="Arial" w:cs="Arial"/>
          <w:color w:val="0D0D0D" w:themeColor="text1" w:themeTint="F2"/>
          <w:sz w:val="24"/>
          <w:szCs w:val="24"/>
        </w:rPr>
        <w:t>plot</w:t>
      </w:r>
      <w:r w:rsidRPr="0050267E">
        <w:rPr>
          <w:rFonts w:ascii="Arial" w:hAnsi="Arial" w:cs="Arial"/>
          <w:color w:val="0D0D0D" w:themeColor="text1" w:themeTint="F2"/>
          <w:sz w:val="24"/>
          <w:szCs w:val="24"/>
        </w:rPr>
        <w:t xml:space="preserve"> represents established gene markers for identifying </w:t>
      </w:r>
      <w:proofErr w:type="spellStart"/>
      <w:r w:rsidR="00B762AB" w:rsidRPr="0050267E">
        <w:rPr>
          <w:rFonts w:ascii="Arial" w:hAnsi="Arial" w:cs="Arial"/>
          <w:color w:val="0D0D0D" w:themeColor="text1" w:themeTint="F2"/>
          <w:sz w:val="24"/>
          <w:szCs w:val="24"/>
        </w:rPr>
        <w:t>qCAFs</w:t>
      </w:r>
      <w:proofErr w:type="spellEnd"/>
      <w:r w:rsidR="00B762AB"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myCAFs</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iCAFs</w:t>
      </w:r>
      <w:proofErr w:type="spellEnd"/>
      <w:r w:rsidRPr="0050267E">
        <w:rPr>
          <w:rFonts w:ascii="Arial" w:hAnsi="Arial" w:cs="Arial"/>
          <w:color w:val="0D0D0D" w:themeColor="text1" w:themeTint="F2"/>
          <w:sz w:val="24"/>
          <w:szCs w:val="24"/>
        </w:rPr>
        <w:t xml:space="preserve">, </w:t>
      </w:r>
      <w:proofErr w:type="spellStart"/>
      <w:r w:rsidR="00B107F1" w:rsidRPr="0050267E">
        <w:rPr>
          <w:rFonts w:ascii="Arial" w:hAnsi="Arial" w:cs="Arial"/>
          <w:color w:val="0D0D0D" w:themeColor="text1" w:themeTint="F2"/>
          <w:sz w:val="24"/>
          <w:szCs w:val="24"/>
        </w:rPr>
        <w:t>pCAFs</w:t>
      </w:r>
      <w:proofErr w:type="spellEnd"/>
      <w:r w:rsidR="00B107F1"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and </w:t>
      </w:r>
      <w:proofErr w:type="spellStart"/>
      <w:r w:rsidRPr="0050267E">
        <w:rPr>
          <w:rFonts w:ascii="Arial" w:hAnsi="Arial" w:cs="Arial"/>
          <w:color w:val="0D0D0D" w:themeColor="text1" w:themeTint="F2"/>
          <w:sz w:val="24"/>
          <w:szCs w:val="24"/>
        </w:rPr>
        <w:t>apCAFs</w:t>
      </w:r>
      <w:proofErr w:type="spellEnd"/>
      <w:r w:rsidRPr="0050267E">
        <w:rPr>
          <w:rFonts w:ascii="Arial" w:hAnsi="Arial" w:cs="Arial"/>
          <w:b/>
          <w:color w:val="0D0D0D" w:themeColor="text1" w:themeTint="F2"/>
          <w:sz w:val="24"/>
          <w:szCs w:val="24"/>
        </w:rPr>
        <w:t xml:space="preserve"> </w:t>
      </w:r>
    </w:p>
    <w:p w14:paraId="48D3058B" w14:textId="221B2983" w:rsidR="00B762AB" w:rsidRPr="0050267E" w:rsidRDefault="00B762AB"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(C-D). </w:t>
      </w:r>
      <w:r w:rsidRPr="0050267E">
        <w:rPr>
          <w:rFonts w:ascii="Arial" w:hAnsi="Arial" w:cs="Arial"/>
          <w:color w:val="0D0D0D" w:themeColor="text1" w:themeTint="F2"/>
          <w:sz w:val="24"/>
          <w:szCs w:val="24"/>
        </w:rPr>
        <w:t>t-SNE plot showed that GPH treatment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decreases the percentage of active CAFs (</w:t>
      </w:r>
      <w:proofErr w:type="spellStart"/>
      <w:r w:rsidRPr="0050267E">
        <w:rPr>
          <w:rFonts w:ascii="Arial" w:hAnsi="Arial" w:cs="Arial"/>
          <w:color w:val="0D0D0D" w:themeColor="text1" w:themeTint="F2"/>
          <w:sz w:val="24"/>
          <w:szCs w:val="24"/>
        </w:rPr>
        <w:t>iCAF</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myCAF</w:t>
      </w:r>
      <w:proofErr w:type="spellEnd"/>
      <w:r w:rsidRPr="0050267E">
        <w:rPr>
          <w:rFonts w:ascii="Arial" w:hAnsi="Arial" w:cs="Arial"/>
          <w:color w:val="0D0D0D" w:themeColor="text1" w:themeTint="F2"/>
          <w:sz w:val="24"/>
          <w:szCs w:val="24"/>
        </w:rPr>
        <w:t xml:space="preserve">, </w:t>
      </w:r>
      <w:proofErr w:type="spellStart"/>
      <w:r w:rsidRPr="0050267E">
        <w:rPr>
          <w:rFonts w:ascii="Arial" w:hAnsi="Arial" w:cs="Arial"/>
          <w:color w:val="0D0D0D" w:themeColor="text1" w:themeTint="F2"/>
          <w:sz w:val="24"/>
          <w:szCs w:val="24"/>
        </w:rPr>
        <w:t>pCAF</w:t>
      </w:r>
      <w:proofErr w:type="spellEnd"/>
      <w:r w:rsidR="00930007"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and </w:t>
      </w:r>
      <w:proofErr w:type="spellStart"/>
      <w:r w:rsidRPr="0050267E">
        <w:rPr>
          <w:rFonts w:ascii="Arial" w:hAnsi="Arial" w:cs="Arial"/>
          <w:color w:val="0D0D0D" w:themeColor="text1" w:themeTint="F2"/>
          <w:sz w:val="24"/>
          <w:szCs w:val="24"/>
        </w:rPr>
        <w:t>apCAF</w:t>
      </w:r>
      <w:proofErr w:type="spellEnd"/>
      <w:r w:rsidRPr="0050267E">
        <w:rPr>
          <w:rFonts w:ascii="Arial" w:hAnsi="Arial" w:cs="Arial"/>
          <w:color w:val="0D0D0D" w:themeColor="text1" w:themeTint="F2"/>
          <w:sz w:val="24"/>
          <w:szCs w:val="24"/>
        </w:rPr>
        <w:t xml:space="preserve">) population and increases the percentage of </w:t>
      </w:r>
      <w:proofErr w:type="spellStart"/>
      <w:r w:rsidRPr="0050267E">
        <w:rPr>
          <w:rFonts w:ascii="Arial" w:hAnsi="Arial" w:cs="Arial"/>
          <w:color w:val="0D0D0D" w:themeColor="text1" w:themeTint="F2"/>
          <w:sz w:val="24"/>
          <w:szCs w:val="24"/>
        </w:rPr>
        <w:t>qCAFs</w:t>
      </w:r>
      <w:proofErr w:type="spellEnd"/>
      <w:r w:rsidRPr="0050267E">
        <w:rPr>
          <w:rFonts w:ascii="Arial" w:hAnsi="Arial" w:cs="Arial"/>
          <w:color w:val="0D0D0D" w:themeColor="text1" w:themeTint="F2"/>
          <w:sz w:val="24"/>
          <w:szCs w:val="24"/>
        </w:rPr>
        <w:t xml:space="preserve"> population. </w:t>
      </w:r>
    </w:p>
    <w:p w14:paraId="32E3ED85" w14:textId="743C722A" w:rsidR="00B762AB"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w:t>
      </w:r>
      <w:r w:rsidR="00B762AB" w:rsidRPr="0050267E">
        <w:rPr>
          <w:rFonts w:ascii="Arial" w:hAnsi="Arial" w:cs="Arial"/>
          <w:b/>
          <w:color w:val="0D0D0D" w:themeColor="text1" w:themeTint="F2"/>
          <w:sz w:val="24"/>
          <w:szCs w:val="24"/>
        </w:rPr>
        <w:t>E</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Dot </w:t>
      </w:r>
      <w:r w:rsidR="003E4E58" w:rsidRPr="0050267E">
        <w:rPr>
          <w:rFonts w:ascii="Arial" w:hAnsi="Arial" w:cs="Arial"/>
          <w:color w:val="0D0D0D" w:themeColor="text1" w:themeTint="F2"/>
          <w:sz w:val="24"/>
          <w:szCs w:val="24"/>
        </w:rPr>
        <w:t>p</w:t>
      </w:r>
      <w:r w:rsidRPr="0050267E">
        <w:rPr>
          <w:rFonts w:ascii="Arial" w:hAnsi="Arial" w:cs="Arial"/>
          <w:color w:val="0D0D0D" w:themeColor="text1" w:themeTint="F2"/>
          <w:sz w:val="24"/>
          <w:szCs w:val="24"/>
        </w:rPr>
        <w:t>lot showed that GPH treatment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decreases the </w:t>
      </w:r>
      <w:r w:rsidR="00B762AB" w:rsidRPr="0050267E">
        <w:rPr>
          <w:rFonts w:ascii="Arial" w:hAnsi="Arial" w:cs="Arial"/>
          <w:color w:val="0D0D0D" w:themeColor="text1" w:themeTint="F2"/>
          <w:sz w:val="24"/>
          <w:szCs w:val="24"/>
        </w:rPr>
        <w:t xml:space="preserve">active </w:t>
      </w:r>
      <w:r w:rsidR="00520EE5" w:rsidRPr="0050267E">
        <w:rPr>
          <w:rFonts w:ascii="Arial" w:hAnsi="Arial" w:cs="Arial"/>
          <w:color w:val="0D0D0D" w:themeColor="text1" w:themeTint="F2"/>
          <w:sz w:val="24"/>
          <w:szCs w:val="24"/>
        </w:rPr>
        <w:t>CAFs</w:t>
      </w:r>
      <w:r w:rsidR="00B762AB" w:rsidRPr="0050267E">
        <w:rPr>
          <w:rFonts w:ascii="Arial" w:hAnsi="Arial" w:cs="Arial"/>
          <w:color w:val="0D0D0D" w:themeColor="text1" w:themeTint="F2"/>
          <w:sz w:val="24"/>
          <w:szCs w:val="24"/>
        </w:rPr>
        <w:t xml:space="preserve"> (</w:t>
      </w:r>
      <w:proofErr w:type="spellStart"/>
      <w:r w:rsidR="00B762AB" w:rsidRPr="0050267E">
        <w:rPr>
          <w:rFonts w:ascii="Arial" w:hAnsi="Arial" w:cs="Arial"/>
          <w:color w:val="0D0D0D" w:themeColor="text1" w:themeTint="F2"/>
          <w:sz w:val="24"/>
          <w:szCs w:val="24"/>
        </w:rPr>
        <w:t>iCAF</w:t>
      </w:r>
      <w:proofErr w:type="spellEnd"/>
      <w:r w:rsidR="00B762AB" w:rsidRPr="0050267E">
        <w:rPr>
          <w:rFonts w:ascii="Arial" w:hAnsi="Arial" w:cs="Arial"/>
          <w:color w:val="0D0D0D" w:themeColor="text1" w:themeTint="F2"/>
          <w:sz w:val="24"/>
          <w:szCs w:val="24"/>
        </w:rPr>
        <w:t xml:space="preserve">, </w:t>
      </w:r>
      <w:proofErr w:type="spellStart"/>
      <w:r w:rsidR="00B762AB" w:rsidRPr="0050267E">
        <w:rPr>
          <w:rFonts w:ascii="Arial" w:hAnsi="Arial" w:cs="Arial"/>
          <w:color w:val="0D0D0D" w:themeColor="text1" w:themeTint="F2"/>
          <w:sz w:val="24"/>
          <w:szCs w:val="24"/>
        </w:rPr>
        <w:t>myCAF</w:t>
      </w:r>
      <w:proofErr w:type="spellEnd"/>
      <w:r w:rsidR="00B762AB" w:rsidRPr="0050267E">
        <w:rPr>
          <w:rFonts w:ascii="Arial" w:hAnsi="Arial" w:cs="Arial"/>
          <w:color w:val="0D0D0D" w:themeColor="text1" w:themeTint="F2"/>
          <w:sz w:val="24"/>
          <w:szCs w:val="24"/>
        </w:rPr>
        <w:t xml:space="preserve">, </w:t>
      </w:r>
      <w:proofErr w:type="spellStart"/>
      <w:r w:rsidR="00B762AB" w:rsidRPr="0050267E">
        <w:rPr>
          <w:rFonts w:ascii="Arial" w:hAnsi="Arial" w:cs="Arial"/>
          <w:color w:val="0D0D0D" w:themeColor="text1" w:themeTint="F2"/>
          <w:sz w:val="24"/>
          <w:szCs w:val="24"/>
        </w:rPr>
        <w:t>pCAF</w:t>
      </w:r>
      <w:proofErr w:type="spellEnd"/>
      <w:r w:rsidR="00B762AB" w:rsidRPr="0050267E">
        <w:rPr>
          <w:rFonts w:ascii="Arial" w:hAnsi="Arial" w:cs="Arial"/>
          <w:color w:val="0D0D0D" w:themeColor="text1" w:themeTint="F2"/>
          <w:sz w:val="24"/>
          <w:szCs w:val="24"/>
        </w:rPr>
        <w:t xml:space="preserve"> and </w:t>
      </w:r>
      <w:proofErr w:type="spellStart"/>
      <w:r w:rsidR="00B762AB" w:rsidRPr="0050267E">
        <w:rPr>
          <w:rFonts w:ascii="Arial" w:hAnsi="Arial" w:cs="Arial"/>
          <w:color w:val="0D0D0D" w:themeColor="text1" w:themeTint="F2"/>
          <w:sz w:val="24"/>
          <w:szCs w:val="24"/>
        </w:rPr>
        <w:t>apCAF</w:t>
      </w:r>
      <w:proofErr w:type="spellEnd"/>
      <w:r w:rsidR="00B762AB" w:rsidRPr="0050267E">
        <w:rPr>
          <w:rFonts w:ascii="Arial" w:hAnsi="Arial" w:cs="Arial"/>
          <w:color w:val="0D0D0D" w:themeColor="text1" w:themeTint="F2"/>
          <w:sz w:val="24"/>
          <w:szCs w:val="24"/>
        </w:rPr>
        <w:t xml:space="preserve">) </w:t>
      </w:r>
      <w:r w:rsidR="00520EE5" w:rsidRPr="0050267E">
        <w:rPr>
          <w:rFonts w:ascii="Arial" w:hAnsi="Arial" w:cs="Arial"/>
          <w:color w:val="0D0D0D" w:themeColor="text1" w:themeTint="F2"/>
          <w:sz w:val="24"/>
          <w:szCs w:val="24"/>
        </w:rPr>
        <w:t>associated</w:t>
      </w:r>
      <w:r w:rsidRPr="0050267E">
        <w:rPr>
          <w:rFonts w:ascii="Arial" w:hAnsi="Arial" w:cs="Arial"/>
          <w:color w:val="0D0D0D" w:themeColor="text1" w:themeTint="F2"/>
          <w:sz w:val="24"/>
          <w:szCs w:val="24"/>
        </w:rPr>
        <w:t xml:space="preserve"> gene markers</w:t>
      </w:r>
      <w:r w:rsidR="00AD5A00" w:rsidRPr="0050267E">
        <w:rPr>
          <w:rFonts w:ascii="Arial" w:hAnsi="Arial" w:cs="Arial"/>
          <w:color w:val="0D0D0D" w:themeColor="text1" w:themeTint="F2"/>
          <w:sz w:val="24"/>
          <w:szCs w:val="24"/>
        </w:rPr>
        <w:t xml:space="preserve"> and α-smooth muscle actin expression</w:t>
      </w:r>
      <w:r w:rsidRPr="0050267E">
        <w:rPr>
          <w:rFonts w:ascii="Arial" w:hAnsi="Arial" w:cs="Arial"/>
          <w:color w:val="0D0D0D" w:themeColor="text1" w:themeTint="F2"/>
          <w:sz w:val="24"/>
          <w:szCs w:val="24"/>
        </w:rPr>
        <w:t xml:space="preserve"> </w:t>
      </w:r>
    </w:p>
    <w:p w14:paraId="685639A7" w14:textId="19ABB1A2" w:rsidR="00F62C66" w:rsidRPr="0050267E" w:rsidRDefault="006F7C3B"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 </w:t>
      </w:r>
      <w:r w:rsidRPr="0050267E">
        <w:rPr>
          <w:rFonts w:ascii="Arial" w:hAnsi="Arial" w:cs="Arial"/>
          <w:color w:val="0D0D0D" w:themeColor="text1" w:themeTint="F2"/>
          <w:sz w:val="24"/>
          <w:szCs w:val="24"/>
        </w:rPr>
        <w:t>Immunohistology showed that GPH treatment decreases the</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α-smooth muscle actin expression in orthotopic KPC-Luc tumors</w:t>
      </w:r>
      <w:r w:rsidR="00F62C66" w:rsidRPr="0050267E">
        <w:rPr>
          <w:rFonts w:ascii="Arial" w:hAnsi="Arial" w:cs="Arial"/>
          <w:color w:val="0D0D0D" w:themeColor="text1" w:themeTint="F2"/>
          <w:sz w:val="24"/>
          <w:szCs w:val="24"/>
        </w:rPr>
        <w:t xml:space="preserve"> (***p&lt;0.0001, ****p&lt;0.00001; Error bars indicate SD).</w:t>
      </w:r>
    </w:p>
    <w:p w14:paraId="388860A5" w14:textId="77D752AB" w:rsidR="00B762AB" w:rsidRPr="0050267E" w:rsidRDefault="006F7C3B"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color w:val="0D0D0D" w:themeColor="text1" w:themeTint="F2"/>
          <w:sz w:val="24"/>
          <w:szCs w:val="24"/>
        </w:rPr>
        <w:lastRenderedPageBreak/>
        <w:t>.</w:t>
      </w:r>
    </w:p>
    <w:p w14:paraId="118C530C" w14:textId="16AE2216" w:rsidR="004313A4" w:rsidRPr="0050267E" w:rsidRDefault="004313A4"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w:t>
      </w:r>
      <w:r w:rsidR="006F7C3B" w:rsidRPr="0050267E">
        <w:rPr>
          <w:rFonts w:ascii="Arial" w:hAnsi="Arial" w:cs="Arial"/>
          <w:b/>
          <w:color w:val="0D0D0D" w:themeColor="text1" w:themeTint="F2"/>
          <w:sz w:val="24"/>
          <w:szCs w:val="24"/>
        </w:rPr>
        <w:t>G</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Dot </w:t>
      </w:r>
      <w:r w:rsidR="003E4E58" w:rsidRPr="0050267E">
        <w:rPr>
          <w:rFonts w:ascii="Arial" w:hAnsi="Arial" w:cs="Arial"/>
          <w:color w:val="0D0D0D" w:themeColor="text1" w:themeTint="F2"/>
          <w:sz w:val="24"/>
          <w:szCs w:val="24"/>
        </w:rPr>
        <w:t>p</w:t>
      </w:r>
      <w:r w:rsidRPr="0050267E">
        <w:rPr>
          <w:rFonts w:ascii="Arial" w:hAnsi="Arial" w:cs="Arial"/>
          <w:color w:val="0D0D0D" w:themeColor="text1" w:themeTint="F2"/>
          <w:sz w:val="24"/>
          <w:szCs w:val="24"/>
        </w:rPr>
        <w:t>lot showed that GPH treatment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decreases the autophagy gene markers. </w:t>
      </w:r>
    </w:p>
    <w:p w14:paraId="4FE20AE5" w14:textId="0E1A9C75" w:rsidR="00426F9B" w:rsidRPr="0050267E" w:rsidRDefault="00426F9B"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(H).</w:t>
      </w:r>
      <w:r w:rsidRPr="0050267E">
        <w:rPr>
          <w:rFonts w:ascii="Arial" w:hAnsi="Arial" w:cs="Arial"/>
          <w:color w:val="0D0D0D" w:themeColor="text1" w:themeTint="F2"/>
          <w:sz w:val="24"/>
          <w:szCs w:val="24"/>
        </w:rPr>
        <w:t xml:space="preserve"> Dot </w:t>
      </w:r>
      <w:r w:rsidR="003E4E58" w:rsidRPr="0050267E">
        <w:rPr>
          <w:rFonts w:ascii="Arial" w:hAnsi="Arial" w:cs="Arial"/>
          <w:color w:val="0D0D0D" w:themeColor="text1" w:themeTint="F2"/>
          <w:sz w:val="24"/>
          <w:szCs w:val="24"/>
        </w:rPr>
        <w:t>p</w:t>
      </w:r>
      <w:r w:rsidRPr="0050267E">
        <w:rPr>
          <w:rFonts w:ascii="Arial" w:hAnsi="Arial" w:cs="Arial"/>
          <w:color w:val="0D0D0D" w:themeColor="text1" w:themeTint="F2"/>
          <w:sz w:val="24"/>
          <w:szCs w:val="24"/>
        </w:rPr>
        <w:t>lot showed that ER stress molecules in various types of CAFs. GPH treatment decreases ER stress associated markers.</w:t>
      </w:r>
    </w:p>
    <w:p w14:paraId="140EAC3C" w14:textId="4B8CD34E" w:rsidR="006F7C3B" w:rsidRPr="0050267E" w:rsidRDefault="004313A4"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Figure </w:t>
      </w:r>
      <w:r w:rsidR="00651617" w:rsidRPr="0050267E">
        <w:rPr>
          <w:rFonts w:ascii="Arial" w:hAnsi="Arial" w:cs="Arial"/>
          <w:b/>
          <w:color w:val="0D0D0D" w:themeColor="text1" w:themeTint="F2"/>
          <w:sz w:val="24"/>
          <w:szCs w:val="24"/>
        </w:rPr>
        <w:t>6</w:t>
      </w:r>
      <w:r w:rsidRPr="0050267E">
        <w:rPr>
          <w:rFonts w:ascii="Arial" w:hAnsi="Arial" w:cs="Arial"/>
          <w:b/>
          <w:color w:val="0D0D0D" w:themeColor="text1" w:themeTint="F2"/>
          <w:sz w:val="24"/>
          <w:szCs w:val="24"/>
        </w:rPr>
        <w:t xml:space="preserve">. The combination of gemcitabine (G) with paricalcitol (P) and hydroxychloroquine (H) promotes M1 polarization and T cell activation in the </w:t>
      </w:r>
      <w:r w:rsidR="00094903" w:rsidRPr="0050267E">
        <w:rPr>
          <w:rFonts w:ascii="Arial" w:hAnsi="Arial" w:cs="Arial"/>
          <w:b/>
          <w:color w:val="0D0D0D" w:themeColor="text1" w:themeTint="F2"/>
          <w:sz w:val="24"/>
          <w:szCs w:val="24"/>
        </w:rPr>
        <w:t>KPC-Luc-</w:t>
      </w:r>
      <w:r w:rsidRPr="0050267E">
        <w:rPr>
          <w:rFonts w:ascii="Arial" w:hAnsi="Arial" w:cs="Arial"/>
          <w:b/>
          <w:color w:val="0D0D0D" w:themeColor="text1" w:themeTint="F2"/>
          <w:sz w:val="24"/>
          <w:szCs w:val="24"/>
        </w:rPr>
        <w:t xml:space="preserve">TME. (A) </w:t>
      </w:r>
      <w:r w:rsidRPr="0050267E">
        <w:rPr>
          <w:rFonts w:ascii="Arial" w:hAnsi="Arial" w:cs="Arial"/>
          <w:color w:val="0D0D0D" w:themeColor="text1" w:themeTint="F2"/>
          <w:sz w:val="24"/>
          <w:szCs w:val="24"/>
        </w:rPr>
        <w:t xml:space="preserve">At 14 days post-treatment, </w:t>
      </w:r>
      <w:r w:rsidR="00094903"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tumors were digested, and single-cell suspensions were prepared for single-cell RNA sequence analysis. t-SNE plot analysis showed </w:t>
      </w:r>
      <w:r w:rsidR="00743B8D" w:rsidRPr="0050267E">
        <w:rPr>
          <w:rFonts w:ascii="Arial" w:hAnsi="Arial" w:cs="Arial"/>
          <w:color w:val="0D0D0D" w:themeColor="text1" w:themeTint="F2"/>
          <w:sz w:val="24"/>
          <w:szCs w:val="24"/>
        </w:rPr>
        <w:t>ten</w:t>
      </w:r>
      <w:r w:rsidRPr="0050267E">
        <w:rPr>
          <w:rFonts w:ascii="Arial" w:hAnsi="Arial" w:cs="Arial"/>
          <w:color w:val="0D0D0D" w:themeColor="text1" w:themeTint="F2"/>
          <w:sz w:val="24"/>
          <w:szCs w:val="24"/>
        </w:rPr>
        <w:t xml:space="preserve"> subset clusters representing </w:t>
      </w:r>
      <w:r w:rsidR="00743B8D" w:rsidRPr="0050267E">
        <w:rPr>
          <w:rFonts w:ascii="Arial" w:hAnsi="Arial" w:cs="Arial"/>
          <w:color w:val="0D0D0D" w:themeColor="text1" w:themeTint="F2"/>
          <w:sz w:val="24"/>
          <w:szCs w:val="24"/>
        </w:rPr>
        <w:t>five</w:t>
      </w:r>
      <w:r w:rsidRPr="0050267E">
        <w:rPr>
          <w:rFonts w:ascii="Arial" w:hAnsi="Arial" w:cs="Arial"/>
          <w:color w:val="0D0D0D" w:themeColor="text1" w:themeTint="F2"/>
          <w:sz w:val="24"/>
          <w:szCs w:val="24"/>
        </w:rPr>
        <w:t xml:space="preserve"> major cell types (M1 and M2 macrophages, monocytes, granulocytes, and dendritic cells.  </w:t>
      </w:r>
      <w:r w:rsidRPr="0050267E">
        <w:rPr>
          <w:rFonts w:ascii="Arial" w:hAnsi="Arial" w:cs="Arial"/>
          <w:b/>
          <w:color w:val="0D0D0D" w:themeColor="text1" w:themeTint="F2"/>
          <w:sz w:val="24"/>
          <w:szCs w:val="24"/>
        </w:rPr>
        <w:t xml:space="preserve"> (B) </w:t>
      </w:r>
      <w:r w:rsidRPr="0050267E">
        <w:rPr>
          <w:rFonts w:ascii="Arial" w:hAnsi="Arial" w:cs="Arial"/>
          <w:color w:val="0D0D0D" w:themeColor="text1" w:themeTint="F2"/>
          <w:sz w:val="24"/>
          <w:szCs w:val="24"/>
        </w:rPr>
        <w:t>Well-established gene markers recognized sub-clusters for macrophages.</w:t>
      </w:r>
      <w:r w:rsidRPr="0050267E">
        <w:rPr>
          <w:rFonts w:ascii="Arial" w:hAnsi="Arial" w:cs="Arial"/>
          <w:b/>
          <w:color w:val="0D0D0D" w:themeColor="text1" w:themeTint="F2"/>
          <w:sz w:val="24"/>
          <w:szCs w:val="24"/>
        </w:rPr>
        <w:t xml:space="preserve"> (C</w:t>
      </w:r>
      <w:r w:rsidR="006F7C3B" w:rsidRPr="0050267E">
        <w:rPr>
          <w:rFonts w:ascii="Arial" w:hAnsi="Arial" w:cs="Arial"/>
          <w:b/>
          <w:color w:val="0D0D0D" w:themeColor="text1" w:themeTint="F2"/>
          <w:sz w:val="24"/>
          <w:szCs w:val="24"/>
        </w:rPr>
        <w:t>-D</w:t>
      </w:r>
      <w:r w:rsidRPr="0050267E">
        <w:rPr>
          <w:rFonts w:ascii="Arial" w:hAnsi="Arial" w:cs="Arial"/>
          <w:b/>
          <w:color w:val="0D0D0D" w:themeColor="text1" w:themeTint="F2"/>
          <w:sz w:val="24"/>
          <w:szCs w:val="24"/>
        </w:rPr>
        <w:t xml:space="preserve">) </w:t>
      </w:r>
      <w:r w:rsidR="006F7C3B" w:rsidRPr="0050267E">
        <w:rPr>
          <w:rFonts w:ascii="Arial" w:hAnsi="Arial" w:cs="Arial"/>
          <w:color w:val="0D0D0D" w:themeColor="text1" w:themeTint="F2"/>
          <w:sz w:val="24"/>
          <w:szCs w:val="24"/>
        </w:rPr>
        <w:t>GPH treatment</w:t>
      </w:r>
      <w:r w:rsidR="006F7C3B" w:rsidRPr="0050267E">
        <w:rPr>
          <w:rFonts w:ascii="Arial" w:hAnsi="Arial" w:cs="Arial"/>
          <w:b/>
          <w:color w:val="0D0D0D" w:themeColor="text1" w:themeTint="F2"/>
          <w:sz w:val="24"/>
          <w:szCs w:val="24"/>
        </w:rPr>
        <w:t xml:space="preserve"> </w:t>
      </w:r>
      <w:r w:rsidR="006F7C3B" w:rsidRPr="0050267E">
        <w:rPr>
          <w:rFonts w:ascii="Arial" w:hAnsi="Arial" w:cs="Arial"/>
          <w:color w:val="0D0D0D" w:themeColor="text1" w:themeTint="F2"/>
          <w:sz w:val="24"/>
          <w:szCs w:val="24"/>
        </w:rPr>
        <w:t>increases the percentage of M1 macrophages polarization, monocytes</w:t>
      </w:r>
      <w:r w:rsidR="00250D06" w:rsidRPr="0050267E">
        <w:rPr>
          <w:rFonts w:ascii="Arial" w:hAnsi="Arial" w:cs="Arial"/>
          <w:color w:val="0D0D0D" w:themeColor="text1" w:themeTint="F2"/>
          <w:sz w:val="24"/>
          <w:szCs w:val="24"/>
        </w:rPr>
        <w:t>,</w:t>
      </w:r>
      <w:r w:rsidR="006F7C3B" w:rsidRPr="0050267E">
        <w:rPr>
          <w:rFonts w:ascii="Arial" w:hAnsi="Arial" w:cs="Arial"/>
          <w:color w:val="0D0D0D" w:themeColor="text1" w:themeTint="F2"/>
          <w:sz w:val="24"/>
          <w:szCs w:val="24"/>
        </w:rPr>
        <w:t xml:space="preserve"> and granulocytes.</w:t>
      </w:r>
    </w:p>
    <w:p w14:paraId="61D7D3FE" w14:textId="18D6025E" w:rsidR="006F7C3B" w:rsidRPr="0050267E" w:rsidRDefault="006F7C3B"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(E) </w:t>
      </w:r>
      <w:r w:rsidR="004313A4" w:rsidRPr="0050267E">
        <w:rPr>
          <w:rFonts w:ascii="Arial" w:hAnsi="Arial" w:cs="Arial"/>
          <w:color w:val="0D0D0D" w:themeColor="text1" w:themeTint="F2"/>
          <w:sz w:val="24"/>
          <w:szCs w:val="24"/>
        </w:rPr>
        <w:t>The percentages of CD45</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CD11b</w:t>
      </w:r>
      <w:r w:rsidR="004313A4" w:rsidRPr="0050267E">
        <w:rPr>
          <w:rFonts w:ascii="Arial" w:hAnsi="Arial" w:cs="Arial"/>
          <w:color w:val="0D0D0D" w:themeColor="text1" w:themeTint="F2"/>
          <w:sz w:val="24"/>
          <w:szCs w:val="24"/>
          <w:vertAlign w:val="superscript"/>
        </w:rPr>
        <w:t xml:space="preserve">+ </w:t>
      </w:r>
      <w:r w:rsidR="004313A4" w:rsidRPr="0050267E">
        <w:rPr>
          <w:rFonts w:ascii="Arial" w:hAnsi="Arial" w:cs="Arial"/>
          <w:color w:val="0D0D0D" w:themeColor="text1" w:themeTint="F2"/>
          <w:sz w:val="24"/>
          <w:szCs w:val="24"/>
        </w:rPr>
        <w:t>Ly6C</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Ly6G</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F4/80+ macrophage, CD11b</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Ly6G</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Ly6C</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w:t>
      </w:r>
      <w:proofErr w:type="spellStart"/>
      <w:r w:rsidR="004313A4" w:rsidRPr="0050267E">
        <w:rPr>
          <w:rFonts w:ascii="Arial" w:hAnsi="Arial" w:cs="Arial"/>
          <w:color w:val="0D0D0D" w:themeColor="text1" w:themeTint="F2"/>
          <w:sz w:val="24"/>
          <w:szCs w:val="24"/>
        </w:rPr>
        <w:t>gMDSC</w:t>
      </w:r>
      <w:proofErr w:type="spellEnd"/>
      <w:r w:rsidR="004313A4" w:rsidRPr="0050267E">
        <w:rPr>
          <w:rFonts w:ascii="Arial" w:hAnsi="Arial" w:cs="Arial"/>
          <w:color w:val="0D0D0D" w:themeColor="text1" w:themeTint="F2"/>
          <w:sz w:val="24"/>
          <w:szCs w:val="24"/>
        </w:rPr>
        <w:t>, and CD11b</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Ly6G</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Ly6C</w:t>
      </w:r>
      <w:r w:rsidR="004313A4" w:rsidRPr="0050267E">
        <w:rPr>
          <w:rFonts w:ascii="Arial" w:hAnsi="Arial" w:cs="Arial"/>
          <w:color w:val="0D0D0D" w:themeColor="text1" w:themeTint="F2"/>
          <w:sz w:val="24"/>
          <w:szCs w:val="24"/>
          <w:vertAlign w:val="superscript"/>
        </w:rPr>
        <w:t>hi</w:t>
      </w:r>
      <w:r w:rsidR="004313A4" w:rsidRPr="0050267E">
        <w:rPr>
          <w:rFonts w:ascii="Arial" w:hAnsi="Arial" w:cs="Arial"/>
          <w:color w:val="0D0D0D" w:themeColor="text1" w:themeTint="F2"/>
          <w:sz w:val="24"/>
          <w:szCs w:val="24"/>
        </w:rPr>
        <w:t xml:space="preserve"> </w:t>
      </w:r>
      <w:proofErr w:type="spellStart"/>
      <w:r w:rsidR="004313A4" w:rsidRPr="0050267E">
        <w:rPr>
          <w:rFonts w:ascii="Arial" w:hAnsi="Arial" w:cs="Arial"/>
          <w:color w:val="0D0D0D" w:themeColor="text1" w:themeTint="F2"/>
          <w:sz w:val="24"/>
          <w:szCs w:val="24"/>
        </w:rPr>
        <w:t>mMDSC</w:t>
      </w:r>
      <w:proofErr w:type="spellEnd"/>
      <w:r w:rsidR="004313A4" w:rsidRPr="0050267E">
        <w:rPr>
          <w:rFonts w:ascii="Arial" w:hAnsi="Arial" w:cs="Arial"/>
          <w:color w:val="0D0D0D" w:themeColor="text1" w:themeTint="F2"/>
          <w:sz w:val="24"/>
          <w:szCs w:val="24"/>
        </w:rPr>
        <w:t>, CD11b</w:t>
      </w:r>
      <w:r w:rsidR="004313A4" w:rsidRPr="0050267E">
        <w:rPr>
          <w:rFonts w:ascii="Arial" w:hAnsi="Arial" w:cs="Arial"/>
          <w:color w:val="0D0D0D" w:themeColor="text1" w:themeTint="F2"/>
          <w:sz w:val="24"/>
          <w:szCs w:val="24"/>
          <w:vertAlign w:val="superscript"/>
        </w:rPr>
        <w:t xml:space="preserve">- </w:t>
      </w:r>
      <w:r w:rsidR="004313A4" w:rsidRPr="0050267E">
        <w:rPr>
          <w:rFonts w:ascii="Arial" w:hAnsi="Arial" w:cs="Arial"/>
          <w:color w:val="0D0D0D" w:themeColor="text1" w:themeTint="F2"/>
          <w:sz w:val="24"/>
          <w:szCs w:val="24"/>
        </w:rPr>
        <w:t>CD11c</w:t>
      </w:r>
      <w:r w:rsidR="004313A4" w:rsidRPr="0050267E">
        <w:rPr>
          <w:rFonts w:ascii="Arial" w:hAnsi="Arial" w:cs="Arial"/>
          <w:color w:val="0D0D0D" w:themeColor="text1" w:themeTint="F2"/>
          <w:sz w:val="24"/>
          <w:szCs w:val="24"/>
          <w:vertAlign w:val="superscript"/>
        </w:rPr>
        <w:t>hi</w:t>
      </w:r>
      <w:r w:rsidR="004313A4" w:rsidRPr="0050267E">
        <w:rPr>
          <w:rFonts w:ascii="Arial" w:hAnsi="Arial" w:cs="Arial"/>
          <w:color w:val="0D0D0D" w:themeColor="text1" w:themeTint="F2"/>
          <w:sz w:val="24"/>
          <w:szCs w:val="24"/>
        </w:rPr>
        <w:t xml:space="preserve"> </w:t>
      </w:r>
      <w:proofErr w:type="spellStart"/>
      <w:r w:rsidR="004313A4" w:rsidRPr="0050267E">
        <w:rPr>
          <w:rFonts w:ascii="Arial" w:hAnsi="Arial" w:cs="Arial"/>
          <w:color w:val="0D0D0D" w:themeColor="text1" w:themeTint="F2"/>
          <w:sz w:val="24"/>
          <w:szCs w:val="24"/>
        </w:rPr>
        <w:t>MHCII</w:t>
      </w:r>
      <w:r w:rsidR="004313A4" w:rsidRPr="0050267E">
        <w:rPr>
          <w:rFonts w:ascii="Arial" w:hAnsi="Arial" w:cs="Arial"/>
          <w:color w:val="0D0D0D" w:themeColor="text1" w:themeTint="F2"/>
          <w:sz w:val="24"/>
          <w:szCs w:val="24"/>
          <w:vertAlign w:val="superscript"/>
        </w:rPr>
        <w:t>hi</w:t>
      </w:r>
      <w:proofErr w:type="spellEnd"/>
      <w:r w:rsidR="004313A4" w:rsidRPr="0050267E">
        <w:rPr>
          <w:rFonts w:ascii="Arial" w:hAnsi="Arial" w:cs="Arial"/>
          <w:color w:val="0D0D0D" w:themeColor="text1" w:themeTint="F2"/>
          <w:sz w:val="24"/>
          <w:szCs w:val="24"/>
        </w:rPr>
        <w:t xml:space="preserve"> XCR1</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cDC1, CD11b</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CD11c</w:t>
      </w:r>
      <w:r w:rsidR="004313A4" w:rsidRPr="0050267E">
        <w:rPr>
          <w:rFonts w:ascii="Arial" w:hAnsi="Arial" w:cs="Arial"/>
          <w:color w:val="0D0D0D" w:themeColor="text1" w:themeTint="F2"/>
          <w:sz w:val="24"/>
          <w:szCs w:val="24"/>
          <w:vertAlign w:val="superscript"/>
        </w:rPr>
        <w:t xml:space="preserve">hi </w:t>
      </w:r>
      <w:proofErr w:type="spellStart"/>
      <w:r w:rsidR="004313A4" w:rsidRPr="0050267E">
        <w:rPr>
          <w:rFonts w:ascii="Arial" w:hAnsi="Arial" w:cs="Arial"/>
          <w:color w:val="0D0D0D" w:themeColor="text1" w:themeTint="F2"/>
          <w:sz w:val="24"/>
          <w:szCs w:val="24"/>
        </w:rPr>
        <w:t>MHCII</w:t>
      </w:r>
      <w:r w:rsidR="004313A4" w:rsidRPr="0050267E">
        <w:rPr>
          <w:rFonts w:ascii="Arial" w:hAnsi="Arial" w:cs="Arial"/>
          <w:color w:val="0D0D0D" w:themeColor="text1" w:themeTint="F2"/>
          <w:sz w:val="24"/>
          <w:szCs w:val="24"/>
          <w:vertAlign w:val="superscript"/>
        </w:rPr>
        <w:t>hi</w:t>
      </w:r>
      <w:proofErr w:type="spellEnd"/>
      <w:r w:rsidR="004313A4" w:rsidRPr="0050267E">
        <w:rPr>
          <w:rFonts w:ascii="Arial" w:hAnsi="Arial" w:cs="Arial"/>
          <w:color w:val="0D0D0D" w:themeColor="text1" w:themeTint="F2"/>
          <w:sz w:val="24"/>
          <w:szCs w:val="24"/>
          <w:vertAlign w:val="superscript"/>
        </w:rPr>
        <w:t xml:space="preserve"> </w:t>
      </w:r>
      <w:r w:rsidR="004313A4" w:rsidRPr="0050267E">
        <w:rPr>
          <w:rFonts w:ascii="Arial" w:hAnsi="Arial" w:cs="Arial"/>
          <w:color w:val="0D0D0D" w:themeColor="text1" w:themeTint="F2"/>
          <w:sz w:val="24"/>
          <w:szCs w:val="24"/>
        </w:rPr>
        <w:t>CD172α</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cDC2, CD11b</w:t>
      </w:r>
      <w:r w:rsidR="004313A4" w:rsidRPr="0050267E">
        <w:rPr>
          <w:rFonts w:ascii="Arial" w:hAnsi="Arial" w:cs="Arial"/>
          <w:color w:val="0D0D0D" w:themeColor="text1" w:themeTint="F2"/>
          <w:sz w:val="24"/>
          <w:szCs w:val="24"/>
          <w:vertAlign w:val="superscript"/>
        </w:rPr>
        <w:t xml:space="preserve">- </w:t>
      </w:r>
      <w:r w:rsidR="004313A4" w:rsidRPr="0050267E">
        <w:rPr>
          <w:rFonts w:ascii="Arial" w:hAnsi="Arial" w:cs="Arial"/>
          <w:color w:val="0D0D0D" w:themeColor="text1" w:themeTint="F2"/>
          <w:sz w:val="24"/>
          <w:szCs w:val="24"/>
        </w:rPr>
        <w:t>CD11c</w:t>
      </w:r>
      <w:r w:rsidR="004313A4" w:rsidRPr="0050267E">
        <w:rPr>
          <w:rFonts w:ascii="Arial" w:hAnsi="Arial" w:cs="Arial"/>
          <w:color w:val="0D0D0D" w:themeColor="text1" w:themeTint="F2"/>
          <w:sz w:val="24"/>
          <w:szCs w:val="24"/>
          <w:vertAlign w:val="superscript"/>
        </w:rPr>
        <w:t>int</w:t>
      </w:r>
      <w:r w:rsidR="004313A4" w:rsidRPr="0050267E">
        <w:rPr>
          <w:rFonts w:ascii="Arial" w:hAnsi="Arial" w:cs="Arial"/>
          <w:color w:val="0D0D0D" w:themeColor="text1" w:themeTint="F2"/>
          <w:sz w:val="24"/>
          <w:szCs w:val="24"/>
        </w:rPr>
        <w:t xml:space="preserve"> </w:t>
      </w:r>
      <w:proofErr w:type="spellStart"/>
      <w:r w:rsidR="004313A4" w:rsidRPr="0050267E">
        <w:rPr>
          <w:rFonts w:ascii="Arial" w:hAnsi="Arial" w:cs="Arial"/>
          <w:color w:val="0D0D0D" w:themeColor="text1" w:themeTint="F2"/>
          <w:sz w:val="24"/>
          <w:szCs w:val="24"/>
        </w:rPr>
        <w:t>pDC</w:t>
      </w:r>
      <w:proofErr w:type="spellEnd"/>
      <w:r w:rsidR="004313A4" w:rsidRPr="0050267E">
        <w:rPr>
          <w:rFonts w:ascii="Arial" w:hAnsi="Arial" w:cs="Arial"/>
          <w:color w:val="0D0D0D" w:themeColor="text1" w:themeTint="F2"/>
          <w:sz w:val="24"/>
          <w:szCs w:val="24"/>
        </w:rPr>
        <w:t xml:space="preserve"> subsets were evaluated in </w:t>
      </w:r>
      <w:r w:rsidR="00B5770E" w:rsidRPr="0050267E">
        <w:rPr>
          <w:rFonts w:ascii="Arial" w:hAnsi="Arial" w:cs="Arial"/>
          <w:color w:val="0D0D0D" w:themeColor="text1" w:themeTint="F2"/>
          <w:sz w:val="24"/>
          <w:szCs w:val="24"/>
        </w:rPr>
        <w:t>sham</w:t>
      </w:r>
      <w:r w:rsidR="004313A4" w:rsidRPr="0050267E">
        <w:rPr>
          <w:rFonts w:ascii="Arial" w:hAnsi="Arial" w:cs="Arial"/>
          <w:color w:val="0D0D0D" w:themeColor="text1" w:themeTint="F2"/>
          <w:sz w:val="24"/>
          <w:szCs w:val="24"/>
        </w:rPr>
        <w:t xml:space="preserve">, PH, G, and </w:t>
      </w:r>
      <w:r w:rsidR="00076FB1" w:rsidRPr="0050267E">
        <w:rPr>
          <w:rFonts w:ascii="Arial" w:hAnsi="Arial" w:cs="Arial"/>
          <w:color w:val="0D0D0D" w:themeColor="text1" w:themeTint="F2"/>
          <w:sz w:val="24"/>
          <w:szCs w:val="24"/>
        </w:rPr>
        <w:t>G</w:t>
      </w:r>
      <w:r w:rsidR="004313A4" w:rsidRPr="0050267E">
        <w:rPr>
          <w:rFonts w:ascii="Arial" w:hAnsi="Arial" w:cs="Arial"/>
          <w:color w:val="0D0D0D" w:themeColor="text1" w:themeTint="F2"/>
          <w:sz w:val="24"/>
          <w:szCs w:val="24"/>
        </w:rPr>
        <w:t>P</w:t>
      </w:r>
      <w:r w:rsidR="008076A6" w:rsidRPr="0050267E">
        <w:rPr>
          <w:rFonts w:ascii="Arial" w:hAnsi="Arial" w:cs="Arial"/>
          <w:color w:val="0D0D0D" w:themeColor="text1" w:themeTint="F2"/>
          <w:sz w:val="24"/>
          <w:szCs w:val="24"/>
        </w:rPr>
        <w:t>H</w:t>
      </w:r>
      <w:r w:rsidR="00F62C66" w:rsidRPr="0050267E">
        <w:rPr>
          <w:rFonts w:ascii="Arial" w:hAnsi="Arial" w:cs="Arial"/>
          <w:color w:val="0D0D0D" w:themeColor="text1" w:themeTint="F2"/>
          <w:sz w:val="24"/>
          <w:szCs w:val="24"/>
        </w:rPr>
        <w:t xml:space="preserve"> (N</w:t>
      </w:r>
      <w:r w:rsidR="004313A4" w:rsidRPr="0050267E">
        <w:rPr>
          <w:rFonts w:ascii="Arial" w:hAnsi="Arial" w:cs="Arial"/>
          <w:color w:val="0D0D0D" w:themeColor="text1" w:themeTint="F2"/>
          <w:sz w:val="24"/>
          <w:szCs w:val="24"/>
        </w:rPr>
        <w:t xml:space="preserve"> = 4 mice/group). Data is representative of a single experiment. </w:t>
      </w:r>
      <w:r w:rsidR="00DF68E3" w:rsidRPr="0050267E">
        <w:rPr>
          <w:rFonts w:ascii="Arial" w:hAnsi="Arial" w:cs="Arial"/>
          <w:noProof/>
          <w:color w:val="0D0D0D" w:themeColor="text1" w:themeTint="F2"/>
          <w:sz w:val="24"/>
          <w:szCs w:val="24"/>
        </w:rPr>
        <w:t xml:space="preserve">One-way ANOVA run, followed by </w:t>
      </w:r>
      <w:r w:rsidR="00C433AF" w:rsidRPr="0050267E">
        <w:rPr>
          <w:rFonts w:ascii="Arial" w:hAnsi="Arial" w:cs="Arial"/>
          <w:noProof/>
          <w:color w:val="0D0D0D" w:themeColor="text1" w:themeTint="F2"/>
          <w:sz w:val="24"/>
          <w:szCs w:val="24"/>
        </w:rPr>
        <w:t>Tukey's multiple comparisons test</w:t>
      </w:r>
      <w:r w:rsidR="00743B8D" w:rsidRPr="0050267E">
        <w:rPr>
          <w:rFonts w:ascii="Arial" w:hAnsi="Arial" w:cs="Arial"/>
          <w:noProof/>
          <w:color w:val="0D0D0D" w:themeColor="text1" w:themeTint="F2"/>
          <w:sz w:val="24"/>
          <w:szCs w:val="24"/>
        </w:rPr>
        <w:t>,</w:t>
      </w:r>
      <w:r w:rsidR="004313A4" w:rsidRPr="0050267E">
        <w:rPr>
          <w:rFonts w:ascii="Arial" w:hAnsi="Arial" w:cs="Arial"/>
          <w:color w:val="0D0D0D" w:themeColor="text1" w:themeTint="F2"/>
          <w:sz w:val="24"/>
          <w:szCs w:val="24"/>
        </w:rPr>
        <w:t xml:space="preserve"> determined p values. Error bars indicate SD.</w:t>
      </w:r>
      <w:r w:rsidR="004313A4" w:rsidRPr="0050267E">
        <w:rPr>
          <w:rFonts w:ascii="Arial" w:hAnsi="Arial" w:cs="Arial"/>
          <w:b/>
          <w:color w:val="0D0D0D" w:themeColor="text1" w:themeTint="F2"/>
          <w:sz w:val="24"/>
          <w:szCs w:val="24"/>
        </w:rPr>
        <w:t xml:space="preserve"> (</w:t>
      </w:r>
      <w:r w:rsidRPr="0050267E">
        <w:rPr>
          <w:rFonts w:ascii="Arial" w:hAnsi="Arial" w:cs="Arial"/>
          <w:b/>
          <w:color w:val="0D0D0D" w:themeColor="text1" w:themeTint="F2"/>
          <w:sz w:val="24"/>
          <w:szCs w:val="24"/>
        </w:rPr>
        <w:t>F</w:t>
      </w:r>
      <w:r w:rsidR="004313A4" w:rsidRPr="0050267E">
        <w:rPr>
          <w:rFonts w:ascii="Arial" w:hAnsi="Arial" w:cs="Arial"/>
          <w:b/>
          <w:color w:val="0D0D0D" w:themeColor="text1" w:themeTint="F2"/>
          <w:sz w:val="24"/>
          <w:szCs w:val="24"/>
        </w:rPr>
        <w:t xml:space="preserve">) </w:t>
      </w:r>
      <w:r w:rsidR="00BB0CB6" w:rsidRPr="0050267E">
        <w:rPr>
          <w:rFonts w:ascii="Arial" w:hAnsi="Arial" w:cs="Arial"/>
          <w:color w:val="0D0D0D" w:themeColor="text1" w:themeTint="F2"/>
          <w:sz w:val="24"/>
          <w:szCs w:val="24"/>
        </w:rPr>
        <w:t xml:space="preserve">Dot </w:t>
      </w:r>
      <w:r w:rsidR="003E4E58" w:rsidRPr="0050267E">
        <w:rPr>
          <w:rFonts w:ascii="Arial" w:hAnsi="Arial" w:cs="Arial"/>
          <w:color w:val="0D0D0D" w:themeColor="text1" w:themeTint="F2"/>
          <w:sz w:val="24"/>
          <w:szCs w:val="24"/>
        </w:rPr>
        <w:t>p</w:t>
      </w:r>
      <w:r w:rsidR="00BB0CB6" w:rsidRPr="0050267E">
        <w:rPr>
          <w:rFonts w:ascii="Arial" w:hAnsi="Arial" w:cs="Arial"/>
          <w:color w:val="0D0D0D" w:themeColor="text1" w:themeTint="F2"/>
          <w:sz w:val="24"/>
          <w:szCs w:val="24"/>
        </w:rPr>
        <w:t>lot showed that GPH treatment</w:t>
      </w:r>
      <w:r w:rsidR="00BB0CB6" w:rsidRPr="0050267E">
        <w:rPr>
          <w:rFonts w:ascii="Arial" w:hAnsi="Arial" w:cs="Arial"/>
          <w:b/>
          <w:color w:val="0D0D0D" w:themeColor="text1" w:themeTint="F2"/>
          <w:sz w:val="24"/>
          <w:szCs w:val="24"/>
        </w:rPr>
        <w:t xml:space="preserve"> </w:t>
      </w:r>
      <w:r w:rsidR="00BB0CB6" w:rsidRPr="0050267E">
        <w:rPr>
          <w:rFonts w:ascii="Arial" w:hAnsi="Arial" w:cs="Arial"/>
          <w:color w:val="0D0D0D" w:themeColor="text1" w:themeTint="F2"/>
          <w:sz w:val="24"/>
          <w:szCs w:val="24"/>
        </w:rPr>
        <w:t xml:space="preserve">modulate the myeloid population representing gene markers. </w:t>
      </w:r>
      <w:r w:rsidR="004313A4" w:rsidRPr="0050267E">
        <w:rPr>
          <w:rFonts w:ascii="Arial" w:hAnsi="Arial" w:cs="Arial"/>
          <w:color w:val="0D0D0D" w:themeColor="text1" w:themeTint="F2"/>
          <w:sz w:val="24"/>
          <w:szCs w:val="24"/>
        </w:rPr>
        <w:t xml:space="preserve">GPH treatment decreases </w:t>
      </w:r>
      <w:r w:rsidR="00743B8D" w:rsidRPr="0050267E">
        <w:rPr>
          <w:rFonts w:ascii="Arial" w:hAnsi="Arial" w:cs="Arial"/>
          <w:color w:val="0D0D0D" w:themeColor="text1" w:themeTint="F2"/>
          <w:sz w:val="24"/>
          <w:szCs w:val="24"/>
        </w:rPr>
        <w:t xml:space="preserve">the expression of M2 markers </w:t>
      </w:r>
      <w:r w:rsidR="004313A4" w:rsidRPr="0050267E">
        <w:rPr>
          <w:rFonts w:ascii="Arial" w:hAnsi="Arial" w:cs="Arial"/>
          <w:color w:val="0D0D0D" w:themeColor="text1" w:themeTint="F2"/>
          <w:sz w:val="24"/>
          <w:szCs w:val="24"/>
        </w:rPr>
        <w:t xml:space="preserve">and increases dendritic cell (DC) markers. </w:t>
      </w:r>
      <w:r w:rsidR="004313A4"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G</w:t>
      </w:r>
      <w:r w:rsidR="004313A4" w:rsidRPr="0050267E">
        <w:rPr>
          <w:rFonts w:ascii="Arial" w:hAnsi="Arial" w:cs="Arial"/>
          <w:b/>
          <w:color w:val="0D0D0D" w:themeColor="text1" w:themeTint="F2"/>
          <w:sz w:val="24"/>
          <w:szCs w:val="24"/>
        </w:rPr>
        <w:t>)</w:t>
      </w:r>
      <w:r w:rsidR="004313A4" w:rsidRPr="0050267E">
        <w:rPr>
          <w:rFonts w:ascii="Arial" w:hAnsi="Arial" w:cs="Arial"/>
          <w:color w:val="0D0D0D" w:themeColor="text1" w:themeTint="F2"/>
          <w:sz w:val="24"/>
          <w:szCs w:val="24"/>
        </w:rPr>
        <w:t xml:space="preserve"> The percentages of </w:t>
      </w:r>
      <w:r w:rsidR="00BB0CB6" w:rsidRPr="0050267E">
        <w:rPr>
          <w:rFonts w:ascii="Arial" w:hAnsi="Arial" w:cs="Arial"/>
          <w:color w:val="0D0D0D" w:themeColor="text1" w:themeTint="F2"/>
          <w:sz w:val="24"/>
          <w:szCs w:val="24"/>
        </w:rPr>
        <w:t>macrophages CD45</w:t>
      </w:r>
      <w:r w:rsidR="00BB0CB6" w:rsidRPr="0050267E">
        <w:rPr>
          <w:rFonts w:ascii="Arial" w:hAnsi="Arial" w:cs="Arial"/>
          <w:color w:val="0D0D0D" w:themeColor="text1" w:themeTint="F2"/>
          <w:sz w:val="24"/>
          <w:szCs w:val="24"/>
          <w:vertAlign w:val="superscript"/>
        </w:rPr>
        <w:t>+</w:t>
      </w:r>
      <w:r w:rsidR="00BB0CB6" w:rsidRPr="0050267E">
        <w:rPr>
          <w:rFonts w:ascii="Arial" w:hAnsi="Arial" w:cs="Arial"/>
          <w:color w:val="0D0D0D" w:themeColor="text1" w:themeTint="F2"/>
          <w:sz w:val="24"/>
          <w:szCs w:val="24"/>
        </w:rPr>
        <w:t xml:space="preserve"> </w:t>
      </w:r>
      <w:r w:rsidR="004313A4" w:rsidRPr="0050267E">
        <w:rPr>
          <w:rFonts w:ascii="Arial" w:hAnsi="Arial" w:cs="Arial"/>
          <w:color w:val="0D0D0D" w:themeColor="text1" w:themeTint="F2"/>
          <w:sz w:val="24"/>
          <w:szCs w:val="24"/>
        </w:rPr>
        <w:t>CD11b</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Ly6G</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Ly6C</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F4/80</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macrophage and median fluorescent </w:t>
      </w:r>
      <w:r w:rsidR="00167FAC" w:rsidRPr="0050267E">
        <w:rPr>
          <w:rFonts w:ascii="Arial" w:hAnsi="Arial" w:cs="Arial"/>
          <w:color w:val="0D0D0D" w:themeColor="text1" w:themeTint="F2"/>
          <w:sz w:val="24"/>
          <w:szCs w:val="24"/>
        </w:rPr>
        <w:t>intensity</w:t>
      </w:r>
      <w:r w:rsidR="004313A4" w:rsidRPr="0050267E">
        <w:rPr>
          <w:rFonts w:ascii="Arial" w:hAnsi="Arial" w:cs="Arial"/>
          <w:color w:val="0D0D0D" w:themeColor="text1" w:themeTint="F2"/>
          <w:sz w:val="24"/>
          <w:szCs w:val="24"/>
        </w:rPr>
        <w:t xml:space="preserve"> of MHCII and CD206 were evaluated in </w:t>
      </w:r>
      <w:r w:rsidR="00B5770E" w:rsidRPr="0050267E">
        <w:rPr>
          <w:rFonts w:ascii="Arial" w:hAnsi="Arial" w:cs="Arial"/>
          <w:color w:val="0D0D0D" w:themeColor="text1" w:themeTint="F2"/>
          <w:sz w:val="24"/>
          <w:szCs w:val="24"/>
        </w:rPr>
        <w:t>sham</w:t>
      </w:r>
      <w:r w:rsidR="004313A4" w:rsidRPr="0050267E">
        <w:rPr>
          <w:rFonts w:ascii="Arial" w:hAnsi="Arial" w:cs="Arial"/>
          <w:color w:val="0D0D0D" w:themeColor="text1" w:themeTint="F2"/>
          <w:sz w:val="24"/>
          <w:szCs w:val="24"/>
        </w:rPr>
        <w:t xml:space="preserve">, PH, G, and </w:t>
      </w:r>
      <w:r w:rsidR="004313A4" w:rsidRPr="0050267E">
        <w:rPr>
          <w:rFonts w:ascii="Arial" w:hAnsi="Arial" w:cs="Arial"/>
          <w:color w:val="0D0D0D" w:themeColor="text1" w:themeTint="F2"/>
          <w:sz w:val="24"/>
          <w:szCs w:val="24"/>
        </w:rPr>
        <w:lastRenderedPageBreak/>
        <w:t>GPH (</w:t>
      </w:r>
      <w:r w:rsidR="00F62C66" w:rsidRPr="0050267E">
        <w:rPr>
          <w:rFonts w:ascii="Arial" w:hAnsi="Arial" w:cs="Arial"/>
          <w:color w:val="0D0D0D" w:themeColor="text1" w:themeTint="F2"/>
          <w:sz w:val="24"/>
          <w:szCs w:val="24"/>
        </w:rPr>
        <w:t>N</w:t>
      </w:r>
      <w:r w:rsidR="004313A4" w:rsidRPr="0050267E">
        <w:rPr>
          <w:rFonts w:ascii="Arial" w:hAnsi="Arial" w:cs="Arial"/>
          <w:color w:val="0D0D0D" w:themeColor="text1" w:themeTint="F2"/>
          <w:sz w:val="24"/>
          <w:szCs w:val="24"/>
        </w:rPr>
        <w:t xml:space="preserve"> = 4 mice/group). </w:t>
      </w:r>
      <w:r w:rsidR="00C433AF" w:rsidRPr="0050267E">
        <w:rPr>
          <w:rFonts w:ascii="Arial" w:hAnsi="Arial" w:cs="Arial"/>
          <w:color w:val="0D0D0D" w:themeColor="text1" w:themeTint="F2"/>
          <w:sz w:val="24"/>
          <w:szCs w:val="24"/>
        </w:rPr>
        <w:t xml:space="preserve">Data is representative of a single experiment. </w:t>
      </w:r>
      <w:r w:rsidR="00D43C6C" w:rsidRPr="0050267E">
        <w:rPr>
          <w:noProof/>
          <w:color w:val="0D0D0D" w:themeColor="text1" w:themeTint="F2"/>
        </w:rPr>
        <mc:AlternateContent>
          <mc:Choice Requires="wps">
            <w:drawing>
              <wp:anchor distT="0" distB="0" distL="114300" distR="114300" simplePos="0" relativeHeight="251661312" behindDoc="0" locked="0" layoutInCell="1" allowOverlap="1" wp14:anchorId="5D6FA64D" wp14:editId="22D9CE8F">
                <wp:simplePos x="0" y="0"/>
                <wp:positionH relativeFrom="column">
                  <wp:posOffset>-914400</wp:posOffset>
                </wp:positionH>
                <wp:positionV relativeFrom="paragraph">
                  <wp:posOffset>-3718560</wp:posOffset>
                </wp:positionV>
                <wp:extent cx="252095" cy="266700"/>
                <wp:effectExtent l="0" t="0" r="0" b="0"/>
                <wp:wrapNone/>
                <wp:docPr id="14009803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66700"/>
                        </a:xfrm>
                        <a:prstGeom prst="rect">
                          <a:avLst/>
                        </a:prstGeom>
                        <a:noFill/>
                      </wps:spPr>
                      <wps:txbx>
                        <w:txbxContent>
                          <w:p w14:paraId="7284914E" w14:textId="572BEF6B" w:rsidR="00483DEB" w:rsidRDefault="00483DEB" w:rsidP="00C433AF">
                            <w:pPr>
                              <w:pStyle w:val="NormalWeb"/>
                              <w:spacing w:before="0" w:beforeAutospacing="0" w:after="0" w:afterAutospacing="0"/>
                            </w:pP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5D6FA64D" id="_x0000_t202" coordsize="21600,21600" o:spt="202" path="m,l,21600r21600,l21600,xe">
                <v:stroke joinstyle="miter"/>
                <v:path gradientshapeok="t" o:connecttype="rect"/>
              </v:shapetype>
              <v:shape id="Text Box 1" o:spid="_x0000_s1026" type="#_x0000_t202" style="position:absolute;left:0;text-align:left;margin-left:-1in;margin-top:-292.8pt;width:19.85pt;height:2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" filled="f" stroked="f">
                <v:path arrowok="t"/>
                <v:textbox style="mso-fit-shape-to-text:t">
                  <w:txbxContent>
                    <w:p w14:paraId="7284914E" w14:textId="572BEF6B" w:rsidR="00483DEB" w:rsidRDefault="00483DEB" w:rsidP="00C433AF">
                      <w:pPr>
                        <w:pStyle w:val="NormalWeb"/>
                        <w:spacing w:before="0" w:beforeAutospacing="0" w:after="0" w:afterAutospacing="0"/>
                      </w:pPr>
                    </w:p>
                  </w:txbxContent>
                </v:textbox>
              </v:shape>
            </w:pict>
          </mc:Fallback>
        </mc:AlternateContent>
      </w:r>
      <w:r w:rsidR="00C433AF" w:rsidRPr="0050267E">
        <w:rPr>
          <w:rFonts w:ascii="Arial" w:hAnsi="Arial" w:cs="Arial"/>
          <w:noProof/>
          <w:color w:val="0D0D0D" w:themeColor="text1" w:themeTint="F2"/>
          <w:sz w:val="24"/>
          <w:szCs w:val="24"/>
        </w:rPr>
        <w:t>One-way ANOVA run, followed by Tukey's multiple comparisons test</w:t>
      </w:r>
      <w:r w:rsidR="00743B8D" w:rsidRPr="0050267E">
        <w:rPr>
          <w:rFonts w:ascii="Arial" w:hAnsi="Arial" w:cs="Arial"/>
          <w:noProof/>
          <w:color w:val="0D0D0D" w:themeColor="text1" w:themeTint="F2"/>
          <w:sz w:val="24"/>
          <w:szCs w:val="24"/>
        </w:rPr>
        <w:t>,</w:t>
      </w:r>
      <w:r w:rsidR="00C433AF" w:rsidRPr="0050267E">
        <w:rPr>
          <w:rFonts w:ascii="Arial" w:hAnsi="Arial" w:cs="Arial"/>
          <w:color w:val="0D0D0D" w:themeColor="text1" w:themeTint="F2"/>
          <w:sz w:val="24"/>
          <w:szCs w:val="24"/>
        </w:rPr>
        <w:t xml:space="preserve"> determined p values. Error bars indicate SD.</w:t>
      </w:r>
      <w:r w:rsidR="004313A4" w:rsidRPr="0050267E">
        <w:rPr>
          <w:rFonts w:ascii="Arial" w:hAnsi="Arial" w:cs="Arial"/>
          <w:color w:val="0D0D0D" w:themeColor="text1" w:themeTint="F2"/>
          <w:sz w:val="24"/>
          <w:szCs w:val="24"/>
        </w:rPr>
        <w:t xml:space="preserve"> </w:t>
      </w:r>
      <w:r w:rsidR="004313A4" w:rsidRPr="0050267E">
        <w:rPr>
          <w:rFonts w:ascii="Arial" w:hAnsi="Arial" w:cs="Arial"/>
          <w:b/>
          <w:color w:val="0D0D0D" w:themeColor="text1" w:themeTint="F2"/>
          <w:sz w:val="24"/>
          <w:szCs w:val="24"/>
        </w:rPr>
        <w:t xml:space="preserve"> (</w:t>
      </w:r>
      <w:r w:rsidRPr="0050267E">
        <w:rPr>
          <w:rFonts w:ascii="Arial" w:hAnsi="Arial" w:cs="Arial"/>
          <w:b/>
          <w:color w:val="0D0D0D" w:themeColor="text1" w:themeTint="F2"/>
          <w:sz w:val="24"/>
          <w:szCs w:val="24"/>
        </w:rPr>
        <w:t>H-I</w:t>
      </w:r>
      <w:r w:rsidR="004313A4" w:rsidRPr="0050267E">
        <w:rPr>
          <w:rFonts w:ascii="Arial" w:hAnsi="Arial" w:cs="Arial"/>
          <w:b/>
          <w:color w:val="0D0D0D" w:themeColor="text1" w:themeTint="F2"/>
          <w:sz w:val="24"/>
          <w:szCs w:val="24"/>
        </w:rPr>
        <w:t xml:space="preserve">) </w:t>
      </w:r>
      <w:r w:rsidR="00C20640" w:rsidRPr="0050267E">
        <w:rPr>
          <w:rFonts w:ascii="Arial" w:hAnsi="Arial" w:cs="Arial"/>
          <w:color w:val="0D0D0D" w:themeColor="text1" w:themeTint="F2"/>
          <w:sz w:val="24"/>
          <w:szCs w:val="24"/>
        </w:rPr>
        <w:t xml:space="preserve">Well-established gene markers recognized sub-clusters for </w:t>
      </w:r>
      <w:r w:rsidR="000805B8" w:rsidRPr="0050267E">
        <w:rPr>
          <w:rFonts w:ascii="Arial" w:hAnsi="Arial" w:cs="Arial"/>
          <w:bCs/>
          <w:color w:val="0D0D0D" w:themeColor="text1" w:themeTint="F2"/>
          <w:sz w:val="24"/>
          <w:szCs w:val="24"/>
        </w:rPr>
        <w:t>T</w:t>
      </w:r>
      <w:r w:rsidR="000805B8" w:rsidRPr="0050267E">
        <w:rPr>
          <w:rFonts w:ascii="Arial" w:hAnsi="Arial" w:cs="Arial"/>
          <w:color w:val="0D0D0D" w:themeColor="text1" w:themeTint="F2"/>
          <w:sz w:val="24"/>
          <w:szCs w:val="24"/>
        </w:rPr>
        <w:t xml:space="preserve"> cell</w:t>
      </w:r>
      <w:r w:rsidR="00C20640" w:rsidRPr="0050267E">
        <w:rPr>
          <w:rFonts w:ascii="Arial" w:hAnsi="Arial" w:cs="Arial"/>
          <w:color w:val="0D0D0D" w:themeColor="text1" w:themeTint="F2"/>
          <w:sz w:val="24"/>
          <w:szCs w:val="24"/>
        </w:rPr>
        <w:t>s</w:t>
      </w:r>
      <w:r w:rsidR="00982A08" w:rsidRPr="0050267E">
        <w:rPr>
          <w:rFonts w:ascii="Arial" w:hAnsi="Arial" w:cs="Arial"/>
          <w:color w:val="0D0D0D" w:themeColor="text1" w:themeTint="F2"/>
          <w:sz w:val="24"/>
          <w:szCs w:val="24"/>
        </w:rPr>
        <w:t>.</w:t>
      </w:r>
      <w:r w:rsidR="008F6CE5" w:rsidRPr="0050267E">
        <w:rPr>
          <w:rFonts w:ascii="Arial" w:hAnsi="Arial" w:cs="Arial"/>
          <w:color w:val="0D0D0D" w:themeColor="text1" w:themeTint="F2"/>
          <w:sz w:val="24"/>
          <w:szCs w:val="24"/>
        </w:rPr>
        <w:t xml:space="preserve"> </w:t>
      </w:r>
    </w:p>
    <w:p w14:paraId="5CE02B08" w14:textId="3968E09C" w:rsidR="00617410" w:rsidRPr="0050267E" w:rsidRDefault="00617410"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(J).</w:t>
      </w:r>
      <w:r w:rsidRPr="0050267E">
        <w:rPr>
          <w:rFonts w:ascii="Arial" w:hAnsi="Arial" w:cs="Arial"/>
          <w:color w:val="0D0D0D" w:themeColor="text1" w:themeTint="F2"/>
          <w:sz w:val="24"/>
          <w:szCs w:val="24"/>
        </w:rPr>
        <w:t xml:space="preserve"> t-SNE plot showed that GPH treatment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decreases the percentage of Cd4 and Cd8 Tregs and increases the percentage of Cd4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and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T-cells</w:t>
      </w:r>
      <w:r w:rsidR="00167FAC" w:rsidRPr="0050267E">
        <w:rPr>
          <w:rFonts w:ascii="Arial" w:hAnsi="Arial" w:cs="Arial"/>
          <w:color w:val="0D0D0D" w:themeColor="text1" w:themeTint="F2"/>
          <w:sz w:val="24"/>
          <w:szCs w:val="24"/>
        </w:rPr>
        <w:t xml:space="preserve"> as well as NK cells</w:t>
      </w:r>
      <w:r w:rsidRPr="0050267E">
        <w:rPr>
          <w:rFonts w:ascii="Arial" w:hAnsi="Arial" w:cs="Arial"/>
          <w:color w:val="0D0D0D" w:themeColor="text1" w:themeTint="F2"/>
          <w:sz w:val="24"/>
          <w:szCs w:val="24"/>
        </w:rPr>
        <w:t xml:space="preserve">. </w:t>
      </w:r>
    </w:p>
    <w:p w14:paraId="628B9F40" w14:textId="22905405" w:rsidR="004313A4" w:rsidRPr="0050267E" w:rsidRDefault="00515198"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w:t>
      </w:r>
      <w:r w:rsidR="00167FAC" w:rsidRPr="0050267E">
        <w:rPr>
          <w:rFonts w:ascii="Arial" w:hAnsi="Arial" w:cs="Arial"/>
          <w:b/>
          <w:color w:val="0D0D0D" w:themeColor="text1" w:themeTint="F2"/>
          <w:sz w:val="24"/>
          <w:szCs w:val="24"/>
        </w:rPr>
        <w:t>K</w:t>
      </w:r>
      <w:r w:rsidRPr="0050267E">
        <w:rPr>
          <w:rFonts w:ascii="Arial" w:hAnsi="Arial" w:cs="Arial"/>
          <w:b/>
          <w:color w:val="0D0D0D" w:themeColor="text1" w:themeTint="F2"/>
          <w:sz w:val="24"/>
          <w:szCs w:val="24"/>
        </w:rPr>
        <w:t xml:space="preserve">) </w:t>
      </w:r>
      <w:r w:rsidR="004313A4" w:rsidRPr="0050267E">
        <w:rPr>
          <w:rFonts w:ascii="Arial" w:hAnsi="Arial" w:cs="Arial"/>
          <w:color w:val="0D0D0D" w:themeColor="text1" w:themeTint="F2"/>
          <w:sz w:val="24"/>
          <w:szCs w:val="24"/>
        </w:rPr>
        <w:t>Proportions of CD4</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Foxp3</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CD4</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Foxp3</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CD8</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T cells, </w:t>
      </w:r>
      <w:proofErr w:type="spellStart"/>
      <w:r w:rsidR="004313A4" w:rsidRPr="0050267E">
        <w:rPr>
          <w:rFonts w:ascii="Arial" w:hAnsi="Arial" w:cs="Arial"/>
          <w:color w:val="0D0D0D" w:themeColor="text1" w:themeTint="F2"/>
          <w:sz w:val="24"/>
          <w:szCs w:val="24"/>
        </w:rPr>
        <w:t>γδ</w:t>
      </w:r>
      <w:proofErr w:type="spellEnd"/>
      <w:r w:rsidR="004313A4" w:rsidRPr="0050267E">
        <w:rPr>
          <w:rFonts w:ascii="Arial" w:hAnsi="Arial" w:cs="Arial"/>
          <w:color w:val="0D0D0D" w:themeColor="text1" w:themeTint="F2"/>
          <w:sz w:val="24"/>
          <w:szCs w:val="24"/>
        </w:rPr>
        <w:t xml:space="preserve"> T, and NK cells in </w:t>
      </w:r>
      <w:r w:rsidR="00094903" w:rsidRPr="0050267E">
        <w:rPr>
          <w:rFonts w:ascii="Arial" w:hAnsi="Arial" w:cs="Arial"/>
          <w:color w:val="0D0D0D" w:themeColor="text1" w:themeTint="F2"/>
          <w:sz w:val="24"/>
          <w:szCs w:val="24"/>
        </w:rPr>
        <w:t>KPC-Luc-</w:t>
      </w:r>
      <w:r w:rsidR="004313A4" w:rsidRPr="0050267E">
        <w:rPr>
          <w:rFonts w:ascii="Arial" w:hAnsi="Arial" w:cs="Arial"/>
          <w:color w:val="0D0D0D" w:themeColor="text1" w:themeTint="F2"/>
          <w:sz w:val="24"/>
          <w:szCs w:val="24"/>
        </w:rPr>
        <w:t xml:space="preserve">TME were evaluated in </w:t>
      </w:r>
      <w:r w:rsidR="00B5770E" w:rsidRPr="0050267E">
        <w:rPr>
          <w:rFonts w:ascii="Arial" w:hAnsi="Arial" w:cs="Arial"/>
          <w:color w:val="0D0D0D" w:themeColor="text1" w:themeTint="F2"/>
          <w:sz w:val="24"/>
          <w:szCs w:val="24"/>
        </w:rPr>
        <w:t>sham</w:t>
      </w:r>
      <w:r w:rsidR="004313A4" w:rsidRPr="0050267E">
        <w:rPr>
          <w:rFonts w:ascii="Arial" w:hAnsi="Arial" w:cs="Arial"/>
          <w:color w:val="0D0D0D" w:themeColor="text1" w:themeTint="F2"/>
          <w:sz w:val="24"/>
          <w:szCs w:val="24"/>
        </w:rPr>
        <w:t>, PH</w:t>
      </w:r>
      <w:r w:rsidR="00076FB1" w:rsidRPr="0050267E">
        <w:rPr>
          <w:rFonts w:ascii="Arial" w:hAnsi="Arial" w:cs="Arial"/>
          <w:color w:val="0D0D0D" w:themeColor="text1" w:themeTint="F2"/>
          <w:sz w:val="24"/>
          <w:szCs w:val="24"/>
        </w:rPr>
        <w:t>,</w:t>
      </w:r>
      <w:r w:rsidR="004313A4" w:rsidRPr="0050267E">
        <w:rPr>
          <w:rFonts w:ascii="Arial" w:hAnsi="Arial" w:cs="Arial"/>
          <w:color w:val="0D0D0D" w:themeColor="text1" w:themeTint="F2"/>
          <w:sz w:val="24"/>
          <w:szCs w:val="24"/>
        </w:rPr>
        <w:t xml:space="preserve"> G, and GP</w:t>
      </w:r>
      <w:r w:rsidR="00076FB1" w:rsidRPr="0050267E">
        <w:rPr>
          <w:rFonts w:ascii="Arial" w:hAnsi="Arial" w:cs="Arial"/>
          <w:color w:val="0D0D0D" w:themeColor="text1" w:themeTint="F2"/>
          <w:sz w:val="24"/>
          <w:szCs w:val="24"/>
        </w:rPr>
        <w:t>H</w:t>
      </w:r>
      <w:r w:rsidR="004313A4" w:rsidRPr="0050267E">
        <w:rPr>
          <w:rFonts w:ascii="Arial" w:hAnsi="Arial" w:cs="Arial"/>
          <w:color w:val="0D0D0D" w:themeColor="text1" w:themeTint="F2"/>
          <w:sz w:val="24"/>
          <w:szCs w:val="24"/>
        </w:rPr>
        <w:t xml:space="preserve"> (</w:t>
      </w:r>
      <w:r w:rsidR="00F62C66" w:rsidRPr="0050267E">
        <w:rPr>
          <w:rFonts w:ascii="Arial" w:hAnsi="Arial" w:cs="Arial"/>
          <w:color w:val="0D0D0D" w:themeColor="text1" w:themeTint="F2"/>
          <w:sz w:val="24"/>
          <w:szCs w:val="24"/>
        </w:rPr>
        <w:t>N</w:t>
      </w:r>
      <w:r w:rsidR="004313A4" w:rsidRPr="0050267E">
        <w:rPr>
          <w:rFonts w:ascii="Arial" w:hAnsi="Arial" w:cs="Arial"/>
          <w:color w:val="0D0D0D" w:themeColor="text1" w:themeTint="F2"/>
          <w:sz w:val="24"/>
          <w:szCs w:val="24"/>
        </w:rPr>
        <w:t xml:space="preserve"> = 4 mice/group). </w:t>
      </w:r>
      <w:r w:rsidR="00C433AF" w:rsidRPr="0050267E">
        <w:rPr>
          <w:rFonts w:ascii="Arial" w:hAnsi="Arial" w:cs="Arial"/>
          <w:color w:val="0D0D0D" w:themeColor="text1" w:themeTint="F2"/>
          <w:sz w:val="24"/>
          <w:szCs w:val="24"/>
        </w:rPr>
        <w:t xml:space="preserve">Data is representative of a single experiment. </w:t>
      </w:r>
      <w:r w:rsidR="00982A08" w:rsidRPr="0050267E">
        <w:rPr>
          <w:rFonts w:ascii="Arial" w:hAnsi="Arial" w:cs="Arial"/>
          <w:noProof/>
          <w:color w:val="0D0D0D" w:themeColor="text1" w:themeTint="F2"/>
          <w:sz w:val="24"/>
          <w:szCs w:val="24"/>
        </w:rPr>
        <w:t xml:space="preserve"> One-way ANOVA run, followed by Tukey's multiple comparisons test</w:t>
      </w:r>
      <w:r w:rsidR="00743B8D" w:rsidRPr="0050267E">
        <w:rPr>
          <w:rFonts w:ascii="Arial" w:hAnsi="Arial" w:cs="Arial"/>
          <w:noProof/>
          <w:color w:val="0D0D0D" w:themeColor="text1" w:themeTint="F2"/>
          <w:sz w:val="24"/>
          <w:szCs w:val="24"/>
        </w:rPr>
        <w:t>,</w:t>
      </w:r>
      <w:r w:rsidR="00982A08" w:rsidRPr="0050267E">
        <w:rPr>
          <w:rFonts w:ascii="Arial" w:hAnsi="Arial" w:cs="Arial"/>
          <w:color w:val="0D0D0D" w:themeColor="text1" w:themeTint="F2"/>
          <w:sz w:val="24"/>
          <w:szCs w:val="24"/>
        </w:rPr>
        <w:t xml:space="preserve"> determined p values.</w:t>
      </w:r>
      <w:r w:rsidR="00C433AF" w:rsidRPr="0050267E">
        <w:rPr>
          <w:rFonts w:ascii="Arial" w:hAnsi="Arial" w:cs="Arial"/>
          <w:b/>
          <w:color w:val="0D0D0D" w:themeColor="text1" w:themeTint="F2"/>
          <w:sz w:val="24"/>
          <w:szCs w:val="24"/>
        </w:rPr>
        <w:t xml:space="preserve"> </w:t>
      </w:r>
      <w:r w:rsidR="004313A4" w:rsidRPr="0050267E">
        <w:rPr>
          <w:rFonts w:ascii="Arial" w:hAnsi="Arial" w:cs="Arial"/>
          <w:b/>
          <w:color w:val="0D0D0D" w:themeColor="text1" w:themeTint="F2"/>
          <w:sz w:val="24"/>
          <w:szCs w:val="24"/>
        </w:rPr>
        <w:t>(</w:t>
      </w:r>
      <w:r w:rsidR="00167FAC" w:rsidRPr="0050267E">
        <w:rPr>
          <w:rFonts w:ascii="Arial" w:hAnsi="Arial" w:cs="Arial"/>
          <w:b/>
          <w:color w:val="0D0D0D" w:themeColor="text1" w:themeTint="F2"/>
          <w:sz w:val="24"/>
          <w:szCs w:val="24"/>
        </w:rPr>
        <w:t>L</w:t>
      </w:r>
      <w:r w:rsidR="004313A4" w:rsidRPr="0050267E">
        <w:rPr>
          <w:rFonts w:ascii="Arial" w:hAnsi="Arial" w:cs="Arial"/>
          <w:b/>
          <w:color w:val="0D0D0D" w:themeColor="text1" w:themeTint="F2"/>
          <w:sz w:val="24"/>
          <w:szCs w:val="24"/>
        </w:rPr>
        <w:t xml:space="preserve">) </w:t>
      </w:r>
      <w:r w:rsidR="00076FB1" w:rsidRPr="0050267E">
        <w:rPr>
          <w:rFonts w:ascii="Arial" w:hAnsi="Arial" w:cs="Arial"/>
          <w:color w:val="0D0D0D" w:themeColor="text1" w:themeTint="F2"/>
          <w:sz w:val="24"/>
          <w:szCs w:val="24"/>
        </w:rPr>
        <w:t xml:space="preserve">Dot </w:t>
      </w:r>
      <w:r w:rsidR="003E4E58" w:rsidRPr="0050267E">
        <w:rPr>
          <w:rFonts w:ascii="Arial" w:hAnsi="Arial" w:cs="Arial"/>
          <w:color w:val="0D0D0D" w:themeColor="text1" w:themeTint="F2"/>
          <w:sz w:val="24"/>
          <w:szCs w:val="24"/>
        </w:rPr>
        <w:t>p</w:t>
      </w:r>
      <w:r w:rsidR="00076FB1" w:rsidRPr="0050267E">
        <w:rPr>
          <w:rFonts w:ascii="Arial" w:hAnsi="Arial" w:cs="Arial"/>
          <w:color w:val="0D0D0D" w:themeColor="text1" w:themeTint="F2"/>
          <w:sz w:val="24"/>
          <w:szCs w:val="24"/>
        </w:rPr>
        <w:t xml:space="preserve">lot showed that </w:t>
      </w:r>
      <w:r w:rsidR="004313A4" w:rsidRPr="0050267E">
        <w:rPr>
          <w:rFonts w:ascii="Arial" w:hAnsi="Arial" w:cs="Arial"/>
          <w:bCs/>
          <w:color w:val="0D0D0D" w:themeColor="text1" w:themeTint="F2"/>
          <w:sz w:val="24"/>
          <w:szCs w:val="24"/>
        </w:rPr>
        <w:t xml:space="preserve">GPH </w:t>
      </w:r>
      <w:r w:rsidR="00076FB1" w:rsidRPr="0050267E">
        <w:rPr>
          <w:rFonts w:ascii="Arial" w:hAnsi="Arial" w:cs="Arial"/>
          <w:bCs/>
          <w:color w:val="0D0D0D" w:themeColor="text1" w:themeTint="F2"/>
          <w:sz w:val="24"/>
          <w:szCs w:val="24"/>
        </w:rPr>
        <w:t xml:space="preserve">treatment </w:t>
      </w:r>
      <w:r w:rsidR="004313A4" w:rsidRPr="0050267E">
        <w:rPr>
          <w:rFonts w:ascii="Arial" w:hAnsi="Arial" w:cs="Arial"/>
          <w:bCs/>
          <w:color w:val="0D0D0D" w:themeColor="text1" w:themeTint="F2"/>
          <w:sz w:val="24"/>
          <w:szCs w:val="24"/>
        </w:rPr>
        <w:t>increases the expression of the</w:t>
      </w:r>
      <w:r w:rsidR="00076FB1" w:rsidRPr="0050267E">
        <w:rPr>
          <w:rFonts w:ascii="Arial" w:hAnsi="Arial" w:cs="Arial"/>
          <w:bCs/>
          <w:color w:val="0D0D0D" w:themeColor="text1" w:themeTint="F2"/>
          <w:sz w:val="24"/>
          <w:szCs w:val="24"/>
        </w:rPr>
        <w:t xml:space="preserve"> </w:t>
      </w:r>
      <w:r w:rsidR="004313A4" w:rsidRPr="0050267E">
        <w:rPr>
          <w:rFonts w:ascii="Arial" w:hAnsi="Arial" w:cs="Arial"/>
          <w:bCs/>
          <w:color w:val="0D0D0D" w:themeColor="text1" w:themeTint="F2"/>
          <w:sz w:val="24"/>
          <w:szCs w:val="24"/>
        </w:rPr>
        <w:t>CD4, CD3e, NKG7, CTLA-4</w:t>
      </w:r>
      <w:r w:rsidR="00743B8D" w:rsidRPr="0050267E">
        <w:rPr>
          <w:rFonts w:ascii="Arial" w:hAnsi="Arial" w:cs="Arial"/>
          <w:bCs/>
          <w:color w:val="0D0D0D" w:themeColor="text1" w:themeTint="F2"/>
          <w:sz w:val="24"/>
          <w:szCs w:val="24"/>
        </w:rPr>
        <w:t>,</w:t>
      </w:r>
      <w:r w:rsidR="004313A4" w:rsidRPr="0050267E">
        <w:rPr>
          <w:rFonts w:ascii="Arial" w:hAnsi="Arial" w:cs="Arial"/>
          <w:bCs/>
          <w:color w:val="0D0D0D" w:themeColor="text1" w:themeTint="F2"/>
          <w:sz w:val="24"/>
          <w:szCs w:val="24"/>
        </w:rPr>
        <w:t xml:space="preserve"> PD-1 </w:t>
      </w:r>
      <w:r w:rsidR="00F62C66" w:rsidRPr="0050267E">
        <w:rPr>
          <w:rFonts w:ascii="Arial" w:hAnsi="Arial" w:cs="Arial"/>
          <w:bCs/>
          <w:color w:val="0D0D0D" w:themeColor="text1" w:themeTint="F2"/>
          <w:sz w:val="24"/>
          <w:szCs w:val="24"/>
        </w:rPr>
        <w:t xml:space="preserve">as well as </w:t>
      </w:r>
      <w:proofErr w:type="spellStart"/>
      <w:r w:rsidR="00F62C66" w:rsidRPr="0050267E">
        <w:rPr>
          <w:rFonts w:ascii="Arial" w:hAnsi="Arial" w:cs="Arial"/>
          <w:bCs/>
          <w:color w:val="0D0D0D" w:themeColor="text1" w:themeTint="F2"/>
          <w:sz w:val="24"/>
          <w:szCs w:val="24"/>
        </w:rPr>
        <w:t>IFNɣ</w:t>
      </w:r>
      <w:proofErr w:type="spellEnd"/>
      <w:r w:rsidR="00F62C66" w:rsidRPr="0050267E">
        <w:rPr>
          <w:rFonts w:ascii="Arial" w:hAnsi="Arial" w:cs="Arial"/>
          <w:bCs/>
          <w:color w:val="0D0D0D" w:themeColor="text1" w:themeTint="F2"/>
          <w:sz w:val="24"/>
          <w:szCs w:val="24"/>
        </w:rPr>
        <w:t xml:space="preserve">, Prf1 and Tbx21 </w:t>
      </w:r>
      <w:r w:rsidR="004313A4" w:rsidRPr="0050267E">
        <w:rPr>
          <w:rFonts w:ascii="Arial" w:hAnsi="Arial" w:cs="Arial"/>
          <w:bCs/>
          <w:color w:val="0D0D0D" w:themeColor="text1" w:themeTint="F2"/>
          <w:sz w:val="24"/>
          <w:szCs w:val="24"/>
        </w:rPr>
        <w:t>and decreases Foxp3</w:t>
      </w:r>
      <w:r w:rsidR="004313A4" w:rsidRPr="0050267E">
        <w:rPr>
          <w:rFonts w:ascii="Arial" w:hAnsi="Arial" w:cs="Arial"/>
          <w:color w:val="0D0D0D" w:themeColor="text1" w:themeTint="F2"/>
          <w:sz w:val="24"/>
          <w:szCs w:val="24"/>
        </w:rPr>
        <w:t xml:space="preserve"> </w:t>
      </w:r>
      <w:r w:rsidR="004313A4" w:rsidRPr="0050267E">
        <w:rPr>
          <w:rFonts w:ascii="Arial" w:hAnsi="Arial" w:cs="Arial"/>
          <w:b/>
          <w:color w:val="0D0D0D" w:themeColor="text1" w:themeTint="F2"/>
          <w:sz w:val="24"/>
          <w:szCs w:val="24"/>
        </w:rPr>
        <w:t>(</w:t>
      </w:r>
      <w:r w:rsidR="00167FAC" w:rsidRPr="0050267E">
        <w:rPr>
          <w:rFonts w:ascii="Arial" w:hAnsi="Arial" w:cs="Arial"/>
          <w:b/>
          <w:color w:val="0D0D0D" w:themeColor="text1" w:themeTint="F2"/>
          <w:sz w:val="24"/>
          <w:szCs w:val="24"/>
        </w:rPr>
        <w:t>M</w:t>
      </w:r>
      <w:r w:rsidR="004313A4" w:rsidRPr="0050267E">
        <w:rPr>
          <w:rFonts w:ascii="Arial" w:hAnsi="Arial" w:cs="Arial"/>
          <w:b/>
          <w:color w:val="0D0D0D" w:themeColor="text1" w:themeTint="F2"/>
          <w:sz w:val="24"/>
          <w:szCs w:val="24"/>
        </w:rPr>
        <w:t xml:space="preserve">) </w:t>
      </w:r>
      <w:r w:rsidR="004313A4" w:rsidRPr="0050267E">
        <w:rPr>
          <w:rFonts w:ascii="Arial" w:hAnsi="Arial" w:cs="Arial"/>
          <w:color w:val="0D0D0D" w:themeColor="text1" w:themeTint="F2"/>
          <w:sz w:val="24"/>
          <w:szCs w:val="24"/>
        </w:rPr>
        <w:t>CD4</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FOXP3</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w:t>
      </w:r>
      <w:r w:rsidR="004313A4" w:rsidRPr="0050267E">
        <w:rPr>
          <w:rFonts w:ascii="Arial" w:hAnsi="Arial" w:cs="Arial"/>
          <w:b/>
          <w:color w:val="0D0D0D" w:themeColor="text1" w:themeTint="F2"/>
          <w:sz w:val="24"/>
          <w:szCs w:val="24"/>
        </w:rPr>
        <w:t>(</w:t>
      </w:r>
      <w:r w:rsidR="00167FAC" w:rsidRPr="0050267E">
        <w:rPr>
          <w:rFonts w:ascii="Arial" w:hAnsi="Arial" w:cs="Arial"/>
          <w:b/>
          <w:color w:val="0D0D0D" w:themeColor="text1" w:themeTint="F2"/>
          <w:sz w:val="24"/>
          <w:szCs w:val="24"/>
        </w:rPr>
        <w:t>N</w:t>
      </w:r>
      <w:r w:rsidR="004313A4" w:rsidRPr="0050267E">
        <w:rPr>
          <w:rFonts w:ascii="Arial" w:hAnsi="Arial" w:cs="Arial"/>
          <w:b/>
          <w:color w:val="0D0D0D" w:themeColor="text1" w:themeTint="F2"/>
          <w:sz w:val="24"/>
          <w:szCs w:val="24"/>
        </w:rPr>
        <w:t>)</w:t>
      </w:r>
      <w:r w:rsidR="004313A4" w:rsidRPr="0050267E">
        <w:rPr>
          <w:rFonts w:ascii="Arial" w:hAnsi="Arial" w:cs="Arial"/>
          <w:color w:val="0D0D0D" w:themeColor="text1" w:themeTint="F2"/>
          <w:sz w:val="24"/>
          <w:szCs w:val="24"/>
        </w:rPr>
        <w:t xml:space="preserve"> CD4</w:t>
      </w:r>
      <w:r w:rsidR="004313A4" w:rsidRPr="0050267E">
        <w:rPr>
          <w:rFonts w:ascii="Arial" w:hAnsi="Arial" w:cs="Arial"/>
          <w:color w:val="0D0D0D" w:themeColor="text1" w:themeTint="F2"/>
          <w:sz w:val="24"/>
          <w:szCs w:val="24"/>
          <w:vertAlign w:val="superscript"/>
        </w:rPr>
        <w:t xml:space="preserve">+ </w:t>
      </w:r>
      <w:r w:rsidR="004313A4" w:rsidRPr="0050267E">
        <w:rPr>
          <w:rFonts w:ascii="Arial" w:hAnsi="Arial" w:cs="Arial"/>
          <w:color w:val="0D0D0D" w:themeColor="text1" w:themeTint="F2"/>
          <w:sz w:val="24"/>
          <w:szCs w:val="24"/>
        </w:rPr>
        <w:t>Foxp3</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and </w:t>
      </w:r>
      <w:r w:rsidR="004313A4" w:rsidRPr="0050267E">
        <w:rPr>
          <w:rFonts w:ascii="Arial" w:hAnsi="Arial" w:cs="Arial"/>
          <w:b/>
          <w:color w:val="0D0D0D" w:themeColor="text1" w:themeTint="F2"/>
          <w:sz w:val="24"/>
          <w:szCs w:val="24"/>
        </w:rPr>
        <w:t>(</w:t>
      </w:r>
      <w:r w:rsidR="00167FAC" w:rsidRPr="0050267E">
        <w:rPr>
          <w:rFonts w:ascii="Arial" w:hAnsi="Arial" w:cs="Arial"/>
          <w:b/>
          <w:color w:val="0D0D0D" w:themeColor="text1" w:themeTint="F2"/>
          <w:sz w:val="24"/>
          <w:szCs w:val="24"/>
        </w:rPr>
        <w:t>O</w:t>
      </w:r>
      <w:r w:rsidR="004313A4" w:rsidRPr="0050267E">
        <w:rPr>
          <w:rFonts w:ascii="Arial" w:hAnsi="Arial" w:cs="Arial"/>
          <w:b/>
          <w:color w:val="0D0D0D" w:themeColor="text1" w:themeTint="F2"/>
          <w:sz w:val="24"/>
          <w:szCs w:val="24"/>
        </w:rPr>
        <w:t xml:space="preserve">) </w:t>
      </w:r>
      <w:r w:rsidR="004313A4" w:rsidRPr="0050267E">
        <w:rPr>
          <w:rFonts w:ascii="Arial" w:hAnsi="Arial" w:cs="Arial"/>
          <w:color w:val="0D0D0D" w:themeColor="text1" w:themeTint="F2"/>
          <w:sz w:val="24"/>
          <w:szCs w:val="24"/>
        </w:rPr>
        <w:t>CD8</w:t>
      </w:r>
      <w:r w:rsidR="004313A4" w:rsidRPr="0050267E">
        <w:rPr>
          <w:rFonts w:ascii="Arial" w:hAnsi="Arial" w:cs="Arial"/>
          <w:color w:val="0D0D0D" w:themeColor="text1" w:themeTint="F2"/>
          <w:sz w:val="24"/>
          <w:szCs w:val="24"/>
          <w:vertAlign w:val="superscript"/>
        </w:rPr>
        <w:t>+</w:t>
      </w:r>
      <w:r w:rsidR="004313A4" w:rsidRPr="0050267E">
        <w:rPr>
          <w:rFonts w:ascii="Arial" w:hAnsi="Arial" w:cs="Arial"/>
          <w:color w:val="0D0D0D" w:themeColor="text1" w:themeTint="F2"/>
          <w:sz w:val="24"/>
          <w:szCs w:val="24"/>
        </w:rPr>
        <w:t xml:space="preserve"> T cell subsets from </w:t>
      </w:r>
      <w:r w:rsidR="00D103EC" w:rsidRPr="0050267E">
        <w:rPr>
          <w:rFonts w:ascii="Arial" w:hAnsi="Arial" w:cs="Arial"/>
          <w:color w:val="0D0D0D" w:themeColor="text1" w:themeTint="F2"/>
          <w:sz w:val="24"/>
          <w:szCs w:val="24"/>
        </w:rPr>
        <w:t>KPC-Luc-</w:t>
      </w:r>
      <w:r w:rsidR="004313A4" w:rsidRPr="0050267E">
        <w:rPr>
          <w:rFonts w:ascii="Arial" w:hAnsi="Arial" w:cs="Arial"/>
          <w:color w:val="0D0D0D" w:themeColor="text1" w:themeTint="F2"/>
          <w:sz w:val="24"/>
          <w:szCs w:val="24"/>
        </w:rPr>
        <w:t>TME was graphed as mean fluorescent intensity</w:t>
      </w:r>
      <w:r w:rsidR="008076A6" w:rsidRPr="0050267E">
        <w:rPr>
          <w:rFonts w:ascii="Arial" w:hAnsi="Arial" w:cs="Arial"/>
          <w:color w:val="0D0D0D" w:themeColor="text1" w:themeTint="F2"/>
          <w:sz w:val="24"/>
          <w:szCs w:val="24"/>
        </w:rPr>
        <w:t xml:space="preserve"> per mg tumor weight</w:t>
      </w:r>
      <w:r w:rsidR="004313A4" w:rsidRPr="0050267E">
        <w:rPr>
          <w:rFonts w:ascii="Arial" w:hAnsi="Arial" w:cs="Arial"/>
          <w:color w:val="0D0D0D" w:themeColor="text1" w:themeTint="F2"/>
          <w:sz w:val="24"/>
          <w:szCs w:val="24"/>
        </w:rPr>
        <w:t>. Data is representative of a single experiment. Welch’s t-test determined p values, ns</w:t>
      </w:r>
      <w:r w:rsidR="00FC1B9F" w:rsidRPr="0050267E">
        <w:rPr>
          <w:rFonts w:ascii="Arial" w:hAnsi="Arial" w:cs="Arial"/>
          <w:color w:val="0D0D0D" w:themeColor="text1" w:themeTint="F2"/>
          <w:sz w:val="24"/>
          <w:szCs w:val="24"/>
        </w:rPr>
        <w:t>,</w:t>
      </w:r>
      <w:r w:rsidR="004313A4" w:rsidRPr="0050267E">
        <w:rPr>
          <w:rFonts w:ascii="Arial" w:hAnsi="Arial" w:cs="Arial"/>
          <w:color w:val="0D0D0D" w:themeColor="text1" w:themeTint="F2"/>
          <w:sz w:val="24"/>
          <w:szCs w:val="24"/>
        </w:rPr>
        <w:t xml:space="preserve"> </w:t>
      </w:r>
      <w:r w:rsidR="00FC1B9F" w:rsidRPr="0050267E">
        <w:rPr>
          <w:rFonts w:ascii="Arial" w:hAnsi="Arial" w:cs="Arial"/>
          <w:color w:val="0D0D0D" w:themeColor="text1" w:themeTint="F2"/>
          <w:sz w:val="24"/>
          <w:szCs w:val="24"/>
        </w:rPr>
        <w:t>which indicate</w:t>
      </w:r>
      <w:r w:rsidR="004313A4" w:rsidRPr="0050267E">
        <w:rPr>
          <w:rFonts w:ascii="Arial" w:hAnsi="Arial" w:cs="Arial"/>
          <w:color w:val="0D0D0D" w:themeColor="text1" w:themeTint="F2"/>
          <w:sz w:val="24"/>
          <w:szCs w:val="24"/>
        </w:rPr>
        <w:t xml:space="preserve"> </w:t>
      </w:r>
      <w:r w:rsidR="00FC1B9F" w:rsidRPr="0050267E">
        <w:rPr>
          <w:rFonts w:ascii="Arial" w:hAnsi="Arial" w:cs="Arial"/>
          <w:color w:val="0D0D0D" w:themeColor="text1" w:themeTint="F2"/>
          <w:sz w:val="24"/>
          <w:szCs w:val="24"/>
        </w:rPr>
        <w:t>no significance</w:t>
      </w:r>
      <w:r w:rsidR="004313A4" w:rsidRPr="0050267E">
        <w:rPr>
          <w:rFonts w:ascii="Arial" w:hAnsi="Arial" w:cs="Arial"/>
          <w:color w:val="0D0D0D" w:themeColor="text1" w:themeTint="F2"/>
          <w:sz w:val="24"/>
          <w:szCs w:val="24"/>
        </w:rPr>
        <w:t>. Error bars indicate SD.</w:t>
      </w:r>
    </w:p>
    <w:p w14:paraId="7F0A57EC" w14:textId="268BFD17" w:rsidR="004313A4" w:rsidRPr="0050267E" w:rsidRDefault="004313A4" w:rsidP="00864E83">
      <w:pPr>
        <w:spacing w:before="240" w:after="240" w:line="480" w:lineRule="auto"/>
        <w:jc w:val="both"/>
        <w:rPr>
          <w:rFonts w:ascii="Arial" w:hAnsi="Arial" w:cs="Arial"/>
          <w:color w:val="0D0D0D" w:themeColor="text1" w:themeTint="F2"/>
          <w:sz w:val="24"/>
          <w:szCs w:val="24"/>
        </w:rPr>
      </w:pPr>
    </w:p>
    <w:p w14:paraId="63791E0A" w14:textId="5244DEBB" w:rsidR="00617410" w:rsidRPr="0050267E" w:rsidRDefault="009324E7"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7. </w:t>
      </w:r>
      <w:r w:rsidR="002C3E18" w:rsidRPr="0050267E">
        <w:rPr>
          <w:rFonts w:ascii="Arial" w:hAnsi="Arial" w:cs="Arial"/>
          <w:b/>
          <w:bCs/>
          <w:color w:val="0D0D0D" w:themeColor="text1" w:themeTint="F2"/>
          <w:sz w:val="24"/>
          <w:szCs w:val="24"/>
        </w:rPr>
        <w:t xml:space="preserve">Human </w:t>
      </w:r>
      <w:r w:rsidR="00F62C66" w:rsidRPr="0050267E">
        <w:rPr>
          <w:rFonts w:ascii="Arial" w:hAnsi="Arial" w:cs="Arial"/>
          <w:b/>
          <w:bCs/>
          <w:color w:val="0D0D0D" w:themeColor="text1" w:themeTint="F2"/>
          <w:sz w:val="24"/>
          <w:szCs w:val="24"/>
        </w:rPr>
        <w:t xml:space="preserve">PDAC </w:t>
      </w:r>
      <w:r w:rsidR="002C3E18" w:rsidRPr="0050267E">
        <w:rPr>
          <w:rFonts w:ascii="Arial" w:hAnsi="Arial" w:cs="Arial"/>
          <w:b/>
          <w:bCs/>
          <w:color w:val="0D0D0D" w:themeColor="text1" w:themeTint="F2"/>
          <w:sz w:val="24"/>
          <w:szCs w:val="24"/>
        </w:rPr>
        <w:t>studies</w:t>
      </w:r>
      <w:r w:rsidR="00F62C66" w:rsidRPr="0050267E">
        <w:rPr>
          <w:rFonts w:ascii="Arial" w:hAnsi="Arial" w:cs="Arial"/>
          <w:b/>
          <w:bCs/>
          <w:color w:val="0D0D0D" w:themeColor="text1" w:themeTint="F2"/>
          <w:sz w:val="24"/>
          <w:szCs w:val="24"/>
        </w:rPr>
        <w:t xml:space="preserve"> (</w:t>
      </w:r>
      <w:proofErr w:type="spellStart"/>
      <w:r w:rsidR="00F62C66" w:rsidRPr="0050267E">
        <w:rPr>
          <w:rFonts w:ascii="Arial" w:hAnsi="Arial" w:cs="Arial"/>
          <w:b/>
          <w:bCs/>
          <w:color w:val="0D0D0D" w:themeColor="text1" w:themeTint="F2"/>
          <w:sz w:val="24"/>
          <w:szCs w:val="24"/>
        </w:rPr>
        <w:t>scRNA</w:t>
      </w:r>
      <w:proofErr w:type="spellEnd"/>
      <w:r w:rsidR="00F62C66" w:rsidRPr="0050267E">
        <w:rPr>
          <w:rFonts w:ascii="Arial" w:hAnsi="Arial" w:cs="Arial"/>
          <w:b/>
          <w:bCs/>
          <w:color w:val="0D0D0D" w:themeColor="text1" w:themeTint="F2"/>
          <w:sz w:val="24"/>
          <w:szCs w:val="24"/>
        </w:rPr>
        <w:t xml:space="preserve"> and spatial studies)</w:t>
      </w:r>
      <w:r w:rsidR="002C3E18" w:rsidRPr="0050267E">
        <w:rPr>
          <w:rFonts w:ascii="Arial" w:hAnsi="Arial" w:cs="Arial"/>
          <w:b/>
          <w:bCs/>
          <w:color w:val="0D0D0D" w:themeColor="text1" w:themeTint="F2"/>
          <w:sz w:val="24"/>
          <w:szCs w:val="24"/>
        </w:rPr>
        <w:t>.</w:t>
      </w:r>
      <w:r w:rsidR="008076A6" w:rsidRPr="0050267E">
        <w:rPr>
          <w:rFonts w:ascii="Arial" w:hAnsi="Arial" w:cs="Arial"/>
          <w:b/>
          <w:bCs/>
          <w:color w:val="0D0D0D" w:themeColor="text1" w:themeTint="F2"/>
          <w:sz w:val="24"/>
          <w:szCs w:val="24"/>
        </w:rPr>
        <w:t xml:space="preserve"> </w:t>
      </w:r>
      <w:r w:rsidR="008076A6" w:rsidRPr="0050267E">
        <w:rPr>
          <w:rFonts w:ascii="Arial" w:hAnsi="Arial" w:cs="Arial"/>
          <w:b/>
          <w:color w:val="0D0D0D" w:themeColor="text1" w:themeTint="F2"/>
          <w:sz w:val="24"/>
          <w:szCs w:val="24"/>
        </w:rPr>
        <w:t>(A)</w:t>
      </w:r>
      <w:r w:rsidR="00076FB1" w:rsidRPr="0050267E">
        <w:rPr>
          <w:rFonts w:ascii="Arial" w:hAnsi="Arial" w:cs="Arial"/>
          <w:b/>
          <w:color w:val="0D0D0D" w:themeColor="text1" w:themeTint="F2"/>
          <w:sz w:val="24"/>
          <w:szCs w:val="24"/>
        </w:rPr>
        <w:t>.</w:t>
      </w:r>
      <w:r w:rsidR="0068238C" w:rsidRPr="0050267E">
        <w:rPr>
          <w:rFonts w:ascii="Arial" w:hAnsi="Arial" w:cs="Arial"/>
          <w:b/>
          <w:color w:val="0D0D0D" w:themeColor="text1" w:themeTint="F2"/>
          <w:sz w:val="24"/>
          <w:szCs w:val="24"/>
        </w:rPr>
        <w:t xml:space="preserve"> </w:t>
      </w:r>
      <w:r w:rsidR="0068238C" w:rsidRPr="0050267E">
        <w:rPr>
          <w:rFonts w:ascii="Arial" w:hAnsi="Arial" w:cs="Arial"/>
          <w:bCs/>
          <w:color w:val="0D0D0D" w:themeColor="text1" w:themeTint="F2"/>
          <w:sz w:val="24"/>
          <w:szCs w:val="24"/>
        </w:rPr>
        <w:t>The waterfall plot</w:t>
      </w:r>
      <w:r w:rsidR="008076A6" w:rsidRPr="0050267E">
        <w:rPr>
          <w:rFonts w:ascii="Arial" w:hAnsi="Arial" w:cs="Arial"/>
          <w:color w:val="0D0D0D" w:themeColor="text1" w:themeTint="F2"/>
          <w:sz w:val="24"/>
          <w:szCs w:val="24"/>
        </w:rPr>
        <w:t xml:space="preserve"> </w:t>
      </w:r>
      <w:r w:rsidR="0068238C" w:rsidRPr="0050267E">
        <w:rPr>
          <w:rFonts w:ascii="Arial" w:hAnsi="Arial" w:cs="Arial"/>
          <w:color w:val="0D0D0D" w:themeColor="text1" w:themeTint="F2"/>
          <w:sz w:val="24"/>
          <w:szCs w:val="24"/>
        </w:rPr>
        <w:t>denotes the m</w:t>
      </w:r>
      <w:r w:rsidR="008076A6" w:rsidRPr="0050267E">
        <w:rPr>
          <w:rFonts w:ascii="Arial" w:hAnsi="Arial" w:cs="Arial"/>
          <w:color w:val="0D0D0D" w:themeColor="text1" w:themeTint="F2"/>
          <w:sz w:val="24"/>
          <w:szCs w:val="24"/>
        </w:rPr>
        <w:t xml:space="preserve">aximum percentage change in target lesion size from </w:t>
      </w:r>
      <w:r w:rsidR="0068238C" w:rsidRPr="0050267E">
        <w:rPr>
          <w:rFonts w:ascii="Arial" w:hAnsi="Arial" w:cs="Arial"/>
          <w:color w:val="0D0D0D" w:themeColor="text1" w:themeTint="F2"/>
          <w:sz w:val="24"/>
          <w:szCs w:val="24"/>
        </w:rPr>
        <w:t xml:space="preserve">the </w:t>
      </w:r>
      <w:r w:rsidR="008076A6" w:rsidRPr="0050267E">
        <w:rPr>
          <w:rFonts w:ascii="Arial" w:hAnsi="Arial" w:cs="Arial"/>
          <w:color w:val="0D0D0D" w:themeColor="text1" w:themeTint="F2"/>
          <w:sz w:val="24"/>
          <w:szCs w:val="24"/>
        </w:rPr>
        <w:t xml:space="preserve">baseline. </w:t>
      </w:r>
      <w:r w:rsidR="0068238C" w:rsidRPr="0050267E">
        <w:rPr>
          <w:rFonts w:ascii="Arial" w:hAnsi="Arial" w:cs="Arial"/>
          <w:b/>
          <w:bCs/>
          <w:color w:val="0D0D0D" w:themeColor="text1" w:themeTint="F2"/>
          <w:sz w:val="24"/>
          <w:szCs w:val="24"/>
        </w:rPr>
        <w:t>(</w:t>
      </w:r>
      <w:r w:rsidR="008076A6" w:rsidRPr="0050267E">
        <w:rPr>
          <w:rFonts w:ascii="Arial" w:hAnsi="Arial" w:cs="Arial"/>
          <w:b/>
          <w:bCs/>
          <w:color w:val="0D0D0D" w:themeColor="text1" w:themeTint="F2"/>
          <w:sz w:val="24"/>
          <w:szCs w:val="24"/>
        </w:rPr>
        <w:t>B)</w:t>
      </w:r>
      <w:r w:rsidR="00076FB1" w:rsidRPr="0050267E">
        <w:rPr>
          <w:rFonts w:ascii="Arial" w:hAnsi="Arial" w:cs="Arial"/>
          <w:b/>
          <w:bCs/>
          <w:color w:val="0D0D0D" w:themeColor="text1" w:themeTint="F2"/>
          <w:sz w:val="24"/>
          <w:szCs w:val="24"/>
        </w:rPr>
        <w:t>.</w:t>
      </w:r>
      <w:r w:rsidR="0068238C" w:rsidRPr="0050267E">
        <w:rPr>
          <w:rFonts w:ascii="Arial" w:hAnsi="Arial" w:cs="Arial"/>
          <w:color w:val="0D0D0D" w:themeColor="text1" w:themeTint="F2"/>
          <w:sz w:val="24"/>
          <w:szCs w:val="24"/>
        </w:rPr>
        <w:t xml:space="preserve"> Kaplan-Meier survival curves for enrolled patients.</w:t>
      </w:r>
      <w:r w:rsidR="002C3E18" w:rsidRPr="0050267E">
        <w:rPr>
          <w:rFonts w:ascii="Arial" w:hAnsi="Arial" w:cs="Arial"/>
          <w:b/>
          <w:bCs/>
          <w:color w:val="0D0D0D" w:themeColor="text1" w:themeTint="F2"/>
          <w:sz w:val="24"/>
          <w:szCs w:val="24"/>
        </w:rPr>
        <w:t xml:space="preserve"> </w:t>
      </w:r>
      <w:r w:rsidR="00076FB1" w:rsidRPr="0050267E">
        <w:rPr>
          <w:rFonts w:ascii="Arial" w:hAnsi="Arial" w:cs="Arial"/>
          <w:b/>
          <w:bCs/>
          <w:color w:val="0D0D0D" w:themeColor="text1" w:themeTint="F2"/>
          <w:sz w:val="24"/>
          <w:szCs w:val="24"/>
        </w:rPr>
        <w:t>(C).</w:t>
      </w:r>
      <w:r w:rsidR="00076FB1" w:rsidRPr="0050267E">
        <w:rPr>
          <w:rFonts w:ascii="Arial" w:hAnsi="Arial" w:cs="Arial"/>
          <w:color w:val="0D0D0D" w:themeColor="text1" w:themeTint="F2"/>
          <w:sz w:val="24"/>
          <w:szCs w:val="24"/>
        </w:rPr>
        <w:t xml:space="preserve"> Kaplan-Meier survival curves for progression free survival.</w:t>
      </w:r>
      <w:r w:rsidR="00076FB1" w:rsidRPr="0050267E">
        <w:rPr>
          <w:rFonts w:ascii="Arial" w:hAnsi="Arial" w:cs="Arial"/>
          <w:b/>
          <w:color w:val="0D0D0D" w:themeColor="text1" w:themeTint="F2"/>
          <w:sz w:val="24"/>
          <w:szCs w:val="24"/>
        </w:rPr>
        <w:t xml:space="preserve"> </w:t>
      </w:r>
      <w:r w:rsidR="002C3E18" w:rsidRPr="0050267E">
        <w:rPr>
          <w:rFonts w:ascii="Arial" w:hAnsi="Arial" w:cs="Arial"/>
          <w:color w:val="0D0D0D" w:themeColor="text1" w:themeTint="F2"/>
          <w:sz w:val="24"/>
          <w:szCs w:val="24"/>
        </w:rPr>
        <w:t>(</w:t>
      </w:r>
      <w:r w:rsidR="00FC1B9F" w:rsidRPr="0050267E">
        <w:rPr>
          <w:rFonts w:ascii="Arial" w:hAnsi="Arial" w:cs="Arial"/>
          <w:b/>
          <w:color w:val="0D0D0D" w:themeColor="text1" w:themeTint="F2"/>
          <w:sz w:val="24"/>
          <w:szCs w:val="24"/>
        </w:rPr>
        <w:t>D</w:t>
      </w:r>
      <w:r w:rsidR="002C3E18" w:rsidRPr="0050267E">
        <w:rPr>
          <w:rFonts w:ascii="Arial" w:hAnsi="Arial" w:cs="Arial"/>
          <w:b/>
          <w:color w:val="0D0D0D" w:themeColor="text1" w:themeTint="F2"/>
          <w:sz w:val="24"/>
          <w:szCs w:val="24"/>
        </w:rPr>
        <w:t>)</w:t>
      </w:r>
      <w:r w:rsidR="002C3E18"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Percentage of cells observed in pre- and post-treatment samples from patient </w:t>
      </w:r>
      <w:r w:rsidR="00F62C66" w:rsidRPr="0050267E">
        <w:rPr>
          <w:rFonts w:ascii="Arial" w:hAnsi="Arial" w:cs="Arial"/>
          <w:color w:val="0D0D0D" w:themeColor="text1" w:themeTint="F2"/>
          <w:sz w:val="24"/>
          <w:szCs w:val="24"/>
        </w:rPr>
        <w:t xml:space="preserve">A and </w:t>
      </w:r>
      <w:r w:rsidRPr="0050267E">
        <w:rPr>
          <w:rFonts w:ascii="Arial" w:hAnsi="Arial" w:cs="Arial"/>
          <w:color w:val="0D0D0D" w:themeColor="text1" w:themeTint="F2"/>
          <w:sz w:val="24"/>
          <w:szCs w:val="24"/>
        </w:rPr>
        <w:t xml:space="preserve">D.   </w:t>
      </w:r>
      <w:r w:rsidR="002C3E18" w:rsidRPr="0050267E">
        <w:rPr>
          <w:rFonts w:ascii="Arial" w:hAnsi="Arial" w:cs="Arial"/>
          <w:color w:val="0D0D0D" w:themeColor="text1" w:themeTint="F2"/>
          <w:sz w:val="24"/>
          <w:szCs w:val="24"/>
        </w:rPr>
        <w:t>(</w:t>
      </w:r>
      <w:r w:rsidR="00FC1B9F" w:rsidRPr="0050267E">
        <w:rPr>
          <w:rFonts w:ascii="Arial" w:hAnsi="Arial" w:cs="Arial"/>
          <w:b/>
          <w:color w:val="0D0D0D" w:themeColor="text1" w:themeTint="F2"/>
          <w:sz w:val="24"/>
          <w:szCs w:val="24"/>
        </w:rPr>
        <w:t>E</w:t>
      </w:r>
      <w:r w:rsidR="002C3E18" w:rsidRPr="0050267E">
        <w:rPr>
          <w:rFonts w:ascii="Arial" w:hAnsi="Arial" w:cs="Arial"/>
          <w:b/>
          <w:color w:val="0D0D0D" w:themeColor="text1" w:themeTint="F2"/>
          <w:sz w:val="24"/>
          <w:szCs w:val="24"/>
        </w:rPr>
        <w:t>)</w:t>
      </w:r>
      <w:r w:rsidR="002C3E18"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 xml:space="preserve">The two T cell clusters identified in the human biopsy sample showed different expressions of </w:t>
      </w:r>
      <w:r w:rsidR="00FC1B9F" w:rsidRPr="0050267E">
        <w:rPr>
          <w:rFonts w:ascii="Arial" w:hAnsi="Arial" w:cs="Arial"/>
          <w:b/>
          <w:bCs/>
          <w:color w:val="0D0D0D" w:themeColor="text1" w:themeTint="F2"/>
          <w:sz w:val="24"/>
          <w:szCs w:val="24"/>
        </w:rPr>
        <w:t>Fig</w:t>
      </w:r>
      <w:r w:rsidR="003A7424" w:rsidRPr="0050267E">
        <w:rPr>
          <w:rFonts w:ascii="Arial" w:hAnsi="Arial" w:cs="Arial"/>
          <w:b/>
          <w:bCs/>
          <w:color w:val="0D0D0D" w:themeColor="text1" w:themeTint="F2"/>
          <w:sz w:val="24"/>
          <w:szCs w:val="24"/>
        </w:rPr>
        <w:t>ure</w:t>
      </w:r>
      <w:r w:rsidR="00FC1B9F" w:rsidRPr="0050267E">
        <w:rPr>
          <w:rFonts w:ascii="Arial" w:hAnsi="Arial" w:cs="Arial"/>
          <w:b/>
          <w:bCs/>
          <w:color w:val="0D0D0D" w:themeColor="text1" w:themeTint="F2"/>
          <w:sz w:val="24"/>
          <w:szCs w:val="24"/>
        </w:rPr>
        <w:t xml:space="preserve"> </w:t>
      </w:r>
      <w:r w:rsidR="003A7424" w:rsidRPr="0050267E">
        <w:rPr>
          <w:rFonts w:ascii="Arial" w:hAnsi="Arial" w:cs="Arial"/>
          <w:b/>
          <w:bCs/>
          <w:color w:val="0D0D0D" w:themeColor="text1" w:themeTint="F2"/>
          <w:sz w:val="24"/>
          <w:szCs w:val="24"/>
        </w:rPr>
        <w:t>S11</w:t>
      </w:r>
      <w:r w:rsidR="00FC1B9F" w:rsidRPr="0050267E">
        <w:rPr>
          <w:rFonts w:ascii="Arial" w:hAnsi="Arial" w:cs="Arial"/>
          <w:b/>
          <w:bCs/>
          <w:color w:val="0D0D0D" w:themeColor="text1" w:themeTint="F2"/>
          <w:sz w:val="24"/>
          <w:szCs w:val="24"/>
        </w:rPr>
        <w:t>A</w:t>
      </w:r>
      <w:r w:rsidRPr="0050267E">
        <w:rPr>
          <w:rFonts w:ascii="Arial" w:hAnsi="Arial" w:cs="Arial"/>
          <w:b/>
          <w:i/>
          <w:color w:val="0D0D0D" w:themeColor="text1" w:themeTint="F2"/>
          <w:sz w:val="24"/>
          <w:szCs w:val="24"/>
        </w:rPr>
        <w:t>.</w:t>
      </w:r>
      <w:r w:rsidRPr="0050267E">
        <w:rPr>
          <w:rFonts w:ascii="Arial" w:hAnsi="Arial" w:cs="Arial"/>
          <w:color w:val="0D0D0D" w:themeColor="text1" w:themeTint="F2"/>
          <w:sz w:val="24"/>
          <w:szCs w:val="24"/>
        </w:rPr>
        <w:t xml:space="preserve"> T cell function associated genes, </w:t>
      </w:r>
      <w:r w:rsidR="003A7424" w:rsidRPr="0050267E">
        <w:rPr>
          <w:rFonts w:ascii="Arial" w:hAnsi="Arial" w:cs="Arial"/>
          <w:b/>
          <w:bCs/>
          <w:color w:val="0D0D0D" w:themeColor="text1" w:themeTint="F2"/>
          <w:sz w:val="24"/>
          <w:szCs w:val="24"/>
        </w:rPr>
        <w:t>Figure S11B</w:t>
      </w:r>
      <w:r w:rsidRPr="0050267E">
        <w:rPr>
          <w:rFonts w:ascii="Arial" w:hAnsi="Arial" w:cs="Arial"/>
          <w:b/>
          <w:i/>
          <w:color w:val="0D0D0D" w:themeColor="text1" w:themeTint="F2"/>
          <w:sz w:val="24"/>
          <w:szCs w:val="24"/>
        </w:rPr>
        <w:t>.</w:t>
      </w:r>
      <w:r w:rsidRPr="0050267E">
        <w:rPr>
          <w:rFonts w:ascii="Arial" w:hAnsi="Arial" w:cs="Arial"/>
          <w:color w:val="0D0D0D" w:themeColor="text1" w:themeTint="F2"/>
          <w:sz w:val="24"/>
          <w:szCs w:val="24"/>
        </w:rPr>
        <w:t xml:space="preserve"> T cell exhaustion genes, in the baseline. </w:t>
      </w:r>
      <w:r w:rsidR="002C3E18" w:rsidRPr="0050267E">
        <w:rPr>
          <w:rFonts w:ascii="Arial" w:hAnsi="Arial" w:cs="Arial"/>
          <w:b/>
          <w:color w:val="0D0D0D" w:themeColor="text1" w:themeTint="F2"/>
          <w:sz w:val="24"/>
          <w:szCs w:val="24"/>
        </w:rPr>
        <w:t>(</w:t>
      </w:r>
      <w:r w:rsidR="00FC1B9F" w:rsidRPr="0050267E">
        <w:rPr>
          <w:rFonts w:ascii="Arial" w:hAnsi="Arial" w:cs="Arial"/>
          <w:b/>
          <w:color w:val="0D0D0D" w:themeColor="text1" w:themeTint="F2"/>
          <w:sz w:val="24"/>
          <w:szCs w:val="24"/>
        </w:rPr>
        <w:t>F</w:t>
      </w:r>
      <w:r w:rsidR="002C3E18" w:rsidRPr="0050267E">
        <w:rPr>
          <w:rFonts w:ascii="Arial" w:hAnsi="Arial" w:cs="Arial"/>
          <w:b/>
          <w:color w:val="0D0D0D" w:themeColor="text1" w:themeTint="F2"/>
          <w:sz w:val="24"/>
          <w:szCs w:val="24"/>
        </w:rPr>
        <w:t>).</w:t>
      </w:r>
      <w:r w:rsidR="002C3E18"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Comparison between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lastRenderedPageBreak/>
        <w:t xml:space="preserve">T cells and NK cells from TME (biopsy) and </w:t>
      </w:r>
      <w:r w:rsidR="003B29D1" w:rsidRPr="0050267E">
        <w:rPr>
          <w:rFonts w:ascii="Arial" w:hAnsi="Arial" w:cs="Arial"/>
          <w:color w:val="0D0D0D" w:themeColor="text1" w:themeTint="F2"/>
          <w:sz w:val="24"/>
          <w:szCs w:val="24"/>
        </w:rPr>
        <w:t>baseline level</w:t>
      </w:r>
      <w:r w:rsidR="0068238C"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w:t>
      </w:r>
      <w:r w:rsidR="00FC1B9F" w:rsidRPr="0050267E">
        <w:rPr>
          <w:rFonts w:ascii="Arial" w:hAnsi="Arial" w:cs="Arial"/>
          <w:b/>
          <w:color w:val="0D0D0D" w:themeColor="text1" w:themeTint="F2"/>
          <w:sz w:val="24"/>
          <w:szCs w:val="24"/>
        </w:rPr>
        <w:t>(G).</w:t>
      </w:r>
      <w:r w:rsidR="00FC1B9F" w:rsidRPr="0050267E">
        <w:rPr>
          <w:rFonts w:ascii="Arial" w:hAnsi="Arial" w:cs="Arial"/>
          <w:color w:val="0D0D0D" w:themeColor="text1" w:themeTint="F2"/>
          <w:sz w:val="24"/>
          <w:szCs w:val="24"/>
        </w:rPr>
        <w:t xml:space="preserve"> Spatial Analysis of liver metastases before and after therapy. Immunofluorescent stains of six markers covering various structural or immune characteristics. One region of each pre-treated sample is displayed. Markers displayed include DAPI (Nuclear), </w:t>
      </w:r>
      <w:r w:rsidR="00AB74AB" w:rsidRPr="0050267E">
        <w:rPr>
          <w:rFonts w:ascii="Arial" w:hAnsi="Arial" w:cs="Arial"/>
          <w:color w:val="0D0D0D" w:themeColor="text1" w:themeTint="F2"/>
          <w:sz w:val="24"/>
          <w:szCs w:val="24"/>
        </w:rPr>
        <w:t>β</w:t>
      </w:r>
      <w:r w:rsidR="00FC1B9F" w:rsidRPr="0050267E">
        <w:rPr>
          <w:rFonts w:ascii="Arial" w:hAnsi="Arial" w:cs="Arial"/>
          <w:color w:val="0D0D0D" w:themeColor="text1" w:themeTint="F2"/>
          <w:sz w:val="24"/>
          <w:szCs w:val="24"/>
        </w:rPr>
        <w:t xml:space="preserve">-Actin (Structural), E-Cadherin (Normal, PDAC Tissue), Collagen-IV (Fibrotic), Pan-Cytokeratin (PCK, PDAC), CD3e (T Cell). A composite image including E-Cadherin (Green), Collagen-IV (Yellow), PCK (Cyan), and CD3e (Red). </w:t>
      </w:r>
      <w:r w:rsidR="00FC1B9F" w:rsidRPr="0050267E">
        <w:rPr>
          <w:rFonts w:ascii="Arial" w:hAnsi="Arial" w:cs="Arial"/>
          <w:b/>
          <w:color w:val="0D0D0D" w:themeColor="text1" w:themeTint="F2"/>
          <w:sz w:val="24"/>
          <w:szCs w:val="24"/>
        </w:rPr>
        <w:t>(H)</w:t>
      </w:r>
      <w:r w:rsidR="00FC1B9F" w:rsidRPr="0050267E">
        <w:rPr>
          <w:rFonts w:ascii="Arial" w:hAnsi="Arial" w:cs="Arial"/>
          <w:color w:val="0D0D0D" w:themeColor="text1" w:themeTint="F2"/>
          <w:sz w:val="24"/>
          <w:szCs w:val="24"/>
        </w:rPr>
        <w:t xml:space="preserve">. Cell annotations for select regions from pretreated samples A (left) and D (right). The left column shows the composite image with the same color scheme from (G). The right column displays the cell classification for each region. </w:t>
      </w:r>
      <w:r w:rsidR="00FC1B9F" w:rsidRPr="0050267E">
        <w:rPr>
          <w:rFonts w:ascii="Arial" w:hAnsi="Arial" w:cs="Arial"/>
          <w:b/>
          <w:color w:val="0D0D0D" w:themeColor="text1" w:themeTint="F2"/>
          <w:sz w:val="24"/>
          <w:szCs w:val="24"/>
        </w:rPr>
        <w:t>(I).</w:t>
      </w:r>
      <w:r w:rsidR="00FC1B9F" w:rsidRPr="0050267E">
        <w:rPr>
          <w:rFonts w:ascii="Arial" w:hAnsi="Arial" w:cs="Arial"/>
          <w:color w:val="0D0D0D" w:themeColor="text1" w:themeTint="F2"/>
          <w:sz w:val="24"/>
          <w:szCs w:val="24"/>
        </w:rPr>
        <w:t xml:space="preserve"> Adjacency analysis for the cell types annotated in (H) for pretreated samples A and D. Each square displays the log-odds ratio for finding a cell of one type adjacent to another. Red indicates a higher likelihood of being found near each other than random, and blue indicates a lower probability. </w:t>
      </w:r>
      <w:r w:rsidR="00FC1B9F" w:rsidRPr="0050267E">
        <w:rPr>
          <w:rFonts w:ascii="Arial" w:hAnsi="Arial" w:cs="Arial"/>
          <w:b/>
          <w:color w:val="0D0D0D" w:themeColor="text1" w:themeTint="F2"/>
          <w:sz w:val="24"/>
          <w:szCs w:val="24"/>
        </w:rPr>
        <w:t>(J).</w:t>
      </w:r>
      <w:r w:rsidR="00FC1B9F" w:rsidRPr="0050267E">
        <w:rPr>
          <w:rFonts w:ascii="Arial" w:hAnsi="Arial" w:cs="Arial"/>
          <w:color w:val="0D0D0D" w:themeColor="text1" w:themeTint="F2"/>
          <w:sz w:val="24"/>
          <w:szCs w:val="24"/>
        </w:rPr>
        <w:t xml:space="preserve"> Displaying individual fluorescent markers for select regions from post-treated samples A and D. The composite image uses the same color mappings as </w:t>
      </w:r>
      <w:r w:rsidR="00FC1B9F" w:rsidRPr="0050267E">
        <w:rPr>
          <w:rFonts w:ascii="Arial" w:hAnsi="Arial" w:cs="Arial"/>
          <w:b/>
          <w:color w:val="0D0D0D" w:themeColor="text1" w:themeTint="F2"/>
          <w:sz w:val="24"/>
          <w:szCs w:val="24"/>
        </w:rPr>
        <w:t>(G)</w:t>
      </w:r>
      <w:r w:rsidR="00FC1B9F" w:rsidRPr="0050267E">
        <w:rPr>
          <w:rFonts w:ascii="Arial" w:hAnsi="Arial" w:cs="Arial"/>
          <w:color w:val="0D0D0D" w:themeColor="text1" w:themeTint="F2"/>
          <w:sz w:val="24"/>
          <w:szCs w:val="24"/>
        </w:rPr>
        <w:t xml:space="preserve">. </w:t>
      </w:r>
      <w:r w:rsidR="001E4457" w:rsidRPr="0050267E">
        <w:rPr>
          <w:rFonts w:ascii="Arial" w:hAnsi="Arial" w:cs="Arial"/>
          <w:b/>
          <w:color w:val="0D0D0D" w:themeColor="text1" w:themeTint="F2"/>
          <w:sz w:val="24"/>
          <w:szCs w:val="24"/>
        </w:rPr>
        <w:t>(K).</w:t>
      </w:r>
      <w:r w:rsidR="001E4457" w:rsidRPr="0050267E">
        <w:rPr>
          <w:rFonts w:ascii="Arial" w:hAnsi="Arial" w:cs="Arial"/>
          <w:color w:val="0D0D0D" w:themeColor="text1" w:themeTint="F2"/>
          <w:sz w:val="24"/>
          <w:szCs w:val="24"/>
        </w:rPr>
        <w:t xml:space="preserve"> A stacked </w:t>
      </w:r>
      <w:proofErr w:type="spellStart"/>
      <w:r w:rsidR="001E4457" w:rsidRPr="0050267E">
        <w:rPr>
          <w:rFonts w:ascii="Arial" w:hAnsi="Arial" w:cs="Arial"/>
          <w:color w:val="0D0D0D" w:themeColor="text1" w:themeTint="F2"/>
          <w:sz w:val="24"/>
          <w:szCs w:val="24"/>
        </w:rPr>
        <w:t>barplot</w:t>
      </w:r>
      <w:proofErr w:type="spellEnd"/>
      <w:r w:rsidR="001E4457" w:rsidRPr="0050267E">
        <w:rPr>
          <w:rFonts w:ascii="Arial" w:hAnsi="Arial" w:cs="Arial"/>
          <w:color w:val="0D0D0D" w:themeColor="text1" w:themeTint="F2"/>
          <w:sz w:val="24"/>
          <w:szCs w:val="24"/>
        </w:rPr>
        <w:t xml:space="preserve"> displays the percent area coverage of normal, fibrotic</w:t>
      </w:r>
      <w:r w:rsidR="00FC1B9F" w:rsidRPr="0050267E">
        <w:rPr>
          <w:rFonts w:ascii="Arial" w:hAnsi="Arial" w:cs="Arial"/>
          <w:color w:val="0D0D0D" w:themeColor="text1" w:themeTint="F2"/>
          <w:sz w:val="24"/>
          <w:szCs w:val="24"/>
        </w:rPr>
        <w:t xml:space="preserve">, and PCK+ malignant tissue for pre-treatment and post-treatment samples. </w:t>
      </w:r>
      <w:r w:rsidR="001E4457" w:rsidRPr="0050267E">
        <w:rPr>
          <w:rFonts w:ascii="Arial" w:hAnsi="Arial" w:cs="Arial"/>
          <w:b/>
          <w:color w:val="0D0D0D" w:themeColor="text1" w:themeTint="F2"/>
          <w:sz w:val="24"/>
          <w:szCs w:val="24"/>
        </w:rPr>
        <w:t>(L)</w:t>
      </w:r>
      <w:r w:rsidR="001E4457" w:rsidRPr="0050267E">
        <w:rPr>
          <w:rFonts w:ascii="Arial" w:hAnsi="Arial" w:cs="Arial"/>
          <w:color w:val="0D0D0D" w:themeColor="text1" w:themeTint="F2"/>
          <w:sz w:val="24"/>
          <w:szCs w:val="24"/>
        </w:rPr>
        <w:t>.</w:t>
      </w:r>
      <w:r w:rsidR="00FC1B9F" w:rsidRPr="0050267E">
        <w:rPr>
          <w:rFonts w:ascii="Arial" w:hAnsi="Arial" w:cs="Arial"/>
          <w:color w:val="0D0D0D" w:themeColor="text1" w:themeTint="F2"/>
          <w:sz w:val="24"/>
          <w:szCs w:val="24"/>
        </w:rPr>
        <w:t xml:space="preserve"> Cell annotations for select regions from post-treated samples A and D, using the color scheme defined in </w:t>
      </w:r>
      <w:r w:rsidR="00FC1B9F" w:rsidRPr="0050267E">
        <w:rPr>
          <w:rFonts w:ascii="Arial" w:hAnsi="Arial" w:cs="Arial"/>
          <w:b/>
          <w:color w:val="0D0D0D" w:themeColor="text1" w:themeTint="F2"/>
          <w:sz w:val="24"/>
          <w:szCs w:val="24"/>
        </w:rPr>
        <w:t>(</w:t>
      </w:r>
      <w:r w:rsidR="001E4457" w:rsidRPr="0050267E">
        <w:rPr>
          <w:rFonts w:ascii="Arial" w:hAnsi="Arial" w:cs="Arial"/>
          <w:b/>
          <w:color w:val="0D0D0D" w:themeColor="text1" w:themeTint="F2"/>
          <w:sz w:val="24"/>
          <w:szCs w:val="24"/>
        </w:rPr>
        <w:t>H</w:t>
      </w:r>
      <w:r w:rsidR="00FC1B9F" w:rsidRPr="0050267E">
        <w:rPr>
          <w:rFonts w:ascii="Arial" w:hAnsi="Arial" w:cs="Arial"/>
          <w:b/>
          <w:color w:val="0D0D0D" w:themeColor="text1" w:themeTint="F2"/>
          <w:sz w:val="24"/>
          <w:szCs w:val="24"/>
        </w:rPr>
        <w:t>).</w:t>
      </w:r>
      <w:r w:rsidR="00FC1B9F" w:rsidRPr="0050267E">
        <w:rPr>
          <w:rFonts w:ascii="Arial" w:hAnsi="Arial" w:cs="Arial"/>
          <w:color w:val="0D0D0D" w:themeColor="text1" w:themeTint="F2"/>
          <w:sz w:val="24"/>
          <w:szCs w:val="24"/>
        </w:rPr>
        <w:t xml:space="preserve"> </w:t>
      </w:r>
      <w:r w:rsidR="001E4457" w:rsidRPr="0050267E">
        <w:rPr>
          <w:rFonts w:ascii="Arial" w:hAnsi="Arial" w:cs="Arial"/>
          <w:b/>
          <w:color w:val="0D0D0D" w:themeColor="text1" w:themeTint="F2"/>
          <w:sz w:val="24"/>
          <w:szCs w:val="24"/>
        </w:rPr>
        <w:t>(M)</w:t>
      </w:r>
      <w:r w:rsidR="001E4457" w:rsidRPr="0050267E">
        <w:rPr>
          <w:rFonts w:ascii="Arial" w:hAnsi="Arial" w:cs="Arial"/>
          <w:color w:val="0D0D0D" w:themeColor="text1" w:themeTint="F2"/>
          <w:sz w:val="24"/>
          <w:szCs w:val="24"/>
        </w:rPr>
        <w:t>.</w:t>
      </w:r>
      <w:r w:rsidR="00FC1B9F" w:rsidRPr="0050267E">
        <w:rPr>
          <w:rFonts w:ascii="Arial" w:hAnsi="Arial" w:cs="Arial"/>
          <w:color w:val="0D0D0D" w:themeColor="text1" w:themeTint="F2"/>
          <w:sz w:val="24"/>
          <w:szCs w:val="24"/>
        </w:rPr>
        <w:t xml:space="preserve"> Adjacency analysis for the cell types annotated in F for the post-treated sample A (left) and D-Lower (right).</w:t>
      </w:r>
      <w:r w:rsidRPr="0050267E">
        <w:rPr>
          <w:rFonts w:ascii="Arial" w:hAnsi="Arial" w:cs="Arial"/>
          <w:color w:val="0D0D0D" w:themeColor="text1" w:themeTint="F2"/>
          <w:sz w:val="24"/>
          <w:szCs w:val="24"/>
        </w:rPr>
        <w:t xml:space="preserve">    </w:t>
      </w:r>
    </w:p>
    <w:p w14:paraId="61AC3442" w14:textId="77777777" w:rsidR="00617410" w:rsidRPr="0050267E" w:rsidRDefault="00617410" w:rsidP="00864E83">
      <w:pPr>
        <w:spacing w:before="240" w:after="240" w:line="480" w:lineRule="auto"/>
        <w:jc w:val="both"/>
        <w:rPr>
          <w:rFonts w:ascii="Arial" w:hAnsi="Arial" w:cs="Arial"/>
          <w:color w:val="0D0D0D" w:themeColor="text1" w:themeTint="F2"/>
          <w:sz w:val="24"/>
          <w:szCs w:val="24"/>
        </w:rPr>
      </w:pPr>
    </w:p>
    <w:p w14:paraId="133EEE27" w14:textId="1CF8E463" w:rsidR="00C4720E" w:rsidRPr="0050267E" w:rsidRDefault="00C4720E"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color w:val="0D0D0D" w:themeColor="text1" w:themeTint="F2"/>
          <w:sz w:val="24"/>
          <w:szCs w:val="24"/>
        </w:rPr>
        <w:t xml:space="preserve">Supplemental </w:t>
      </w:r>
      <w:r w:rsidR="003A7424" w:rsidRPr="0050267E">
        <w:rPr>
          <w:rFonts w:ascii="Arial" w:hAnsi="Arial" w:cs="Arial"/>
          <w:b/>
          <w:color w:val="0D0D0D" w:themeColor="text1" w:themeTint="F2"/>
          <w:sz w:val="24"/>
          <w:szCs w:val="24"/>
        </w:rPr>
        <w:t>f</w:t>
      </w:r>
      <w:r w:rsidRPr="0050267E">
        <w:rPr>
          <w:rFonts w:ascii="Arial" w:hAnsi="Arial" w:cs="Arial"/>
          <w:b/>
          <w:color w:val="0D0D0D" w:themeColor="text1" w:themeTint="F2"/>
          <w:sz w:val="24"/>
          <w:szCs w:val="24"/>
        </w:rPr>
        <w:t>igure</w:t>
      </w:r>
      <w:r w:rsidR="0068238C" w:rsidRPr="0050267E">
        <w:rPr>
          <w:rFonts w:ascii="Arial" w:hAnsi="Arial" w:cs="Arial"/>
          <w:b/>
          <w:color w:val="0D0D0D" w:themeColor="text1" w:themeTint="F2"/>
          <w:sz w:val="24"/>
          <w:szCs w:val="24"/>
        </w:rPr>
        <w:t xml:space="preserve"> legends</w:t>
      </w:r>
    </w:p>
    <w:p w14:paraId="7042FCB2" w14:textId="77777777" w:rsidR="00C4720E" w:rsidRPr="0050267E" w:rsidRDefault="00C4720E" w:rsidP="00864E83">
      <w:pPr>
        <w:autoSpaceDE w:val="0"/>
        <w:autoSpaceDN w:val="0"/>
        <w:adjustRightInd w:val="0"/>
        <w:spacing w:before="240" w:after="240" w:line="480" w:lineRule="auto"/>
        <w:jc w:val="both"/>
        <w:rPr>
          <w:rFonts w:ascii="Arial" w:hAnsi="Arial" w:cs="Arial"/>
          <w:b/>
          <w:color w:val="0D0D0D" w:themeColor="text1" w:themeTint="F2"/>
          <w:sz w:val="24"/>
          <w:szCs w:val="24"/>
        </w:rPr>
      </w:pPr>
    </w:p>
    <w:p w14:paraId="54E53126" w14:textId="135E70B3"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lastRenderedPageBreak/>
        <w:t xml:space="preserve">Figure </w:t>
      </w:r>
      <w:r w:rsidR="003A7424"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 xml:space="preserve">1. The combination of gemcitabine (G) with paricalcitol (P) and hydroxychloroquine (H) enhances growth arrest of human and mouse PDAC cell lines </w:t>
      </w:r>
      <w:r w:rsidRPr="0050267E">
        <w:rPr>
          <w:rFonts w:ascii="Arial" w:hAnsi="Arial" w:cs="Arial"/>
          <w:b/>
          <w:i/>
          <w:color w:val="0D0D0D" w:themeColor="text1" w:themeTint="F2"/>
          <w:sz w:val="24"/>
          <w:szCs w:val="24"/>
        </w:rPr>
        <w:t>in vitro</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MIA PaCa-2, PANC-1, </w:t>
      </w:r>
      <w:r w:rsidR="00D103EC"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and 5363</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cell lines were exposed to P (300 </w:t>
      </w:r>
      <w:proofErr w:type="spellStart"/>
      <w:r w:rsidRPr="0050267E">
        <w:rPr>
          <w:rFonts w:ascii="Arial" w:hAnsi="Arial" w:cs="Arial"/>
          <w:color w:val="0D0D0D" w:themeColor="text1" w:themeTint="F2"/>
          <w:sz w:val="24"/>
          <w:szCs w:val="24"/>
        </w:rPr>
        <w:t>nM</w:t>
      </w:r>
      <w:proofErr w:type="spellEnd"/>
      <w:r w:rsidRPr="0050267E">
        <w:rPr>
          <w:rFonts w:ascii="Arial" w:hAnsi="Arial" w:cs="Arial"/>
          <w:color w:val="0D0D0D" w:themeColor="text1" w:themeTint="F2"/>
          <w:sz w:val="24"/>
          <w:szCs w:val="24"/>
        </w:rPr>
        <w:t xml:space="preserve">) plus H (25 </w:t>
      </w:r>
      <w:proofErr w:type="spellStart"/>
      <w:r w:rsidRPr="0050267E">
        <w:rPr>
          <w:rFonts w:ascii="Arial" w:hAnsi="Arial" w:cs="Arial"/>
          <w:color w:val="0D0D0D" w:themeColor="text1" w:themeTint="F2"/>
          <w:sz w:val="24"/>
          <w:szCs w:val="24"/>
        </w:rPr>
        <w:t>μM</w:t>
      </w:r>
      <w:proofErr w:type="spellEnd"/>
      <w:r w:rsidRPr="0050267E">
        <w:rPr>
          <w:rFonts w:ascii="Arial" w:hAnsi="Arial" w:cs="Arial"/>
          <w:color w:val="0D0D0D" w:themeColor="text1" w:themeTint="F2"/>
          <w:sz w:val="24"/>
          <w:szCs w:val="24"/>
        </w:rPr>
        <w:t xml:space="preserve">) and G (7.5 </w:t>
      </w:r>
      <w:proofErr w:type="spellStart"/>
      <w:r w:rsidRPr="0050267E">
        <w:rPr>
          <w:rFonts w:ascii="Arial" w:hAnsi="Arial" w:cs="Arial"/>
          <w:color w:val="0D0D0D" w:themeColor="text1" w:themeTint="F2"/>
          <w:sz w:val="24"/>
          <w:szCs w:val="24"/>
        </w:rPr>
        <w:t>nM</w:t>
      </w:r>
      <w:proofErr w:type="spellEnd"/>
      <w:r w:rsidRPr="0050267E">
        <w:rPr>
          <w:rFonts w:ascii="Arial" w:hAnsi="Arial" w:cs="Arial"/>
          <w:color w:val="0D0D0D" w:themeColor="text1" w:themeTint="F2"/>
          <w:sz w:val="24"/>
          <w:szCs w:val="24"/>
        </w:rPr>
        <w:t xml:space="preserve">) for 36 hrs. </w:t>
      </w:r>
    </w:p>
    <w:p w14:paraId="495E06AE" w14:textId="77777777" w:rsidR="008720C6"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(A-D). </w:t>
      </w:r>
      <w:r w:rsidRPr="0050267E">
        <w:rPr>
          <w:rFonts w:ascii="Arial" w:hAnsi="Arial" w:cs="Arial"/>
          <w:color w:val="0D0D0D" w:themeColor="text1" w:themeTint="F2"/>
          <w:sz w:val="24"/>
          <w:szCs w:val="24"/>
        </w:rPr>
        <w:t xml:space="preserve">Proliferation was assessed with the 2,3-Bis-(2-methoxy-4-nitro-5-sulfophenyl]-2H-tetrazolium-5-carboxyanilide salt) (XTT) reagent. </w:t>
      </w:r>
      <w:r w:rsidR="008720C6" w:rsidRPr="0050267E">
        <w:rPr>
          <w:rFonts w:ascii="Arial" w:hAnsi="Arial" w:cs="Arial"/>
          <w:color w:val="0D0D0D" w:themeColor="text1" w:themeTint="F2"/>
          <w:sz w:val="24"/>
          <w:szCs w:val="24"/>
        </w:rPr>
        <w:t xml:space="preserve">Results are stated as means and standard deviations from a minimum of 3 to 5 repeats per experiment. One-way ANOVA run, followed by Tukey's multiple comparisons test, determined p values.  **p&lt;.001; and ****p&lt;0.00001 for comparisons of sham with a G or with the combined treatment (PH or GPH). </w:t>
      </w:r>
    </w:p>
    <w:p w14:paraId="779B5BA3" w14:textId="37330E03"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1E177E71" w14:textId="3CAD69E6"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(E-H).</w:t>
      </w:r>
      <w:r w:rsidRPr="0050267E">
        <w:rPr>
          <w:rFonts w:ascii="Arial" w:hAnsi="Arial" w:cs="Arial"/>
          <w:color w:val="0D0D0D" w:themeColor="text1" w:themeTint="F2"/>
          <w:sz w:val="24"/>
          <w:szCs w:val="24"/>
        </w:rPr>
        <w:t xml:space="preserve"> The clonogenic test assessed the colony-developing ability of the PDAC cells.  The experiment was performed in triplicates, and the cell proliferation or colony formation percentage is shown relative to untreated cells. Results are stated as means and standard deviations from a minimum of 3 to 5 repeats per experiment.</w:t>
      </w:r>
      <w:r w:rsidR="008720C6" w:rsidRPr="0050267E">
        <w:rPr>
          <w:rFonts w:ascii="Arial" w:hAnsi="Arial" w:cs="Arial"/>
          <w:color w:val="0D0D0D" w:themeColor="text1" w:themeTint="F2"/>
          <w:sz w:val="24"/>
          <w:szCs w:val="24"/>
        </w:rPr>
        <w:t xml:space="preserve"> One-way ANOVA run, followed by Tukey's multiple comparisons test, determined p values. </w:t>
      </w:r>
      <w:r w:rsidRPr="0050267E">
        <w:rPr>
          <w:rFonts w:ascii="Arial" w:hAnsi="Arial" w:cs="Arial"/>
          <w:color w:val="0D0D0D" w:themeColor="text1" w:themeTint="F2"/>
          <w:sz w:val="24"/>
          <w:szCs w:val="24"/>
        </w:rPr>
        <w:t xml:space="preserve"> ****p&lt;0.00001 for comparisons of sham with a G or with the combined treatment (PH or GPH). </w:t>
      </w:r>
    </w:p>
    <w:p w14:paraId="065A8334" w14:textId="77777777" w:rsidR="00C4720E" w:rsidRPr="0050267E" w:rsidRDefault="00C4720E" w:rsidP="00864E83">
      <w:pPr>
        <w:autoSpaceDE w:val="0"/>
        <w:autoSpaceDN w:val="0"/>
        <w:adjustRightInd w:val="0"/>
        <w:spacing w:before="240" w:after="240" w:line="480" w:lineRule="auto"/>
        <w:jc w:val="both"/>
        <w:rPr>
          <w:rFonts w:ascii="Arial" w:hAnsi="Arial" w:cs="Arial"/>
          <w:b/>
          <w:color w:val="0D0D0D" w:themeColor="text1" w:themeTint="F2"/>
          <w:sz w:val="24"/>
          <w:szCs w:val="24"/>
        </w:rPr>
      </w:pPr>
    </w:p>
    <w:p w14:paraId="596826AC" w14:textId="2916487D"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3A7424"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 xml:space="preserve">2. (A-C) </w:t>
      </w:r>
      <w:r w:rsidRPr="0050267E">
        <w:rPr>
          <w:rFonts w:ascii="Arial" w:hAnsi="Arial" w:cs="Arial"/>
          <w:color w:val="0D0D0D" w:themeColor="text1" w:themeTint="F2"/>
          <w:sz w:val="24"/>
          <w:szCs w:val="24"/>
        </w:rPr>
        <w:t>KPC-Luc cells (1×10</w:t>
      </w:r>
      <w:r w:rsidRPr="0050267E">
        <w:rPr>
          <w:rFonts w:ascii="Arial" w:hAnsi="Arial" w:cs="Arial"/>
          <w:color w:val="0D0D0D" w:themeColor="text1" w:themeTint="F2"/>
          <w:sz w:val="24"/>
          <w:szCs w:val="24"/>
          <w:vertAlign w:val="superscript"/>
        </w:rPr>
        <w:t>5</w:t>
      </w:r>
      <w:r w:rsidRPr="0050267E">
        <w:rPr>
          <w:rFonts w:ascii="Arial" w:hAnsi="Arial" w:cs="Arial"/>
          <w:color w:val="0D0D0D" w:themeColor="text1" w:themeTint="F2"/>
          <w:sz w:val="24"/>
          <w:szCs w:val="24"/>
        </w:rPr>
        <w:t xml:space="preserve">) or 5363 were injected into the central section of the pancreas (orthotropic) of </w:t>
      </w:r>
      <w:r w:rsidR="00BF27FC" w:rsidRPr="0050267E">
        <w:rPr>
          <w:rFonts w:ascii="Arial" w:hAnsi="Arial" w:cs="Arial"/>
          <w:color w:val="0D0D0D" w:themeColor="text1" w:themeTint="F2"/>
          <w:sz w:val="24"/>
          <w:szCs w:val="24"/>
        </w:rPr>
        <w:t>C57BL/6J</w:t>
      </w:r>
      <w:r w:rsidRPr="0050267E">
        <w:rPr>
          <w:rFonts w:ascii="Arial" w:hAnsi="Arial" w:cs="Arial"/>
          <w:color w:val="0D0D0D" w:themeColor="text1" w:themeTint="F2"/>
          <w:sz w:val="24"/>
          <w:szCs w:val="24"/>
        </w:rPr>
        <w:t xml:space="preserve"> male mice. The first group received PBS and served as a sham; the second group received G (60mg/kg; weekly twice); the third group </w:t>
      </w:r>
      <w:r w:rsidRPr="0050267E">
        <w:rPr>
          <w:rFonts w:ascii="Arial" w:hAnsi="Arial" w:cs="Arial"/>
          <w:color w:val="0D0D0D" w:themeColor="text1" w:themeTint="F2"/>
          <w:sz w:val="24"/>
          <w:szCs w:val="24"/>
        </w:rPr>
        <w:lastRenderedPageBreak/>
        <w:t>received P (0.3μg/kg; weekly twice) plus H (60 mg/kg; oral daily for fourteen days), and the fourth group received GPH. The body weights were measured once every five days. The tumor weights (</w:t>
      </w:r>
      <w:r w:rsidR="00D103EC"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and 5363) were measured at the end of the experiment. </w:t>
      </w:r>
      <w:r w:rsidR="00A72F38" w:rsidRPr="0050267E">
        <w:rPr>
          <w:rFonts w:ascii="Arial" w:hAnsi="Arial" w:cs="Arial"/>
          <w:color w:val="0D0D0D" w:themeColor="text1" w:themeTint="F2"/>
          <w:sz w:val="24"/>
          <w:szCs w:val="24"/>
        </w:rPr>
        <w:t xml:space="preserve">One-way ANOVA run, followed by Tukey's multiple comparisons test, determined p values. </w:t>
      </w:r>
      <w:r w:rsidRPr="0050267E">
        <w:rPr>
          <w:rFonts w:ascii="Arial" w:hAnsi="Arial" w:cs="Arial"/>
          <w:color w:val="0D0D0D" w:themeColor="text1" w:themeTint="F2"/>
          <w:sz w:val="24"/>
          <w:szCs w:val="24"/>
        </w:rPr>
        <w:t xml:space="preserve">***p&lt;.0001 and ****p&lt;0.00001 specify a significant tumor growth rate difference. </w:t>
      </w:r>
    </w:p>
    <w:p w14:paraId="0BA08AF3" w14:textId="476EB48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(D-E)</w:t>
      </w:r>
      <w:r w:rsidRPr="0050267E">
        <w:rPr>
          <w:rFonts w:ascii="Arial" w:hAnsi="Arial" w:cs="Arial"/>
          <w:color w:val="0D0D0D" w:themeColor="text1" w:themeTint="F2"/>
          <w:sz w:val="24"/>
          <w:szCs w:val="24"/>
        </w:rPr>
        <w:t xml:space="preserve"> KPC-Luc cells (0.5×10</w:t>
      </w:r>
      <w:r w:rsidRPr="0050267E">
        <w:rPr>
          <w:rFonts w:ascii="Arial" w:hAnsi="Arial" w:cs="Arial"/>
          <w:color w:val="0D0D0D" w:themeColor="text1" w:themeTint="F2"/>
          <w:sz w:val="24"/>
          <w:szCs w:val="24"/>
          <w:vertAlign w:val="superscript"/>
        </w:rPr>
        <w:t>6</w:t>
      </w:r>
      <w:r w:rsidRPr="0050267E">
        <w:rPr>
          <w:rFonts w:ascii="Arial" w:hAnsi="Arial" w:cs="Arial"/>
          <w:color w:val="0D0D0D" w:themeColor="text1" w:themeTint="F2"/>
          <w:sz w:val="24"/>
          <w:szCs w:val="24"/>
        </w:rPr>
        <w:t xml:space="preserve">) were injected subcutaneously into the </w:t>
      </w:r>
      <w:r w:rsidR="00BF27FC" w:rsidRPr="0050267E">
        <w:rPr>
          <w:rFonts w:ascii="Arial" w:hAnsi="Arial" w:cs="Arial"/>
          <w:color w:val="0D0D0D" w:themeColor="text1" w:themeTint="F2"/>
          <w:sz w:val="24"/>
          <w:szCs w:val="24"/>
        </w:rPr>
        <w:t>C57BL/6JJJ</w:t>
      </w:r>
      <w:r w:rsidRPr="0050267E">
        <w:rPr>
          <w:rFonts w:ascii="Arial" w:hAnsi="Arial" w:cs="Arial"/>
          <w:color w:val="0D0D0D" w:themeColor="text1" w:themeTint="F2"/>
          <w:sz w:val="24"/>
          <w:szCs w:val="24"/>
        </w:rPr>
        <w:t xml:space="preserve"> male mice. The first group received PBS and served as a sham; the second group received </w:t>
      </w:r>
      <w:proofErr w:type="spellStart"/>
      <w:r w:rsidRPr="0050267E">
        <w:rPr>
          <w:rFonts w:ascii="Arial" w:hAnsi="Arial" w:cs="Arial"/>
          <w:color w:val="0D0D0D" w:themeColor="text1" w:themeTint="F2"/>
          <w:sz w:val="24"/>
          <w:szCs w:val="24"/>
        </w:rPr>
        <w:t>GnPH</w:t>
      </w:r>
      <w:proofErr w:type="spellEnd"/>
      <w:r w:rsidRPr="0050267E">
        <w:rPr>
          <w:rFonts w:ascii="Arial" w:hAnsi="Arial" w:cs="Arial"/>
          <w:color w:val="0D0D0D" w:themeColor="text1" w:themeTint="F2"/>
          <w:sz w:val="24"/>
          <w:szCs w:val="24"/>
        </w:rPr>
        <w:t xml:space="preserve"> (G, 60mg/kg (</w:t>
      </w:r>
      <w:proofErr w:type="spellStart"/>
      <w:r w:rsidRPr="0050267E">
        <w:rPr>
          <w:rFonts w:ascii="Arial" w:hAnsi="Arial" w:cs="Arial"/>
          <w:color w:val="0D0D0D" w:themeColor="text1" w:themeTint="F2"/>
          <w:sz w:val="24"/>
          <w:szCs w:val="24"/>
        </w:rPr>
        <w:t>i.P</w:t>
      </w:r>
      <w:proofErr w:type="spellEnd"/>
      <w:r w:rsidRPr="0050267E">
        <w:rPr>
          <w:rFonts w:ascii="Arial" w:hAnsi="Arial" w:cs="Arial"/>
          <w:color w:val="0D0D0D" w:themeColor="text1" w:themeTint="F2"/>
          <w:sz w:val="24"/>
          <w:szCs w:val="24"/>
        </w:rPr>
        <w:t>); nP,10mg/kg (</w:t>
      </w:r>
      <w:proofErr w:type="spellStart"/>
      <w:r w:rsidRPr="0050267E">
        <w:rPr>
          <w:rFonts w:ascii="Arial" w:hAnsi="Arial" w:cs="Arial"/>
          <w:color w:val="0D0D0D" w:themeColor="text1" w:themeTint="F2"/>
          <w:sz w:val="24"/>
          <w:szCs w:val="24"/>
        </w:rPr>
        <w:t>i.v</w:t>
      </w:r>
      <w:proofErr w:type="spellEnd"/>
      <w:r w:rsidRPr="0050267E">
        <w:rPr>
          <w:rFonts w:ascii="Arial" w:hAnsi="Arial" w:cs="Arial"/>
          <w:color w:val="0D0D0D" w:themeColor="text1" w:themeTint="F2"/>
          <w:sz w:val="24"/>
          <w:szCs w:val="24"/>
        </w:rPr>
        <w:t xml:space="preserve">) weekly once; H (60 mg/kg; oral daily); the third group received </w:t>
      </w:r>
      <w:proofErr w:type="spellStart"/>
      <w:r w:rsidRPr="0050267E">
        <w:rPr>
          <w:rFonts w:ascii="Arial" w:hAnsi="Arial" w:cs="Arial"/>
          <w:color w:val="0D0D0D" w:themeColor="text1" w:themeTint="F2"/>
          <w:sz w:val="24"/>
          <w:szCs w:val="24"/>
        </w:rPr>
        <w:t>GnPP</w:t>
      </w:r>
      <w:proofErr w:type="spellEnd"/>
      <w:r w:rsidRPr="0050267E">
        <w:rPr>
          <w:rFonts w:ascii="Arial" w:hAnsi="Arial" w:cs="Arial"/>
          <w:color w:val="0D0D0D" w:themeColor="text1" w:themeTint="F2"/>
          <w:sz w:val="24"/>
          <w:szCs w:val="24"/>
        </w:rPr>
        <w:t xml:space="preserve"> (P, 0.3μg/kg; weekly twice), and the fourth group received </w:t>
      </w:r>
      <w:proofErr w:type="spellStart"/>
      <w:r w:rsidRPr="0050267E">
        <w:rPr>
          <w:rFonts w:ascii="Arial" w:hAnsi="Arial" w:cs="Arial"/>
          <w:color w:val="0D0D0D" w:themeColor="text1" w:themeTint="F2"/>
          <w:sz w:val="24"/>
          <w:szCs w:val="24"/>
        </w:rPr>
        <w:t>GnPPH</w:t>
      </w:r>
      <w:proofErr w:type="spellEnd"/>
      <w:r w:rsidRPr="0050267E">
        <w:rPr>
          <w:rFonts w:ascii="Arial" w:hAnsi="Arial" w:cs="Arial"/>
          <w:color w:val="0D0D0D" w:themeColor="text1" w:themeTint="F2"/>
          <w:sz w:val="24"/>
          <w:szCs w:val="24"/>
        </w:rPr>
        <w:t xml:space="preserve"> for four weeks. Terminal tumor pictures of treated and untreated mice were shown, and no significant change was observed between </w:t>
      </w:r>
      <w:r w:rsidR="00A72F38" w:rsidRPr="0050267E">
        <w:rPr>
          <w:rFonts w:ascii="Arial" w:hAnsi="Arial" w:cs="Arial"/>
          <w:color w:val="0D0D0D" w:themeColor="text1" w:themeTint="F2"/>
          <w:sz w:val="24"/>
          <w:szCs w:val="24"/>
        </w:rPr>
        <w:t xml:space="preserve">the </w:t>
      </w:r>
      <w:r w:rsidRPr="0050267E">
        <w:rPr>
          <w:rFonts w:ascii="Arial" w:hAnsi="Arial" w:cs="Arial"/>
          <w:color w:val="0D0D0D" w:themeColor="text1" w:themeTint="F2"/>
          <w:sz w:val="24"/>
          <w:szCs w:val="24"/>
        </w:rPr>
        <w:t xml:space="preserve">treated and untreated </w:t>
      </w:r>
      <w:r w:rsidR="00A72F38" w:rsidRPr="0050267E">
        <w:rPr>
          <w:rFonts w:ascii="Arial" w:hAnsi="Arial" w:cs="Arial"/>
          <w:color w:val="0D0D0D" w:themeColor="text1" w:themeTint="F2"/>
          <w:sz w:val="24"/>
          <w:szCs w:val="24"/>
        </w:rPr>
        <w:t xml:space="preserve">body weight of </w:t>
      </w:r>
      <w:r w:rsidRPr="0050267E">
        <w:rPr>
          <w:rFonts w:ascii="Arial" w:hAnsi="Arial" w:cs="Arial"/>
          <w:color w:val="0D0D0D" w:themeColor="text1" w:themeTint="F2"/>
          <w:sz w:val="24"/>
          <w:szCs w:val="24"/>
        </w:rPr>
        <w:t xml:space="preserve">mice. </w:t>
      </w:r>
    </w:p>
    <w:p w14:paraId="28FF466C" w14:textId="77777777" w:rsidR="00C4720E" w:rsidRPr="0050267E" w:rsidRDefault="00C4720E" w:rsidP="00864E83">
      <w:pPr>
        <w:spacing w:before="240" w:after="240" w:line="480" w:lineRule="auto"/>
        <w:jc w:val="both"/>
        <w:rPr>
          <w:rFonts w:ascii="Arial" w:hAnsi="Arial" w:cs="Arial"/>
          <w:color w:val="0D0D0D" w:themeColor="text1" w:themeTint="F2"/>
          <w:sz w:val="24"/>
          <w:szCs w:val="24"/>
        </w:rPr>
      </w:pPr>
    </w:p>
    <w:p w14:paraId="643D7546" w14:textId="6FB6DF6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(F)</w:t>
      </w:r>
      <w:r w:rsidRPr="0050267E">
        <w:rPr>
          <w:rFonts w:ascii="Arial" w:hAnsi="Arial" w:cs="Arial"/>
          <w:color w:val="0D0D0D" w:themeColor="text1" w:themeTint="F2"/>
          <w:sz w:val="24"/>
          <w:szCs w:val="24"/>
        </w:rPr>
        <w:t xml:space="preserve"> PDX mouse model. </w:t>
      </w:r>
      <w:r w:rsidR="00A72F38" w:rsidRPr="0050267E">
        <w:rPr>
          <w:rFonts w:ascii="Arial" w:hAnsi="Arial" w:cs="Arial"/>
          <w:color w:val="0D0D0D" w:themeColor="text1" w:themeTint="F2"/>
          <w:sz w:val="24"/>
          <w:szCs w:val="24"/>
        </w:rPr>
        <w:t>KRAS</w:t>
      </w:r>
      <w:r w:rsidRPr="0050267E">
        <w:rPr>
          <w:rFonts w:ascii="Arial" w:hAnsi="Arial" w:cs="Arial"/>
          <w:color w:val="0D0D0D" w:themeColor="text1" w:themeTint="F2"/>
          <w:sz w:val="24"/>
          <w:szCs w:val="24"/>
          <w:vertAlign w:val="superscript"/>
        </w:rPr>
        <w:t>G12V</w:t>
      </w:r>
      <w:r w:rsidRPr="0050267E">
        <w:rPr>
          <w:rFonts w:ascii="Arial" w:hAnsi="Arial" w:cs="Arial"/>
          <w:color w:val="0D0D0D" w:themeColor="text1" w:themeTint="F2"/>
          <w:sz w:val="24"/>
          <w:szCs w:val="24"/>
        </w:rPr>
        <w:t xml:space="preserve"> mutated </w:t>
      </w:r>
      <w:r w:rsidR="00A72F38" w:rsidRPr="0050267E">
        <w:rPr>
          <w:rFonts w:ascii="Arial" w:hAnsi="Arial" w:cs="Arial"/>
          <w:color w:val="0D0D0D" w:themeColor="text1" w:themeTint="F2"/>
          <w:sz w:val="24"/>
          <w:szCs w:val="24"/>
        </w:rPr>
        <w:t>pancreaticobiliary</w:t>
      </w:r>
      <w:r w:rsidRPr="0050267E">
        <w:rPr>
          <w:rFonts w:ascii="Arial" w:hAnsi="Arial" w:cs="Arial"/>
          <w:color w:val="0D0D0D" w:themeColor="text1" w:themeTint="F2"/>
          <w:sz w:val="24"/>
          <w:szCs w:val="24"/>
        </w:rPr>
        <w:t>-PDX cell suspension was injected into the pancreas of NSG mice. Mice were randomized into four groups and treated as indicated (A-B) above. No significant change was observed between treated and untreated mouse body weight.</w:t>
      </w:r>
    </w:p>
    <w:p w14:paraId="24C8E8AE" w14:textId="7777777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4A93246A" w14:textId="0D10AFCE"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 xml:space="preserve">(G-H) </w:t>
      </w:r>
      <w:r w:rsidRPr="0050267E">
        <w:rPr>
          <w:rFonts w:ascii="Arial" w:hAnsi="Arial" w:cs="Arial"/>
          <w:color w:val="0D0D0D" w:themeColor="text1" w:themeTint="F2"/>
          <w:sz w:val="24"/>
          <w:szCs w:val="24"/>
        </w:rPr>
        <w:t xml:space="preserve">PDX mouse model. </w:t>
      </w:r>
      <w:r w:rsidR="00A72F38" w:rsidRPr="0050267E">
        <w:rPr>
          <w:rFonts w:ascii="Arial" w:hAnsi="Arial" w:cs="Arial"/>
          <w:color w:val="0D0D0D" w:themeColor="text1" w:themeTint="F2"/>
          <w:sz w:val="24"/>
          <w:szCs w:val="24"/>
        </w:rPr>
        <w:t>KRAS</w:t>
      </w:r>
      <w:r w:rsidRPr="0050267E">
        <w:rPr>
          <w:rFonts w:ascii="Arial" w:hAnsi="Arial" w:cs="Arial"/>
          <w:color w:val="0D0D0D" w:themeColor="text1" w:themeTint="F2"/>
          <w:sz w:val="24"/>
          <w:szCs w:val="24"/>
          <w:vertAlign w:val="superscript"/>
        </w:rPr>
        <w:t>G12D</w:t>
      </w:r>
      <w:r w:rsidRPr="0050267E">
        <w:rPr>
          <w:rFonts w:ascii="Arial" w:hAnsi="Arial" w:cs="Arial"/>
          <w:color w:val="0D0D0D" w:themeColor="text1" w:themeTint="F2"/>
          <w:sz w:val="24"/>
          <w:szCs w:val="24"/>
        </w:rPr>
        <w:t xml:space="preserve"> mutated pancreatic cancer-PDX (~10 mg) was implanted into the subcutaneous NSG mice. Mice were randomized into four groups and treated as indicated (A-B) above. GPH significantly decreased tumor growth compared </w:t>
      </w:r>
      <w:r w:rsidRPr="0050267E">
        <w:rPr>
          <w:rFonts w:ascii="Arial" w:hAnsi="Arial" w:cs="Arial"/>
          <w:color w:val="0D0D0D" w:themeColor="text1" w:themeTint="F2"/>
          <w:sz w:val="24"/>
          <w:szCs w:val="24"/>
        </w:rPr>
        <w:lastRenderedPageBreak/>
        <w:t xml:space="preserve">to other treatments (G and PH). Terminal tumor pictures of treated and untreated mice were shown, and no significant change was observed between treated and untreated mouse body weight. </w:t>
      </w:r>
    </w:p>
    <w:p w14:paraId="09E8E21C" w14:textId="7777777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4636F95B" w14:textId="56E7A57F"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3A7424"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 xml:space="preserve">3. Combining gemcitabine with paricalcitol and hydroxychloroquine increases overall survival in </w:t>
      </w:r>
      <w:r w:rsidR="00D103EC" w:rsidRPr="0050267E">
        <w:rPr>
          <w:rFonts w:ascii="Arial" w:hAnsi="Arial" w:cs="Arial"/>
          <w:b/>
          <w:color w:val="0D0D0D" w:themeColor="text1" w:themeTint="F2"/>
          <w:sz w:val="24"/>
          <w:szCs w:val="24"/>
        </w:rPr>
        <w:t>KPC-Luc</w:t>
      </w:r>
      <w:r w:rsidRPr="0050267E">
        <w:rPr>
          <w:rFonts w:ascii="Arial" w:hAnsi="Arial" w:cs="Arial"/>
          <w:b/>
          <w:color w:val="0D0D0D" w:themeColor="text1" w:themeTint="F2"/>
          <w:sz w:val="24"/>
          <w:szCs w:val="24"/>
        </w:rPr>
        <w:t xml:space="preserve"> mouse models of PDAC.</w:t>
      </w:r>
    </w:p>
    <w:p w14:paraId="4608DFD7" w14:textId="7D41F90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r w:rsidRPr="0050267E">
        <w:rPr>
          <w:rFonts w:ascii="Arial" w:hAnsi="Arial" w:cs="Arial"/>
          <w:color w:val="0D0D0D" w:themeColor="text1" w:themeTint="F2"/>
          <w:sz w:val="24"/>
          <w:szCs w:val="24"/>
        </w:rPr>
        <w:t>Kaplan-Meier survival curves for KPC-Luc cells (1×10</w:t>
      </w:r>
      <w:r w:rsidRPr="0050267E">
        <w:rPr>
          <w:rFonts w:ascii="Arial" w:hAnsi="Arial" w:cs="Arial"/>
          <w:color w:val="0D0D0D" w:themeColor="text1" w:themeTint="F2"/>
          <w:sz w:val="24"/>
          <w:szCs w:val="24"/>
          <w:vertAlign w:val="superscript"/>
        </w:rPr>
        <w:t>5</w:t>
      </w:r>
      <w:r w:rsidRPr="0050267E">
        <w:rPr>
          <w:rFonts w:ascii="Arial" w:hAnsi="Arial" w:cs="Arial"/>
          <w:color w:val="0D0D0D" w:themeColor="text1" w:themeTint="F2"/>
          <w:sz w:val="24"/>
          <w:szCs w:val="24"/>
        </w:rPr>
        <w:t xml:space="preserve">) were injected into the central section of the pancreas (orthotropic) of </w:t>
      </w:r>
      <w:r w:rsidR="00BF27FC" w:rsidRPr="0050267E">
        <w:rPr>
          <w:rFonts w:ascii="Arial" w:hAnsi="Arial" w:cs="Arial"/>
          <w:color w:val="0D0D0D" w:themeColor="text1" w:themeTint="F2"/>
          <w:sz w:val="24"/>
          <w:szCs w:val="24"/>
        </w:rPr>
        <w:t>C57BL/6JJJ</w:t>
      </w:r>
      <w:r w:rsidRPr="0050267E">
        <w:rPr>
          <w:rFonts w:ascii="Arial" w:hAnsi="Arial" w:cs="Arial"/>
          <w:color w:val="0D0D0D" w:themeColor="text1" w:themeTint="F2"/>
          <w:sz w:val="24"/>
          <w:szCs w:val="24"/>
        </w:rPr>
        <w:t xml:space="preserve"> male mice. GPH-treated mice group significantly (p&lt;0.001) increased the survival of mice from the other individual (G) and combination (PH) treatments. </w:t>
      </w:r>
      <w:r w:rsidRPr="0050267E">
        <w:rPr>
          <w:rFonts w:ascii="Arial" w:hAnsi="Arial" w:cs="Arial"/>
          <w:b/>
          <w:color w:val="0D0D0D" w:themeColor="text1" w:themeTint="F2"/>
          <w:sz w:val="24"/>
          <w:szCs w:val="24"/>
        </w:rPr>
        <w:t>(</w:t>
      </w:r>
      <w:r w:rsidR="00304EBA" w:rsidRPr="0050267E">
        <w:rPr>
          <w:rFonts w:ascii="Arial" w:hAnsi="Arial" w:cs="Arial"/>
          <w:b/>
          <w:color w:val="0D0D0D" w:themeColor="text1" w:themeTint="F2"/>
          <w:sz w:val="24"/>
          <w:szCs w:val="24"/>
        </w:rPr>
        <w:t>A</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Sham vs. GPH, </w:t>
      </w:r>
      <w:r w:rsidRPr="0050267E">
        <w:rPr>
          <w:rFonts w:ascii="Arial" w:hAnsi="Arial" w:cs="Arial"/>
          <w:b/>
          <w:color w:val="0D0D0D" w:themeColor="text1" w:themeTint="F2"/>
          <w:sz w:val="24"/>
          <w:szCs w:val="24"/>
        </w:rPr>
        <w:t>(</w:t>
      </w:r>
      <w:r w:rsidR="00304EBA" w:rsidRPr="0050267E">
        <w:rPr>
          <w:rFonts w:ascii="Arial" w:hAnsi="Arial" w:cs="Arial"/>
          <w:b/>
          <w:color w:val="0D0D0D" w:themeColor="text1" w:themeTint="F2"/>
          <w:sz w:val="24"/>
          <w:szCs w:val="24"/>
        </w:rPr>
        <w:t>B</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PH vs. GPH, </w:t>
      </w:r>
      <w:r w:rsidRPr="0050267E">
        <w:rPr>
          <w:rFonts w:ascii="Arial" w:hAnsi="Arial" w:cs="Arial"/>
          <w:b/>
          <w:color w:val="0D0D0D" w:themeColor="text1" w:themeTint="F2"/>
          <w:sz w:val="24"/>
          <w:szCs w:val="24"/>
        </w:rPr>
        <w:t>(</w:t>
      </w:r>
      <w:r w:rsidR="00304EBA" w:rsidRPr="0050267E">
        <w:rPr>
          <w:rFonts w:ascii="Arial" w:hAnsi="Arial" w:cs="Arial"/>
          <w:b/>
          <w:color w:val="0D0D0D" w:themeColor="text1" w:themeTint="F2"/>
          <w:sz w:val="24"/>
          <w:szCs w:val="24"/>
        </w:rPr>
        <w:t>C</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G vs. GPH, </w:t>
      </w:r>
      <w:r w:rsidRPr="0050267E">
        <w:rPr>
          <w:rFonts w:ascii="Arial" w:hAnsi="Arial" w:cs="Arial"/>
          <w:b/>
          <w:color w:val="0D0D0D" w:themeColor="text1" w:themeTint="F2"/>
          <w:sz w:val="24"/>
          <w:szCs w:val="24"/>
        </w:rPr>
        <w:t>(</w:t>
      </w:r>
      <w:r w:rsidR="00304EBA" w:rsidRPr="0050267E">
        <w:rPr>
          <w:rFonts w:ascii="Arial" w:hAnsi="Arial" w:cs="Arial"/>
          <w:b/>
          <w:color w:val="0D0D0D" w:themeColor="text1" w:themeTint="F2"/>
          <w:sz w:val="24"/>
          <w:szCs w:val="24"/>
        </w:rPr>
        <w:t>D</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GP vs. GPH, and </w:t>
      </w:r>
      <w:r w:rsidRPr="0050267E">
        <w:rPr>
          <w:rFonts w:ascii="Arial" w:hAnsi="Arial" w:cs="Arial"/>
          <w:b/>
          <w:color w:val="0D0D0D" w:themeColor="text1" w:themeTint="F2"/>
          <w:sz w:val="24"/>
          <w:szCs w:val="24"/>
        </w:rPr>
        <w:t>(</w:t>
      </w:r>
      <w:r w:rsidR="00304EBA" w:rsidRPr="0050267E">
        <w:rPr>
          <w:rFonts w:ascii="Arial" w:hAnsi="Arial" w:cs="Arial"/>
          <w:b/>
          <w:color w:val="0D0D0D" w:themeColor="text1" w:themeTint="F2"/>
          <w:sz w:val="24"/>
          <w:szCs w:val="24"/>
        </w:rPr>
        <w:t>E</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GH vs. GPH. </w:t>
      </w:r>
      <w:r w:rsidRPr="0050267E">
        <w:rPr>
          <w:rFonts w:ascii="Arial" w:hAnsi="Arial" w:cs="Arial"/>
          <w:color w:val="0D0D0D" w:themeColor="text1" w:themeTint="F2"/>
          <w:sz w:val="24"/>
          <w:szCs w:val="24"/>
          <w:lang w:val="en-IN"/>
        </w:rPr>
        <w:t>The survival assessment was done by Log Rank assessment (R v.4.3.2). A statistically significant deviation was deemed at p&lt;0.05.</w:t>
      </w:r>
    </w:p>
    <w:p w14:paraId="5D801565" w14:textId="77777777"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lang w:val="en-IN"/>
        </w:rPr>
      </w:pPr>
    </w:p>
    <w:p w14:paraId="15C198D0" w14:textId="0FC4DAEC" w:rsidR="00C4720E" w:rsidRPr="0050267E" w:rsidRDefault="00C4720E" w:rsidP="00864E83">
      <w:pPr>
        <w:autoSpaceDE w:val="0"/>
        <w:autoSpaceDN w:val="0"/>
        <w:adjustRightInd w:val="0"/>
        <w:spacing w:before="240" w:after="240" w:line="480" w:lineRule="auto"/>
        <w:jc w:val="both"/>
        <w:rPr>
          <w:rFonts w:ascii="Arial" w:hAnsi="Arial" w:cs="Arial"/>
          <w:b/>
          <w:color w:val="0D0D0D" w:themeColor="text1" w:themeTint="F2"/>
          <w:sz w:val="24"/>
          <w:szCs w:val="24"/>
        </w:rPr>
      </w:pPr>
      <w:r w:rsidRPr="0050267E">
        <w:rPr>
          <w:rFonts w:ascii="Arial" w:hAnsi="Arial" w:cs="Arial"/>
          <w:b/>
          <w:bCs/>
          <w:color w:val="0D0D0D" w:themeColor="text1" w:themeTint="F2"/>
          <w:sz w:val="24"/>
          <w:szCs w:val="24"/>
        </w:rPr>
        <w:t xml:space="preserve">Figure </w:t>
      </w:r>
      <w:r w:rsidR="003A7424" w:rsidRPr="0050267E">
        <w:rPr>
          <w:rFonts w:ascii="Arial" w:hAnsi="Arial" w:cs="Arial"/>
          <w:b/>
          <w:bCs/>
          <w:color w:val="0D0D0D" w:themeColor="text1" w:themeTint="F2"/>
          <w:sz w:val="24"/>
          <w:szCs w:val="24"/>
        </w:rPr>
        <w:t>S</w:t>
      </w:r>
      <w:r w:rsidRPr="0050267E">
        <w:rPr>
          <w:rFonts w:ascii="Arial" w:hAnsi="Arial" w:cs="Arial"/>
          <w:b/>
          <w:bCs/>
          <w:color w:val="0D0D0D" w:themeColor="text1" w:themeTint="F2"/>
          <w:sz w:val="24"/>
          <w:szCs w:val="24"/>
        </w:rPr>
        <w:t>4.</w:t>
      </w:r>
      <w:r w:rsidRPr="0050267E">
        <w:rPr>
          <w:rFonts w:ascii="Arial" w:hAnsi="Arial" w:cs="Arial"/>
          <w:color w:val="0D0D0D" w:themeColor="text1" w:themeTint="F2"/>
          <w:sz w:val="24"/>
          <w:szCs w:val="24"/>
        </w:rPr>
        <w:t xml:space="preserve"> </w:t>
      </w:r>
      <w:r w:rsidRPr="0050267E">
        <w:rPr>
          <w:rFonts w:ascii="Arial" w:hAnsi="Arial" w:cs="Arial"/>
          <w:b/>
          <w:bCs/>
          <w:color w:val="0D0D0D" w:themeColor="text1" w:themeTint="F2"/>
          <w:sz w:val="24"/>
          <w:szCs w:val="24"/>
        </w:rPr>
        <w:t>(A-B)</w:t>
      </w:r>
      <w:r w:rsidRPr="0050267E">
        <w:rPr>
          <w:rFonts w:ascii="Arial" w:hAnsi="Arial" w:cs="Arial"/>
          <w:color w:val="0D0D0D" w:themeColor="text1" w:themeTint="F2"/>
          <w:sz w:val="24"/>
          <w:szCs w:val="24"/>
        </w:rPr>
        <w:t xml:space="preserve"> PANC-1, </w:t>
      </w:r>
      <w:r w:rsidR="00D103EC" w:rsidRPr="0050267E">
        <w:rPr>
          <w:rFonts w:ascii="Arial" w:hAnsi="Arial" w:cs="Arial"/>
          <w:color w:val="0D0D0D" w:themeColor="text1" w:themeTint="F2"/>
          <w:sz w:val="24"/>
          <w:szCs w:val="24"/>
        </w:rPr>
        <w:t>KPC-Luc</w:t>
      </w:r>
      <w:r w:rsidRPr="0050267E">
        <w:rPr>
          <w:rFonts w:ascii="Arial" w:hAnsi="Arial" w:cs="Arial"/>
          <w:color w:val="0D0D0D" w:themeColor="text1" w:themeTint="F2"/>
          <w:sz w:val="24"/>
          <w:szCs w:val="24"/>
        </w:rPr>
        <w:t xml:space="preserve">, and 5363 cell lines were exposed to P (300 </w:t>
      </w:r>
      <w:proofErr w:type="spellStart"/>
      <w:r w:rsidRPr="0050267E">
        <w:rPr>
          <w:rFonts w:ascii="Arial" w:hAnsi="Arial" w:cs="Arial"/>
          <w:color w:val="0D0D0D" w:themeColor="text1" w:themeTint="F2"/>
          <w:sz w:val="24"/>
          <w:szCs w:val="24"/>
        </w:rPr>
        <w:t>nM</w:t>
      </w:r>
      <w:proofErr w:type="spellEnd"/>
      <w:r w:rsidRPr="0050267E">
        <w:rPr>
          <w:rFonts w:ascii="Arial" w:hAnsi="Arial" w:cs="Arial"/>
          <w:color w:val="0D0D0D" w:themeColor="text1" w:themeTint="F2"/>
          <w:sz w:val="24"/>
          <w:szCs w:val="24"/>
        </w:rPr>
        <w:t xml:space="preserve">) plus H (25 </w:t>
      </w:r>
      <w:proofErr w:type="spellStart"/>
      <w:r w:rsidRPr="0050267E">
        <w:rPr>
          <w:rFonts w:ascii="Arial" w:hAnsi="Arial" w:cs="Arial"/>
          <w:color w:val="0D0D0D" w:themeColor="text1" w:themeTint="F2"/>
          <w:sz w:val="24"/>
          <w:szCs w:val="24"/>
        </w:rPr>
        <w:t>μM</w:t>
      </w:r>
      <w:proofErr w:type="spellEnd"/>
      <w:r w:rsidRPr="0050267E">
        <w:rPr>
          <w:rFonts w:ascii="Arial" w:hAnsi="Arial" w:cs="Arial"/>
          <w:color w:val="0D0D0D" w:themeColor="text1" w:themeTint="F2"/>
          <w:sz w:val="24"/>
          <w:szCs w:val="24"/>
        </w:rPr>
        <w:t xml:space="preserve">) and G (7.5 </w:t>
      </w:r>
      <w:proofErr w:type="spellStart"/>
      <w:r w:rsidRPr="0050267E">
        <w:rPr>
          <w:rFonts w:ascii="Arial" w:hAnsi="Arial" w:cs="Arial"/>
          <w:color w:val="0D0D0D" w:themeColor="text1" w:themeTint="F2"/>
          <w:sz w:val="24"/>
          <w:szCs w:val="24"/>
        </w:rPr>
        <w:t>nM</w:t>
      </w:r>
      <w:proofErr w:type="spellEnd"/>
      <w:r w:rsidRPr="0050267E">
        <w:rPr>
          <w:rFonts w:ascii="Arial" w:hAnsi="Arial" w:cs="Arial"/>
          <w:color w:val="0D0D0D" w:themeColor="text1" w:themeTint="F2"/>
          <w:sz w:val="24"/>
          <w:szCs w:val="24"/>
        </w:rPr>
        <w:t>) for 36 hrs.</w:t>
      </w:r>
      <w:r w:rsidRPr="0050267E">
        <w:rPr>
          <w:rFonts w:ascii="Arial" w:hAnsi="Arial" w:cs="Arial"/>
          <w:color w:val="0D0D0D" w:themeColor="text1" w:themeTint="F2"/>
          <w:sz w:val="24"/>
          <w:szCs w:val="24"/>
          <w:lang w:val="en-IN"/>
        </w:rPr>
        <w:t xml:space="preserve"> </w:t>
      </w:r>
      <w:r w:rsidRPr="0050267E">
        <w:rPr>
          <w:rFonts w:ascii="Arial" w:hAnsi="Arial" w:cs="Arial"/>
          <w:color w:val="0D0D0D" w:themeColor="text1" w:themeTint="F2"/>
          <w:sz w:val="24"/>
          <w:szCs w:val="24"/>
        </w:rPr>
        <w:t xml:space="preserve">Results are stated as means and standard deviations from a minimum of 3 repeats per experiment. </w:t>
      </w:r>
      <w:r w:rsidRPr="0050267E">
        <w:rPr>
          <w:rFonts w:ascii="Arial" w:hAnsi="Arial" w:cs="Arial"/>
          <w:color w:val="0D0D0D" w:themeColor="text1" w:themeTint="F2"/>
          <w:sz w:val="24"/>
          <w:szCs w:val="24"/>
          <w:shd w:val="clear" w:color="auto" w:fill="FFFFFF"/>
        </w:rPr>
        <w:t xml:space="preserve">LC3 A/B expression in PDAC cell lines was evaluated using Immunofluorescence. LC3A/B expression and localization are displayed in red, and nuclear staining (DAPI) is presented in blue. The Image J program quantified the intensity of LC3A/B. </w:t>
      </w:r>
      <w:r w:rsidRPr="0050267E">
        <w:rPr>
          <w:rFonts w:ascii="Arial" w:hAnsi="Arial" w:cs="Arial"/>
          <w:color w:val="0D0D0D" w:themeColor="text1" w:themeTint="F2"/>
          <w:sz w:val="24"/>
          <w:szCs w:val="24"/>
        </w:rPr>
        <w:t>*p&lt;.05; **p&lt;.001; and ****p&lt;0.00001</w:t>
      </w:r>
      <w:r w:rsidR="00AB74AB" w:rsidRPr="0050267E">
        <w:rPr>
          <w:rFonts w:ascii="Arial" w:hAnsi="Arial" w:cs="Arial"/>
          <w:color w:val="0D0D0D" w:themeColor="text1" w:themeTint="F2"/>
          <w:sz w:val="24"/>
          <w:szCs w:val="24"/>
        </w:rPr>
        <w:t>; ns, non-significant</w:t>
      </w:r>
      <w:r w:rsidRPr="0050267E">
        <w:rPr>
          <w:rFonts w:ascii="Arial" w:hAnsi="Arial" w:cs="Arial"/>
          <w:color w:val="0D0D0D" w:themeColor="text1" w:themeTint="F2"/>
          <w:sz w:val="24"/>
          <w:szCs w:val="24"/>
        </w:rPr>
        <w:t xml:space="preserve"> for comparisons of sham with a G or for comparisons of a G with the combined treatment (PH or GPH). </w:t>
      </w:r>
    </w:p>
    <w:p w14:paraId="3F10243A" w14:textId="77777777" w:rsidR="00C4720E" w:rsidRPr="0050267E" w:rsidRDefault="00C4720E" w:rsidP="00864E83">
      <w:pPr>
        <w:spacing w:before="240" w:after="240" w:line="480" w:lineRule="auto"/>
        <w:jc w:val="both"/>
        <w:rPr>
          <w:rFonts w:ascii="Arial" w:hAnsi="Arial" w:cs="Arial"/>
          <w:b/>
          <w:bCs/>
          <w:color w:val="0D0D0D" w:themeColor="text1" w:themeTint="F2"/>
          <w:sz w:val="24"/>
          <w:szCs w:val="24"/>
        </w:rPr>
      </w:pPr>
    </w:p>
    <w:p w14:paraId="694A958B" w14:textId="0E0F44C9" w:rsidR="00C4720E" w:rsidRPr="0050267E" w:rsidRDefault="00C4720E"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 xml:space="preserve">Figure </w:t>
      </w:r>
      <w:r w:rsidR="003A7424" w:rsidRPr="0050267E">
        <w:rPr>
          <w:rFonts w:ascii="Arial" w:hAnsi="Arial" w:cs="Arial"/>
          <w:b/>
          <w:bCs/>
          <w:color w:val="0D0D0D" w:themeColor="text1" w:themeTint="F2"/>
          <w:sz w:val="24"/>
          <w:szCs w:val="24"/>
        </w:rPr>
        <w:t>S</w:t>
      </w:r>
      <w:r w:rsidRPr="0050267E">
        <w:rPr>
          <w:rFonts w:ascii="Arial" w:hAnsi="Arial" w:cs="Arial"/>
          <w:b/>
          <w:bCs/>
          <w:color w:val="0D0D0D" w:themeColor="text1" w:themeTint="F2"/>
          <w:sz w:val="24"/>
          <w:szCs w:val="24"/>
        </w:rPr>
        <w:t xml:space="preserve">5. </w:t>
      </w:r>
      <w:r w:rsidR="00840033" w:rsidRPr="0050267E">
        <w:rPr>
          <w:rFonts w:ascii="Arial" w:hAnsi="Arial" w:cs="Arial"/>
          <w:b/>
          <w:bCs/>
          <w:color w:val="0D0D0D" w:themeColor="text1" w:themeTint="F2"/>
          <w:sz w:val="24"/>
          <w:szCs w:val="24"/>
        </w:rPr>
        <w:t xml:space="preserve">(A) </w:t>
      </w:r>
      <w:r w:rsidR="00AB74AB" w:rsidRPr="0050267E">
        <w:rPr>
          <w:rFonts w:ascii="Arial" w:hAnsi="Arial" w:cs="Arial"/>
          <w:color w:val="0D0D0D" w:themeColor="text1" w:themeTint="F2"/>
          <w:sz w:val="24"/>
          <w:szCs w:val="24"/>
        </w:rPr>
        <w:t xml:space="preserve">A Dot plot shows autophagy gene expressions in various CAFs. </w:t>
      </w:r>
      <w:r w:rsidR="00AB74AB" w:rsidRPr="0050267E">
        <w:rPr>
          <w:rFonts w:ascii="Arial" w:hAnsi="Arial" w:cs="Arial"/>
          <w:b/>
          <w:bCs/>
          <w:color w:val="0D0D0D" w:themeColor="text1" w:themeTint="F2"/>
          <w:sz w:val="24"/>
          <w:szCs w:val="24"/>
        </w:rPr>
        <w:t>(B-F)</w:t>
      </w:r>
      <w:r w:rsidR="00AB74AB" w:rsidRPr="0050267E">
        <w:rPr>
          <w:rFonts w:ascii="Arial" w:hAnsi="Arial" w:cs="Arial"/>
          <w:color w:val="0D0D0D" w:themeColor="text1" w:themeTint="F2"/>
          <w:sz w:val="24"/>
          <w:szCs w:val="24"/>
        </w:rPr>
        <w:t xml:space="preserve"> A Dot plot shows</w:t>
      </w:r>
      <w:r w:rsidRPr="0050267E">
        <w:rPr>
          <w:rFonts w:ascii="Arial" w:hAnsi="Arial" w:cs="Arial"/>
          <w:color w:val="0D0D0D" w:themeColor="text1" w:themeTint="F2"/>
          <w:sz w:val="24"/>
          <w:szCs w:val="24"/>
        </w:rPr>
        <w:t xml:space="preserve"> that GPH treatment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decreases the autophagy gene markers in various subclusters of CAFs.</w:t>
      </w:r>
    </w:p>
    <w:p w14:paraId="6D57D27B" w14:textId="7ACE9D92" w:rsidR="00C4720E" w:rsidRPr="0050267E" w:rsidRDefault="00FB388C" w:rsidP="00864E83">
      <w:pPr>
        <w:autoSpaceDE w:val="0"/>
        <w:autoSpaceDN w:val="0"/>
        <w:adjustRightInd w:val="0"/>
        <w:spacing w:before="240" w:after="240" w:line="480" w:lineRule="auto"/>
        <w:jc w:val="both"/>
        <w:rPr>
          <w:rFonts w:ascii="Arial" w:hAnsi="Arial" w:cs="Arial"/>
          <w:bCs/>
          <w:color w:val="0D0D0D" w:themeColor="text1" w:themeTint="F2"/>
          <w:sz w:val="24"/>
          <w:szCs w:val="24"/>
        </w:rPr>
      </w:pPr>
      <w:r w:rsidRPr="0050267E">
        <w:rPr>
          <w:rFonts w:ascii="Arial" w:hAnsi="Arial" w:cs="Arial"/>
          <w:b/>
          <w:bCs/>
          <w:color w:val="0D0D0D" w:themeColor="text1" w:themeTint="F2"/>
          <w:sz w:val="24"/>
          <w:szCs w:val="24"/>
        </w:rPr>
        <w:t xml:space="preserve">Figure </w:t>
      </w:r>
      <w:r w:rsidR="003A7424" w:rsidRPr="0050267E">
        <w:rPr>
          <w:rFonts w:ascii="Arial" w:hAnsi="Arial" w:cs="Arial"/>
          <w:b/>
          <w:bCs/>
          <w:color w:val="0D0D0D" w:themeColor="text1" w:themeTint="F2"/>
          <w:sz w:val="24"/>
          <w:szCs w:val="24"/>
        </w:rPr>
        <w:t>S</w:t>
      </w:r>
      <w:r w:rsidRPr="0050267E">
        <w:rPr>
          <w:rFonts w:ascii="Arial" w:hAnsi="Arial" w:cs="Arial"/>
          <w:b/>
          <w:bCs/>
          <w:color w:val="0D0D0D" w:themeColor="text1" w:themeTint="F2"/>
          <w:sz w:val="24"/>
          <w:szCs w:val="24"/>
        </w:rPr>
        <w:t xml:space="preserve">6. </w:t>
      </w:r>
      <w:r w:rsidRPr="0050267E">
        <w:rPr>
          <w:rFonts w:ascii="Arial" w:hAnsi="Arial" w:cs="Arial"/>
          <w:bCs/>
          <w:color w:val="0D0D0D" w:themeColor="text1" w:themeTint="F2"/>
          <w:sz w:val="24"/>
          <w:szCs w:val="24"/>
        </w:rPr>
        <w:t xml:space="preserve">Multiparameter FACS gating strategy for myeloid cells. Multiparameter gating </w:t>
      </w:r>
      <w:r w:rsidRPr="0050267E">
        <w:rPr>
          <w:rFonts w:ascii="Arial" w:hAnsi="Arial" w:cs="Arial"/>
          <w:b/>
          <w:bCs/>
          <w:color w:val="0D0D0D" w:themeColor="text1" w:themeTint="F2"/>
          <w:sz w:val="24"/>
          <w:szCs w:val="24"/>
        </w:rPr>
        <w:t>(A-H)</w:t>
      </w:r>
      <w:r w:rsidR="00B2553F" w:rsidRPr="0050267E">
        <w:rPr>
          <w:rFonts w:ascii="Arial" w:hAnsi="Arial" w:cs="Arial"/>
          <w:b/>
          <w:bCs/>
          <w:color w:val="0D0D0D" w:themeColor="text1" w:themeTint="F2"/>
          <w:sz w:val="24"/>
          <w:szCs w:val="24"/>
        </w:rPr>
        <w:t>.</w:t>
      </w:r>
      <w:r w:rsidRPr="0050267E">
        <w:rPr>
          <w:rFonts w:ascii="Arial" w:hAnsi="Arial" w:cs="Arial"/>
          <w:bCs/>
          <w:color w:val="0D0D0D" w:themeColor="text1" w:themeTint="F2"/>
          <w:sz w:val="24"/>
          <w:szCs w:val="24"/>
        </w:rPr>
        <w:t xml:space="preserve"> to identify </w:t>
      </w:r>
      <w:r w:rsidRPr="0050267E">
        <w:rPr>
          <w:rFonts w:ascii="Arial" w:hAnsi="Arial" w:cs="Arial"/>
          <w:b/>
          <w:bCs/>
          <w:color w:val="0D0D0D" w:themeColor="text1" w:themeTint="F2"/>
          <w:sz w:val="24"/>
          <w:szCs w:val="24"/>
        </w:rPr>
        <w:t>(A-C)</w:t>
      </w:r>
      <w:r w:rsidR="00B2553F" w:rsidRPr="0050267E">
        <w:rPr>
          <w:rFonts w:ascii="Arial" w:hAnsi="Arial" w:cs="Arial"/>
          <w:b/>
          <w:bCs/>
          <w:color w:val="0D0D0D" w:themeColor="text1" w:themeTint="F2"/>
          <w:sz w:val="24"/>
          <w:szCs w:val="24"/>
        </w:rPr>
        <w:t>.</w:t>
      </w:r>
      <w:r w:rsidRPr="0050267E">
        <w:rPr>
          <w:rFonts w:ascii="Arial" w:hAnsi="Arial" w:cs="Arial"/>
          <w:bCs/>
          <w:color w:val="0D0D0D" w:themeColor="text1" w:themeTint="F2"/>
          <w:sz w:val="24"/>
          <w:szCs w:val="24"/>
        </w:rPr>
        <w:t xml:space="preserve"> Live, CD45+ lymphoid cells, </w:t>
      </w:r>
      <w:r w:rsidRPr="0050267E">
        <w:rPr>
          <w:rFonts w:ascii="Arial" w:hAnsi="Arial" w:cs="Arial"/>
          <w:b/>
          <w:bCs/>
          <w:color w:val="0D0D0D" w:themeColor="text1" w:themeTint="F2"/>
          <w:sz w:val="24"/>
          <w:szCs w:val="24"/>
        </w:rPr>
        <w:t>(D)</w:t>
      </w:r>
      <w:r w:rsidR="00B2553F" w:rsidRPr="0050267E">
        <w:rPr>
          <w:rFonts w:ascii="Arial" w:hAnsi="Arial" w:cs="Arial"/>
          <w:b/>
          <w:bCs/>
          <w:color w:val="0D0D0D" w:themeColor="text1" w:themeTint="F2"/>
          <w:sz w:val="24"/>
          <w:szCs w:val="24"/>
        </w:rPr>
        <w:t>.</w:t>
      </w:r>
      <w:r w:rsidRPr="0050267E">
        <w:rPr>
          <w:rFonts w:ascii="Arial" w:hAnsi="Arial" w:cs="Arial"/>
          <w:bCs/>
          <w:color w:val="0D0D0D" w:themeColor="text1" w:themeTint="F2"/>
          <w:sz w:val="24"/>
          <w:szCs w:val="24"/>
        </w:rPr>
        <w:t xml:space="preserve"> myeloid cells (CD11b+ and CD11c+). Myeloid cells were further </w:t>
      </w:r>
      <w:proofErr w:type="spellStart"/>
      <w:r w:rsidRPr="0050267E">
        <w:rPr>
          <w:rFonts w:ascii="Arial" w:hAnsi="Arial" w:cs="Arial"/>
          <w:bCs/>
          <w:color w:val="0D0D0D" w:themeColor="text1" w:themeTint="F2"/>
          <w:sz w:val="24"/>
          <w:szCs w:val="24"/>
        </w:rPr>
        <w:t>subsetted</w:t>
      </w:r>
      <w:proofErr w:type="spellEnd"/>
      <w:r w:rsidRPr="0050267E">
        <w:rPr>
          <w:rFonts w:ascii="Arial" w:hAnsi="Arial" w:cs="Arial"/>
          <w:bCs/>
          <w:color w:val="0D0D0D" w:themeColor="text1" w:themeTint="F2"/>
          <w:sz w:val="24"/>
          <w:szCs w:val="24"/>
        </w:rPr>
        <w:t xml:space="preserve"> into </w:t>
      </w:r>
      <w:r w:rsidRPr="0050267E">
        <w:rPr>
          <w:rFonts w:ascii="Arial" w:hAnsi="Arial" w:cs="Arial"/>
          <w:b/>
          <w:bCs/>
          <w:color w:val="0D0D0D" w:themeColor="text1" w:themeTint="F2"/>
          <w:sz w:val="24"/>
          <w:szCs w:val="24"/>
        </w:rPr>
        <w:t>(E)</w:t>
      </w:r>
      <w:r w:rsidR="00B2553F" w:rsidRPr="0050267E">
        <w:rPr>
          <w:rFonts w:ascii="Arial" w:hAnsi="Arial" w:cs="Arial"/>
          <w:b/>
          <w:bCs/>
          <w:color w:val="0D0D0D" w:themeColor="text1" w:themeTint="F2"/>
          <w:sz w:val="24"/>
          <w:szCs w:val="24"/>
        </w:rPr>
        <w:t>.</w:t>
      </w:r>
      <w:r w:rsidRPr="0050267E">
        <w:rPr>
          <w:rFonts w:ascii="Arial" w:hAnsi="Arial" w:cs="Arial"/>
          <w:bCs/>
          <w:color w:val="0D0D0D" w:themeColor="text1" w:themeTint="F2"/>
          <w:sz w:val="24"/>
          <w:szCs w:val="24"/>
        </w:rPr>
        <w:t xml:space="preserve"> monocytes, granulocytes, and </w:t>
      </w:r>
      <w:r w:rsidR="00AB74AB" w:rsidRPr="0050267E">
        <w:rPr>
          <w:rFonts w:ascii="Arial" w:hAnsi="Arial" w:cs="Arial"/>
          <w:bCs/>
          <w:color w:val="0D0D0D" w:themeColor="text1" w:themeTint="F2"/>
          <w:sz w:val="24"/>
          <w:szCs w:val="24"/>
        </w:rPr>
        <w:t>macrophages</w:t>
      </w:r>
      <w:r w:rsidRPr="0050267E">
        <w:rPr>
          <w:rFonts w:ascii="Arial" w:hAnsi="Arial" w:cs="Arial"/>
          <w:bCs/>
          <w:color w:val="0D0D0D" w:themeColor="text1" w:themeTint="F2"/>
          <w:sz w:val="24"/>
          <w:szCs w:val="24"/>
        </w:rPr>
        <w:t xml:space="preserve"> based on Ly6C and F4/80 expression. From the Ly6C- F4/80- cells, </w:t>
      </w:r>
      <w:r w:rsidRPr="0050267E">
        <w:rPr>
          <w:rFonts w:ascii="Arial" w:hAnsi="Arial" w:cs="Arial"/>
          <w:b/>
          <w:bCs/>
          <w:color w:val="0D0D0D" w:themeColor="text1" w:themeTint="F2"/>
          <w:sz w:val="24"/>
          <w:szCs w:val="24"/>
        </w:rPr>
        <w:t>(F-H)</w:t>
      </w:r>
      <w:r w:rsidR="00B2553F" w:rsidRPr="0050267E">
        <w:rPr>
          <w:rFonts w:ascii="Arial" w:hAnsi="Arial" w:cs="Arial"/>
          <w:bCs/>
          <w:color w:val="0D0D0D" w:themeColor="text1" w:themeTint="F2"/>
          <w:sz w:val="24"/>
          <w:szCs w:val="24"/>
        </w:rPr>
        <w:t>.</w:t>
      </w:r>
      <w:r w:rsidRPr="0050267E">
        <w:rPr>
          <w:rFonts w:ascii="Arial" w:hAnsi="Arial" w:cs="Arial"/>
          <w:bCs/>
          <w:color w:val="0D0D0D" w:themeColor="text1" w:themeTint="F2"/>
          <w:sz w:val="24"/>
          <w:szCs w:val="24"/>
        </w:rPr>
        <w:t xml:space="preserve"> dendritic cell subsets were identified (MHCII, CD11c) based on CD103, XCR1, and CD172a into CDD103+ (CD103+ CD11c+), cDC1 (XCR1+ CD11b-), and cDC2 (CD172a+ CD11b+) dendritic cell subsets.</w:t>
      </w:r>
    </w:p>
    <w:p w14:paraId="3EFC8F7C" w14:textId="77777777" w:rsidR="00FB388C" w:rsidRPr="0050267E" w:rsidRDefault="00FB388C" w:rsidP="00864E83">
      <w:pPr>
        <w:autoSpaceDE w:val="0"/>
        <w:autoSpaceDN w:val="0"/>
        <w:adjustRightInd w:val="0"/>
        <w:spacing w:before="240" w:after="240" w:line="480" w:lineRule="auto"/>
        <w:jc w:val="both"/>
        <w:rPr>
          <w:rFonts w:ascii="Arial" w:hAnsi="Arial" w:cs="Arial"/>
          <w:bCs/>
          <w:color w:val="0D0D0D" w:themeColor="text1" w:themeTint="F2"/>
          <w:sz w:val="24"/>
          <w:szCs w:val="24"/>
        </w:rPr>
      </w:pPr>
    </w:p>
    <w:p w14:paraId="0429558C" w14:textId="637FDFF9" w:rsidR="00675EC8" w:rsidRPr="0050267E" w:rsidRDefault="00675EC8"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3A7424" w:rsidRPr="0050267E">
        <w:rPr>
          <w:rFonts w:ascii="Arial" w:hAnsi="Arial" w:cs="Arial"/>
          <w:b/>
          <w:color w:val="0D0D0D" w:themeColor="text1" w:themeTint="F2"/>
          <w:sz w:val="24"/>
          <w:szCs w:val="24"/>
        </w:rPr>
        <w:t>S</w:t>
      </w:r>
      <w:r w:rsidRPr="0050267E">
        <w:rPr>
          <w:rFonts w:ascii="Arial" w:hAnsi="Arial" w:cs="Arial"/>
          <w:b/>
          <w:color w:val="0D0D0D" w:themeColor="text1" w:themeTint="F2"/>
          <w:sz w:val="24"/>
          <w:szCs w:val="24"/>
        </w:rPr>
        <w:t xml:space="preserve">7. </w:t>
      </w:r>
      <w:r w:rsidRPr="0050267E">
        <w:rPr>
          <w:rFonts w:ascii="Arial" w:hAnsi="Arial" w:cs="Arial"/>
          <w:b/>
          <w:bCs/>
          <w:color w:val="0D0D0D" w:themeColor="text1" w:themeTint="F2"/>
          <w:sz w:val="24"/>
          <w:szCs w:val="24"/>
        </w:rPr>
        <w:t xml:space="preserve">Multiparameter FACS gating strategy for T and NK cells. </w:t>
      </w:r>
      <w:r w:rsidRPr="0050267E">
        <w:rPr>
          <w:rFonts w:ascii="Arial" w:hAnsi="Arial" w:cs="Arial"/>
          <w:color w:val="0D0D0D" w:themeColor="text1" w:themeTint="F2"/>
          <w:sz w:val="24"/>
          <w:szCs w:val="24"/>
        </w:rPr>
        <w:t>Multiparameter gating</w:t>
      </w:r>
      <w:r w:rsidRPr="0050267E">
        <w:rPr>
          <w:rFonts w:ascii="Arial" w:hAnsi="Arial" w:cs="Arial"/>
          <w:b/>
          <w:bCs/>
          <w:color w:val="0D0D0D" w:themeColor="text1" w:themeTint="F2"/>
          <w:sz w:val="24"/>
          <w:szCs w:val="24"/>
        </w:rPr>
        <w:t xml:space="preserve"> (A-F)</w:t>
      </w:r>
      <w:r w:rsidR="00B2553F" w:rsidRPr="0050267E">
        <w:rPr>
          <w:rFonts w:ascii="Arial" w:hAnsi="Arial" w:cs="Arial"/>
          <w:b/>
          <w:bCs/>
          <w:color w:val="0D0D0D" w:themeColor="text1" w:themeTint="F2"/>
          <w:sz w:val="24"/>
          <w:szCs w:val="24"/>
        </w:rPr>
        <w:t>.</w:t>
      </w:r>
      <w:r w:rsidRPr="0050267E">
        <w:rPr>
          <w:rFonts w:ascii="Arial" w:hAnsi="Arial" w:cs="Arial"/>
          <w:b/>
          <w:bCs/>
          <w:color w:val="0D0D0D" w:themeColor="text1" w:themeTint="F2"/>
          <w:sz w:val="24"/>
          <w:szCs w:val="24"/>
        </w:rPr>
        <w:t xml:space="preserve"> </w:t>
      </w:r>
      <w:r w:rsidRPr="0050267E">
        <w:rPr>
          <w:rFonts w:ascii="Arial" w:hAnsi="Arial" w:cs="Arial"/>
          <w:color w:val="0D0D0D" w:themeColor="text1" w:themeTint="F2"/>
          <w:sz w:val="24"/>
          <w:szCs w:val="24"/>
        </w:rPr>
        <w:t>to identify (</w:t>
      </w:r>
      <w:r w:rsidRPr="0050267E">
        <w:rPr>
          <w:rFonts w:ascii="Arial" w:hAnsi="Arial" w:cs="Arial"/>
          <w:b/>
          <w:bCs/>
          <w:color w:val="0D0D0D" w:themeColor="text1" w:themeTint="F2"/>
          <w:sz w:val="24"/>
          <w:szCs w:val="24"/>
        </w:rPr>
        <w:t>A-B</w:t>
      </w:r>
      <w:r w:rsidRPr="0050267E">
        <w:rPr>
          <w:rFonts w:ascii="Arial" w:hAnsi="Arial" w:cs="Arial"/>
          <w:color w:val="0D0D0D" w:themeColor="text1" w:themeTint="F2"/>
          <w:sz w:val="24"/>
          <w:szCs w:val="24"/>
        </w:rPr>
        <w:t>)</w:t>
      </w:r>
      <w:r w:rsidR="00B2553F"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Live, CD45+ lymphoid cells, (</w:t>
      </w:r>
      <w:r w:rsidRPr="0050267E">
        <w:rPr>
          <w:rFonts w:ascii="Arial" w:hAnsi="Arial" w:cs="Arial"/>
          <w:b/>
          <w:bCs/>
          <w:color w:val="0D0D0D" w:themeColor="text1" w:themeTint="F2"/>
          <w:sz w:val="24"/>
          <w:szCs w:val="24"/>
        </w:rPr>
        <w:t>C</w:t>
      </w:r>
      <w:r w:rsidRPr="0050267E">
        <w:rPr>
          <w:rFonts w:ascii="Arial" w:hAnsi="Arial" w:cs="Arial"/>
          <w:color w:val="0D0D0D" w:themeColor="text1" w:themeTint="F2"/>
          <w:sz w:val="24"/>
          <w:szCs w:val="24"/>
        </w:rPr>
        <w:t>)</w:t>
      </w:r>
      <w:r w:rsidR="00B2553F"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T and B cells (CD3 and CD19). T and NK cells were further </w:t>
      </w:r>
      <w:proofErr w:type="spellStart"/>
      <w:r w:rsidRPr="0050267E">
        <w:rPr>
          <w:rFonts w:ascii="Arial" w:hAnsi="Arial" w:cs="Arial"/>
          <w:color w:val="0D0D0D" w:themeColor="text1" w:themeTint="F2"/>
          <w:sz w:val="24"/>
          <w:szCs w:val="24"/>
        </w:rPr>
        <w:t>subsetted</w:t>
      </w:r>
      <w:proofErr w:type="spellEnd"/>
      <w:r w:rsidRPr="0050267E">
        <w:rPr>
          <w:rFonts w:ascii="Arial" w:hAnsi="Arial" w:cs="Arial"/>
          <w:color w:val="0D0D0D" w:themeColor="text1" w:themeTint="F2"/>
          <w:sz w:val="24"/>
          <w:szCs w:val="24"/>
        </w:rPr>
        <w:t xml:space="preserve"> into (</w:t>
      </w:r>
      <w:r w:rsidRPr="0050267E">
        <w:rPr>
          <w:rFonts w:ascii="Arial" w:hAnsi="Arial" w:cs="Arial"/>
          <w:b/>
          <w:bCs/>
          <w:color w:val="0D0D0D" w:themeColor="text1" w:themeTint="F2"/>
          <w:sz w:val="24"/>
          <w:szCs w:val="24"/>
        </w:rPr>
        <w:t>D-E</w:t>
      </w:r>
      <w:r w:rsidRPr="0050267E">
        <w:rPr>
          <w:rFonts w:ascii="Arial" w:hAnsi="Arial" w:cs="Arial"/>
          <w:color w:val="0D0D0D" w:themeColor="text1" w:themeTint="F2"/>
          <w:sz w:val="24"/>
          <w:szCs w:val="24"/>
        </w:rPr>
        <w:t>)</w:t>
      </w:r>
      <w:r w:rsidR="00B2553F"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CD4+, CD8+, and CD4- CD8- populations based on CD4 (Foxp3+ and Foxp3-) and CD8 expression. From the CD4- CD8- cells, (</w:t>
      </w:r>
      <w:r w:rsidRPr="0050267E">
        <w:rPr>
          <w:rFonts w:ascii="Arial" w:hAnsi="Arial" w:cs="Arial"/>
          <w:b/>
          <w:bCs/>
          <w:color w:val="0D0D0D" w:themeColor="text1" w:themeTint="F2"/>
          <w:sz w:val="24"/>
          <w:szCs w:val="24"/>
        </w:rPr>
        <w:t>F</w:t>
      </w:r>
      <w:r w:rsidRPr="0050267E">
        <w:rPr>
          <w:rFonts w:ascii="Arial" w:hAnsi="Arial" w:cs="Arial"/>
          <w:color w:val="0D0D0D" w:themeColor="text1" w:themeTint="F2"/>
          <w:sz w:val="24"/>
          <w:szCs w:val="24"/>
        </w:rPr>
        <w:t>)</w:t>
      </w:r>
      <w:r w:rsidR="00B2553F" w:rsidRPr="0050267E">
        <w:rPr>
          <w:rFonts w:ascii="Arial" w:hAnsi="Arial" w:cs="Arial"/>
          <w:color w:val="0D0D0D" w:themeColor="text1" w:themeTint="F2"/>
          <w:sz w:val="24"/>
          <w:szCs w:val="24"/>
        </w:rPr>
        <w:t>.</w:t>
      </w:r>
      <w:r w:rsidRPr="0050267E">
        <w:rPr>
          <w:rFonts w:ascii="Arial" w:hAnsi="Arial" w:cs="Arial"/>
          <w:color w:val="0D0D0D" w:themeColor="text1" w:themeTint="F2"/>
          <w:sz w:val="24"/>
          <w:szCs w:val="24"/>
        </w:rPr>
        <w:t xml:space="preserve"> NK and Gamma Delta T cells were identified by NK1.1 and </w:t>
      </w:r>
      <w:proofErr w:type="spellStart"/>
      <w:r w:rsidRPr="0050267E">
        <w:rPr>
          <w:rFonts w:ascii="Arial" w:hAnsi="Arial" w:cs="Arial"/>
          <w:color w:val="0D0D0D" w:themeColor="text1" w:themeTint="F2"/>
          <w:sz w:val="24"/>
          <w:szCs w:val="24"/>
        </w:rPr>
        <w:t>TCRgd</w:t>
      </w:r>
      <w:proofErr w:type="spellEnd"/>
      <w:r w:rsidRPr="0050267E">
        <w:rPr>
          <w:rFonts w:ascii="Arial" w:hAnsi="Arial" w:cs="Arial"/>
          <w:color w:val="0D0D0D" w:themeColor="text1" w:themeTint="F2"/>
          <w:sz w:val="24"/>
          <w:szCs w:val="24"/>
        </w:rPr>
        <w:t xml:space="preserve"> expression.</w:t>
      </w:r>
    </w:p>
    <w:p w14:paraId="51789617" w14:textId="3BC05010" w:rsidR="00B2553F" w:rsidRPr="0050267E" w:rsidRDefault="00B2553F"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 xml:space="preserve">Figure </w:t>
      </w:r>
      <w:r w:rsidR="003A7424" w:rsidRPr="0050267E">
        <w:rPr>
          <w:rFonts w:ascii="Arial" w:hAnsi="Arial" w:cs="Arial"/>
          <w:b/>
          <w:bCs/>
          <w:color w:val="0D0D0D" w:themeColor="text1" w:themeTint="F2"/>
          <w:sz w:val="24"/>
          <w:szCs w:val="24"/>
        </w:rPr>
        <w:t>S</w:t>
      </w:r>
      <w:r w:rsidRPr="0050267E">
        <w:rPr>
          <w:rFonts w:ascii="Arial" w:hAnsi="Arial" w:cs="Arial"/>
          <w:b/>
          <w:bCs/>
          <w:color w:val="0D0D0D" w:themeColor="text1" w:themeTint="F2"/>
          <w:sz w:val="24"/>
          <w:szCs w:val="24"/>
        </w:rPr>
        <w:t xml:space="preserve">8. Multiparameter FACS gating strategy for Intracellular </w:t>
      </w:r>
      <w:proofErr w:type="spellStart"/>
      <w:r w:rsidRPr="0050267E">
        <w:rPr>
          <w:rFonts w:ascii="Arial" w:hAnsi="Arial" w:cs="Arial"/>
          <w:b/>
          <w:bCs/>
          <w:color w:val="0D0D0D" w:themeColor="text1" w:themeTint="F2"/>
          <w:sz w:val="24"/>
          <w:szCs w:val="24"/>
        </w:rPr>
        <w:t>Cytoine</w:t>
      </w:r>
      <w:proofErr w:type="spellEnd"/>
      <w:r w:rsidRPr="0050267E">
        <w:rPr>
          <w:rFonts w:ascii="Arial" w:hAnsi="Arial" w:cs="Arial"/>
          <w:b/>
          <w:bCs/>
          <w:color w:val="0D0D0D" w:themeColor="text1" w:themeTint="F2"/>
          <w:sz w:val="24"/>
          <w:szCs w:val="24"/>
        </w:rPr>
        <w:t xml:space="preserve"> stimulation study. </w:t>
      </w:r>
      <w:r w:rsidRPr="0050267E">
        <w:rPr>
          <w:rFonts w:ascii="Arial" w:hAnsi="Arial" w:cs="Arial"/>
          <w:color w:val="0D0D0D" w:themeColor="text1" w:themeTint="F2"/>
          <w:sz w:val="24"/>
          <w:szCs w:val="24"/>
        </w:rPr>
        <w:t>Multiparameter gating</w:t>
      </w:r>
      <w:r w:rsidRPr="0050267E">
        <w:rPr>
          <w:rFonts w:ascii="Arial" w:hAnsi="Arial" w:cs="Arial"/>
          <w:b/>
          <w:bCs/>
          <w:color w:val="0D0D0D" w:themeColor="text1" w:themeTint="F2"/>
          <w:sz w:val="24"/>
          <w:szCs w:val="24"/>
        </w:rPr>
        <w:t xml:space="preserve"> (A-D) </w:t>
      </w:r>
      <w:r w:rsidRPr="0050267E">
        <w:rPr>
          <w:rFonts w:ascii="Arial" w:hAnsi="Arial" w:cs="Arial"/>
          <w:color w:val="0D0D0D" w:themeColor="text1" w:themeTint="F2"/>
          <w:sz w:val="24"/>
          <w:szCs w:val="24"/>
        </w:rPr>
        <w:t>to identify (</w:t>
      </w:r>
      <w:r w:rsidRPr="0050267E">
        <w:rPr>
          <w:rFonts w:ascii="Arial" w:hAnsi="Arial" w:cs="Arial"/>
          <w:b/>
          <w:bCs/>
          <w:color w:val="0D0D0D" w:themeColor="text1" w:themeTint="F2"/>
          <w:sz w:val="24"/>
          <w:szCs w:val="24"/>
        </w:rPr>
        <w:t>A-B</w:t>
      </w:r>
      <w:r w:rsidRPr="0050267E">
        <w:rPr>
          <w:rFonts w:ascii="Arial" w:hAnsi="Arial" w:cs="Arial"/>
          <w:color w:val="0D0D0D" w:themeColor="text1" w:themeTint="F2"/>
          <w:sz w:val="24"/>
          <w:szCs w:val="24"/>
        </w:rPr>
        <w:t>) Live, CD45</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lymphoid cells, (</w:t>
      </w:r>
      <w:r w:rsidRPr="0050267E">
        <w:rPr>
          <w:rFonts w:ascii="Arial" w:hAnsi="Arial" w:cs="Arial"/>
          <w:b/>
          <w:bCs/>
          <w:color w:val="0D0D0D" w:themeColor="text1" w:themeTint="F2"/>
          <w:sz w:val="24"/>
          <w:szCs w:val="24"/>
        </w:rPr>
        <w:t>C</w:t>
      </w:r>
      <w:r w:rsidRPr="0050267E">
        <w:rPr>
          <w:rFonts w:ascii="Arial" w:hAnsi="Arial" w:cs="Arial"/>
          <w:color w:val="0D0D0D" w:themeColor="text1" w:themeTint="F2"/>
          <w:sz w:val="24"/>
          <w:szCs w:val="24"/>
        </w:rPr>
        <w:t>) T cell population</w:t>
      </w:r>
      <w:r w:rsidR="00CC047A"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t>(CD4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and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(D) Gating in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 cells secreting IFN</w:t>
      </w:r>
      <w:r w:rsidRPr="0050267E">
        <w:rPr>
          <w:rFonts w:ascii="Arial" w:hAnsi="Arial" w:cs="Arial"/>
          <w:color w:val="0D0D0D" w:themeColor="text1" w:themeTint="F2"/>
          <w:sz w:val="24"/>
          <w:szCs w:val="24"/>
          <w:lang w:val="el-GR"/>
        </w:rPr>
        <w:t>γ</w:t>
      </w:r>
      <w:r w:rsidRPr="0050267E">
        <w:rPr>
          <w:rFonts w:ascii="Arial" w:hAnsi="Arial" w:cs="Arial"/>
          <w:color w:val="0D0D0D" w:themeColor="text1" w:themeTint="F2"/>
          <w:sz w:val="24"/>
          <w:szCs w:val="24"/>
        </w:rPr>
        <w:t xml:space="preserve">, </w:t>
      </w:r>
      <w:r w:rsidRPr="0050267E">
        <w:rPr>
          <w:rFonts w:ascii="Arial" w:hAnsi="Arial" w:cs="Arial"/>
          <w:color w:val="0D0D0D" w:themeColor="text1" w:themeTint="F2"/>
          <w:sz w:val="24"/>
          <w:szCs w:val="24"/>
        </w:rPr>
        <w:lastRenderedPageBreak/>
        <w:t>similar gating scheme was adopted to determine the percent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 cells secreting IL17, TNF</w:t>
      </w:r>
      <w:r w:rsidRPr="0050267E">
        <w:rPr>
          <w:rFonts w:ascii="Arial" w:hAnsi="Arial" w:cs="Arial"/>
          <w:color w:val="0D0D0D" w:themeColor="text1" w:themeTint="F2"/>
          <w:sz w:val="24"/>
          <w:szCs w:val="24"/>
          <w:lang w:val="el-GR"/>
        </w:rPr>
        <w:t>α</w:t>
      </w:r>
      <w:r w:rsidRPr="0050267E">
        <w:rPr>
          <w:rFonts w:ascii="Arial" w:hAnsi="Arial" w:cs="Arial"/>
          <w:color w:val="0D0D0D" w:themeColor="text1" w:themeTint="F2"/>
          <w:sz w:val="24"/>
          <w:szCs w:val="24"/>
        </w:rPr>
        <w:t>, IL2, Granzyme B.</w:t>
      </w:r>
    </w:p>
    <w:p w14:paraId="222D8606" w14:textId="77777777" w:rsidR="00B2553F" w:rsidRPr="0050267E" w:rsidRDefault="00B2553F" w:rsidP="00864E83">
      <w:pPr>
        <w:autoSpaceDE w:val="0"/>
        <w:autoSpaceDN w:val="0"/>
        <w:adjustRightInd w:val="0"/>
        <w:spacing w:before="240" w:after="240" w:line="480" w:lineRule="auto"/>
        <w:jc w:val="both"/>
        <w:rPr>
          <w:rFonts w:ascii="Arial" w:hAnsi="Arial" w:cs="Arial"/>
          <w:color w:val="0D0D0D" w:themeColor="text1" w:themeTint="F2"/>
          <w:sz w:val="24"/>
          <w:szCs w:val="24"/>
        </w:rPr>
      </w:pPr>
    </w:p>
    <w:p w14:paraId="5D32A27B" w14:textId="5BCC5246" w:rsidR="00C4720E" w:rsidRPr="0050267E" w:rsidRDefault="00C4720E"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3A7424" w:rsidRPr="0050267E">
        <w:rPr>
          <w:rFonts w:ascii="Arial" w:hAnsi="Arial" w:cs="Arial"/>
          <w:b/>
          <w:color w:val="0D0D0D" w:themeColor="text1" w:themeTint="F2"/>
          <w:sz w:val="24"/>
          <w:szCs w:val="24"/>
        </w:rPr>
        <w:t>S</w:t>
      </w:r>
      <w:r w:rsidR="00B2553F" w:rsidRPr="0050267E">
        <w:rPr>
          <w:rFonts w:ascii="Arial" w:hAnsi="Arial" w:cs="Arial"/>
          <w:b/>
          <w:color w:val="0D0D0D" w:themeColor="text1" w:themeTint="F2"/>
          <w:sz w:val="24"/>
          <w:szCs w:val="24"/>
        </w:rPr>
        <w:t>9</w:t>
      </w:r>
      <w:r w:rsidRPr="0050267E">
        <w:rPr>
          <w:rFonts w:ascii="Arial" w:hAnsi="Arial" w:cs="Arial"/>
          <w:b/>
          <w:color w:val="0D0D0D" w:themeColor="text1" w:themeTint="F2"/>
          <w:sz w:val="24"/>
          <w:szCs w:val="24"/>
        </w:rPr>
        <w:t>. Combining gemcitabine</w:t>
      </w:r>
      <w:r w:rsidR="00AB74AB" w:rsidRPr="0050267E">
        <w:rPr>
          <w:rFonts w:ascii="Arial" w:hAnsi="Arial" w:cs="Arial"/>
          <w:b/>
          <w:color w:val="0D0D0D" w:themeColor="text1" w:themeTint="F2"/>
          <w:sz w:val="24"/>
          <w:szCs w:val="24"/>
        </w:rPr>
        <w:t xml:space="preserve"> (G)</w:t>
      </w:r>
      <w:r w:rsidRPr="0050267E">
        <w:rPr>
          <w:rFonts w:ascii="Arial" w:hAnsi="Arial" w:cs="Arial"/>
          <w:b/>
          <w:color w:val="0D0D0D" w:themeColor="text1" w:themeTint="F2"/>
          <w:sz w:val="24"/>
          <w:szCs w:val="24"/>
        </w:rPr>
        <w:t xml:space="preserve"> with </w:t>
      </w:r>
      <w:r w:rsidR="00AB74AB" w:rsidRPr="0050267E">
        <w:rPr>
          <w:rFonts w:ascii="Arial" w:hAnsi="Arial" w:cs="Arial"/>
          <w:b/>
          <w:color w:val="0D0D0D" w:themeColor="text1" w:themeTint="F2"/>
          <w:sz w:val="24"/>
          <w:szCs w:val="24"/>
        </w:rPr>
        <w:t>Paricalcitol (P)</w:t>
      </w:r>
      <w:r w:rsidRPr="0050267E">
        <w:rPr>
          <w:rFonts w:ascii="Arial" w:hAnsi="Arial" w:cs="Arial"/>
          <w:b/>
          <w:color w:val="0D0D0D" w:themeColor="text1" w:themeTint="F2"/>
          <w:sz w:val="24"/>
          <w:szCs w:val="24"/>
        </w:rPr>
        <w:t xml:space="preserve"> and hydroxychloroquine</w:t>
      </w:r>
      <w:r w:rsidR="00AB74AB" w:rsidRPr="0050267E">
        <w:rPr>
          <w:rFonts w:ascii="Arial" w:hAnsi="Arial" w:cs="Arial"/>
          <w:b/>
          <w:color w:val="0D0D0D" w:themeColor="text1" w:themeTint="F2"/>
          <w:sz w:val="24"/>
          <w:szCs w:val="24"/>
        </w:rPr>
        <w:t xml:space="preserve"> (H)</w:t>
      </w:r>
      <w:r w:rsidRPr="0050267E">
        <w:rPr>
          <w:rFonts w:ascii="Arial" w:hAnsi="Arial" w:cs="Arial"/>
          <w:b/>
          <w:color w:val="0D0D0D" w:themeColor="text1" w:themeTint="F2"/>
          <w:sz w:val="24"/>
          <w:szCs w:val="24"/>
        </w:rPr>
        <w:t xml:space="preserve"> increases M1 phenotypes in myeloid subsets and reduces cytokine production from CD4</w:t>
      </w:r>
      <w:r w:rsidRPr="0050267E">
        <w:rPr>
          <w:rFonts w:ascii="Arial" w:hAnsi="Arial" w:cs="Arial"/>
          <w:b/>
          <w:color w:val="0D0D0D" w:themeColor="text1" w:themeTint="F2"/>
          <w:sz w:val="24"/>
          <w:szCs w:val="24"/>
          <w:vertAlign w:val="superscript"/>
        </w:rPr>
        <w:t>+</w:t>
      </w:r>
      <w:r w:rsidRPr="0050267E">
        <w:rPr>
          <w:rFonts w:ascii="Arial" w:hAnsi="Arial" w:cs="Arial"/>
          <w:b/>
          <w:color w:val="0D0D0D" w:themeColor="text1" w:themeTint="F2"/>
          <w:sz w:val="24"/>
          <w:szCs w:val="24"/>
        </w:rPr>
        <w:t xml:space="preserve"> and CD8</w:t>
      </w:r>
      <w:r w:rsidRPr="0050267E">
        <w:rPr>
          <w:rFonts w:ascii="Arial" w:hAnsi="Arial" w:cs="Arial"/>
          <w:b/>
          <w:color w:val="0D0D0D" w:themeColor="text1" w:themeTint="F2"/>
          <w:sz w:val="24"/>
          <w:szCs w:val="24"/>
          <w:vertAlign w:val="superscript"/>
        </w:rPr>
        <w:t>+</w:t>
      </w:r>
      <w:r w:rsidRPr="0050267E">
        <w:rPr>
          <w:rFonts w:ascii="Arial" w:hAnsi="Arial" w:cs="Arial"/>
          <w:b/>
          <w:color w:val="0D0D0D" w:themeColor="text1" w:themeTint="F2"/>
          <w:sz w:val="24"/>
          <w:szCs w:val="24"/>
        </w:rPr>
        <w:t xml:space="preserve"> T cells. </w:t>
      </w:r>
      <w:r w:rsidRPr="0050267E">
        <w:rPr>
          <w:rFonts w:ascii="Arial" w:hAnsi="Arial" w:cs="Arial"/>
          <w:color w:val="0D0D0D" w:themeColor="text1" w:themeTint="F2"/>
          <w:sz w:val="24"/>
          <w:szCs w:val="24"/>
        </w:rPr>
        <w:t>Expression of MHCII and CD206 (median fluorescence intensity</w:t>
      </w:r>
      <w:r w:rsidR="00FB388C" w:rsidRPr="0050267E">
        <w:rPr>
          <w:rFonts w:ascii="Arial" w:hAnsi="Arial" w:cs="Arial"/>
          <w:color w:val="0D0D0D" w:themeColor="text1" w:themeTint="F2"/>
          <w:sz w:val="24"/>
          <w:szCs w:val="24"/>
        </w:rPr>
        <w:t xml:space="preserve"> per mg tumor weight</w:t>
      </w:r>
      <w:r w:rsidRPr="0050267E">
        <w:rPr>
          <w:rFonts w:ascii="Arial" w:hAnsi="Arial" w:cs="Arial"/>
          <w:color w:val="0D0D0D" w:themeColor="text1" w:themeTint="F2"/>
          <w:sz w:val="24"/>
          <w:szCs w:val="24"/>
        </w:rPr>
        <w:t xml:space="preserve">) on </w:t>
      </w:r>
      <w:r w:rsidRPr="0050267E">
        <w:rPr>
          <w:rFonts w:ascii="Arial" w:hAnsi="Arial" w:cs="Arial"/>
          <w:b/>
          <w:color w:val="0D0D0D" w:themeColor="text1" w:themeTint="F2"/>
          <w:sz w:val="24"/>
          <w:szCs w:val="24"/>
        </w:rPr>
        <w:t>(A)</w:t>
      </w:r>
      <w:r w:rsidR="00DC28C1"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Monocytes, </w:t>
      </w:r>
      <w:r w:rsidRPr="0050267E">
        <w:rPr>
          <w:rFonts w:ascii="Arial" w:hAnsi="Arial" w:cs="Arial"/>
          <w:b/>
          <w:color w:val="0D0D0D" w:themeColor="text1" w:themeTint="F2"/>
          <w:sz w:val="24"/>
          <w:szCs w:val="24"/>
        </w:rPr>
        <w:t>(B)</w:t>
      </w:r>
      <w:r w:rsidR="00DC28C1"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Granulocytes, </w:t>
      </w:r>
      <w:r w:rsidRPr="0050267E">
        <w:rPr>
          <w:rFonts w:ascii="Arial" w:hAnsi="Arial" w:cs="Arial"/>
          <w:b/>
          <w:color w:val="0D0D0D" w:themeColor="text1" w:themeTint="F2"/>
          <w:sz w:val="24"/>
          <w:szCs w:val="24"/>
        </w:rPr>
        <w:t>(C)</w:t>
      </w:r>
      <w:r w:rsidR="00DC28C1"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cDC1, </w:t>
      </w:r>
      <w:r w:rsidRPr="0050267E">
        <w:rPr>
          <w:rFonts w:ascii="Arial" w:hAnsi="Arial" w:cs="Arial"/>
          <w:b/>
          <w:color w:val="0D0D0D" w:themeColor="text1" w:themeTint="F2"/>
          <w:sz w:val="24"/>
          <w:szCs w:val="24"/>
        </w:rPr>
        <w:t>(D)</w:t>
      </w:r>
      <w:r w:rsidR="00DC28C1"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 xml:space="preserve">cDC2, and </w:t>
      </w:r>
      <w:r w:rsidRPr="0050267E">
        <w:rPr>
          <w:rFonts w:ascii="Arial" w:hAnsi="Arial" w:cs="Arial"/>
          <w:b/>
          <w:color w:val="0D0D0D" w:themeColor="text1" w:themeTint="F2"/>
          <w:sz w:val="24"/>
          <w:szCs w:val="24"/>
        </w:rPr>
        <w:t>(E)</w:t>
      </w:r>
      <w:r w:rsidR="00DC28C1"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proofErr w:type="spellStart"/>
      <w:r w:rsidRPr="0050267E">
        <w:rPr>
          <w:rFonts w:ascii="Arial" w:hAnsi="Arial" w:cs="Arial"/>
          <w:color w:val="0D0D0D" w:themeColor="text1" w:themeTint="F2"/>
          <w:sz w:val="24"/>
          <w:szCs w:val="24"/>
        </w:rPr>
        <w:t>pDC</w:t>
      </w:r>
      <w:proofErr w:type="spellEnd"/>
      <w:r w:rsidRPr="0050267E">
        <w:rPr>
          <w:rFonts w:ascii="Arial" w:hAnsi="Arial" w:cs="Arial"/>
          <w:color w:val="0D0D0D" w:themeColor="text1" w:themeTint="F2"/>
          <w:sz w:val="24"/>
          <w:szCs w:val="24"/>
        </w:rPr>
        <w:t xml:space="preserve"> were evaluated in sham, PH, G, and GP</w:t>
      </w:r>
      <w:r w:rsidR="00FB388C" w:rsidRPr="0050267E">
        <w:rPr>
          <w:rFonts w:ascii="Arial" w:hAnsi="Arial" w:cs="Arial"/>
          <w:color w:val="0D0D0D" w:themeColor="text1" w:themeTint="F2"/>
          <w:sz w:val="24"/>
          <w:szCs w:val="24"/>
        </w:rPr>
        <w:t>H</w:t>
      </w:r>
      <w:r w:rsidRPr="0050267E">
        <w:rPr>
          <w:rFonts w:ascii="Arial" w:hAnsi="Arial" w:cs="Arial"/>
          <w:color w:val="0D0D0D" w:themeColor="text1" w:themeTint="F2"/>
          <w:sz w:val="24"/>
          <w:szCs w:val="24"/>
        </w:rPr>
        <w:t xml:space="preserve"> (n = 4 mice/group). </w:t>
      </w:r>
      <w:r w:rsidRPr="0050267E">
        <w:rPr>
          <w:rFonts w:ascii="Arial" w:hAnsi="Arial" w:cs="Arial"/>
          <w:b/>
          <w:color w:val="0D0D0D" w:themeColor="text1" w:themeTint="F2"/>
          <w:sz w:val="24"/>
          <w:szCs w:val="24"/>
        </w:rPr>
        <w:t>(F)</w:t>
      </w:r>
      <w:r w:rsidR="00DC28C1" w:rsidRPr="0050267E">
        <w:rPr>
          <w:rFonts w:ascii="Arial" w:hAnsi="Arial" w:cs="Arial"/>
          <w:b/>
          <w:color w:val="0D0D0D" w:themeColor="text1" w:themeTint="F2"/>
          <w:sz w:val="24"/>
          <w:szCs w:val="24"/>
        </w:rPr>
        <w:t>.</w:t>
      </w:r>
      <w:r w:rsidRPr="0050267E">
        <w:rPr>
          <w:rFonts w:ascii="Arial" w:hAnsi="Arial" w:cs="Arial"/>
          <w:b/>
          <w:color w:val="0D0D0D" w:themeColor="text1" w:themeTint="F2"/>
          <w:sz w:val="24"/>
          <w:szCs w:val="24"/>
        </w:rPr>
        <w:t xml:space="preserve"> </w:t>
      </w:r>
      <w:r w:rsidRPr="0050267E">
        <w:rPr>
          <w:rFonts w:ascii="Arial" w:hAnsi="Arial" w:cs="Arial"/>
          <w:color w:val="0D0D0D" w:themeColor="text1" w:themeTint="F2"/>
          <w:sz w:val="24"/>
          <w:szCs w:val="24"/>
        </w:rPr>
        <w:t>Expression of CD44, CD62L, and CD69 were evaluated on CD4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and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 cells to determine proportions of naïve (CD44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CD62L</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pre-effector like (CD44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CD62L</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effector memory (CD44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CD62L</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and central memory (CD44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CD62L</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CD69 expression can be an indication of recent activation or tissue-resident memory status. Expression of intracellular cytokines, granzyme B, and cell surface of expression of the degranulation marker CD107β in </w:t>
      </w:r>
      <w:r w:rsidRPr="0050267E">
        <w:rPr>
          <w:rFonts w:ascii="Arial" w:hAnsi="Arial" w:cs="Arial"/>
          <w:b/>
          <w:color w:val="0D0D0D" w:themeColor="text1" w:themeTint="F2"/>
          <w:sz w:val="24"/>
          <w:szCs w:val="24"/>
        </w:rPr>
        <w:t>(G)</w:t>
      </w:r>
      <w:r w:rsidR="00DC28C1"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CD4</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and </w:t>
      </w:r>
      <w:r w:rsidRPr="0050267E">
        <w:rPr>
          <w:rFonts w:ascii="Arial" w:hAnsi="Arial" w:cs="Arial"/>
          <w:b/>
          <w:color w:val="0D0D0D" w:themeColor="text1" w:themeTint="F2"/>
          <w:sz w:val="24"/>
          <w:szCs w:val="24"/>
        </w:rPr>
        <w:t>(H)</w:t>
      </w:r>
      <w:r w:rsidR="00DC28C1"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CD8</w:t>
      </w:r>
      <w:r w:rsidRPr="0050267E">
        <w:rPr>
          <w:rFonts w:ascii="Arial" w:hAnsi="Arial" w:cs="Arial"/>
          <w:color w:val="0D0D0D" w:themeColor="text1" w:themeTint="F2"/>
          <w:sz w:val="24"/>
          <w:szCs w:val="24"/>
          <w:vertAlign w:val="superscript"/>
        </w:rPr>
        <w:t>+</w:t>
      </w:r>
      <w:r w:rsidRPr="0050267E">
        <w:rPr>
          <w:rFonts w:ascii="Arial" w:hAnsi="Arial" w:cs="Arial"/>
          <w:color w:val="0D0D0D" w:themeColor="text1" w:themeTint="F2"/>
          <w:sz w:val="24"/>
          <w:szCs w:val="24"/>
        </w:rPr>
        <w:t xml:space="preserve"> T cells. Data is representative of a single experiment—a one-way ANOVA run, followed by Tukey's multiple comparisons test, determined p values. Error bars indicate SD.</w:t>
      </w:r>
    </w:p>
    <w:p w14:paraId="20933C31" w14:textId="77777777" w:rsidR="00675EC8" w:rsidRPr="0050267E" w:rsidRDefault="00675EC8" w:rsidP="00864E83">
      <w:pPr>
        <w:spacing w:before="240" w:after="240" w:line="480" w:lineRule="auto"/>
        <w:jc w:val="both"/>
        <w:rPr>
          <w:rFonts w:ascii="Arial" w:hAnsi="Arial" w:cs="Arial"/>
          <w:b/>
          <w:color w:val="0D0D0D" w:themeColor="text1" w:themeTint="F2"/>
          <w:sz w:val="24"/>
          <w:szCs w:val="24"/>
        </w:rPr>
      </w:pPr>
    </w:p>
    <w:p w14:paraId="109C21CA" w14:textId="487D26D0" w:rsidR="00305A96" w:rsidRPr="0050267E" w:rsidRDefault="00675EC8"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b/>
          <w:color w:val="0D0D0D" w:themeColor="text1" w:themeTint="F2"/>
          <w:sz w:val="24"/>
          <w:szCs w:val="24"/>
        </w:rPr>
        <w:t xml:space="preserve">Figure </w:t>
      </w:r>
      <w:r w:rsidR="003A7424" w:rsidRPr="0050267E">
        <w:rPr>
          <w:rFonts w:ascii="Arial" w:hAnsi="Arial" w:cs="Arial"/>
          <w:b/>
          <w:color w:val="0D0D0D" w:themeColor="text1" w:themeTint="F2"/>
          <w:sz w:val="24"/>
          <w:szCs w:val="24"/>
        </w:rPr>
        <w:t>S</w:t>
      </w:r>
      <w:r w:rsidR="00DC28C1" w:rsidRPr="0050267E">
        <w:rPr>
          <w:rFonts w:ascii="Arial" w:hAnsi="Arial" w:cs="Arial"/>
          <w:b/>
          <w:color w:val="0D0D0D" w:themeColor="text1" w:themeTint="F2"/>
          <w:sz w:val="24"/>
          <w:szCs w:val="24"/>
        </w:rPr>
        <w:t>10</w:t>
      </w:r>
      <w:r w:rsidR="005342E1" w:rsidRPr="0050267E">
        <w:rPr>
          <w:rFonts w:ascii="Arial" w:hAnsi="Arial" w:cs="Arial"/>
          <w:b/>
          <w:color w:val="0D0D0D" w:themeColor="text1" w:themeTint="F2"/>
          <w:sz w:val="24"/>
          <w:szCs w:val="24"/>
        </w:rPr>
        <w:t xml:space="preserve">. </w:t>
      </w:r>
      <w:r w:rsidR="00305A96" w:rsidRPr="0050267E">
        <w:rPr>
          <w:rFonts w:ascii="Arial" w:hAnsi="Arial" w:cs="Arial"/>
          <w:i/>
          <w:iCs/>
          <w:color w:val="0D0D0D" w:themeColor="text1" w:themeTint="F2"/>
          <w:sz w:val="24"/>
          <w:szCs w:val="24"/>
        </w:rPr>
        <w:t>Ex vivo</w:t>
      </w:r>
      <w:r w:rsidR="00305A96" w:rsidRPr="0050267E">
        <w:rPr>
          <w:rFonts w:ascii="Arial" w:hAnsi="Arial" w:cs="Arial"/>
          <w:color w:val="0D0D0D" w:themeColor="text1" w:themeTint="F2"/>
          <w:sz w:val="24"/>
          <w:szCs w:val="24"/>
        </w:rPr>
        <w:t xml:space="preserve"> intracellular cytokine stimulation of immune cells demonstrated an increasing trend of cytokine production in CD4</w:t>
      </w:r>
      <w:r w:rsidR="00305A96" w:rsidRPr="0050267E">
        <w:rPr>
          <w:rFonts w:ascii="Arial" w:hAnsi="Arial" w:cs="Arial"/>
          <w:color w:val="0D0D0D" w:themeColor="text1" w:themeTint="F2"/>
          <w:sz w:val="24"/>
          <w:szCs w:val="24"/>
          <w:vertAlign w:val="superscript"/>
        </w:rPr>
        <w:t>+</w:t>
      </w:r>
      <w:r w:rsidR="00305A96" w:rsidRPr="0050267E">
        <w:rPr>
          <w:rFonts w:ascii="Arial" w:hAnsi="Arial" w:cs="Arial"/>
          <w:color w:val="0D0D0D" w:themeColor="text1" w:themeTint="F2"/>
          <w:sz w:val="24"/>
          <w:szCs w:val="24"/>
        </w:rPr>
        <w:t xml:space="preserve"> T cells in GPH treated in orthotopically implanted KPC-Luc mice (n=4). </w:t>
      </w:r>
      <w:r w:rsidR="00305A96" w:rsidRPr="0050267E">
        <w:rPr>
          <w:rFonts w:ascii="Arial" w:hAnsi="Arial" w:cs="Arial"/>
          <w:b/>
          <w:bCs/>
          <w:color w:val="0D0D0D" w:themeColor="text1" w:themeTint="F2"/>
          <w:sz w:val="24"/>
          <w:szCs w:val="24"/>
        </w:rPr>
        <w:t>Figures</w:t>
      </w:r>
      <w:r w:rsidR="00305A96" w:rsidRPr="0050267E">
        <w:rPr>
          <w:rFonts w:ascii="Arial" w:hAnsi="Arial" w:cs="Arial"/>
          <w:color w:val="0D0D0D" w:themeColor="text1" w:themeTint="F2"/>
          <w:sz w:val="24"/>
          <w:szCs w:val="24"/>
        </w:rPr>
        <w:t xml:space="preserve"> </w:t>
      </w:r>
      <w:r w:rsidR="00305A96" w:rsidRPr="0050267E">
        <w:rPr>
          <w:rFonts w:ascii="Arial" w:hAnsi="Arial" w:cs="Arial"/>
          <w:b/>
          <w:color w:val="0D0D0D" w:themeColor="text1" w:themeTint="F2"/>
          <w:sz w:val="24"/>
          <w:szCs w:val="24"/>
        </w:rPr>
        <w:t>A–E</w:t>
      </w:r>
      <w:r w:rsidR="00305A96" w:rsidRPr="0050267E">
        <w:rPr>
          <w:rFonts w:ascii="Arial" w:hAnsi="Arial" w:cs="Arial"/>
          <w:color w:val="0D0D0D" w:themeColor="text1" w:themeTint="F2"/>
          <w:sz w:val="24"/>
          <w:szCs w:val="24"/>
        </w:rPr>
        <w:t xml:space="preserve"> proportions of CD4</w:t>
      </w:r>
      <w:r w:rsidR="00305A96" w:rsidRPr="0050267E">
        <w:rPr>
          <w:rFonts w:ascii="Arial" w:hAnsi="Arial" w:cs="Arial"/>
          <w:color w:val="0D0D0D" w:themeColor="text1" w:themeTint="F2"/>
          <w:sz w:val="24"/>
          <w:szCs w:val="24"/>
          <w:vertAlign w:val="superscript"/>
        </w:rPr>
        <w:t xml:space="preserve">+ </w:t>
      </w:r>
      <w:r w:rsidR="00305A96" w:rsidRPr="0050267E">
        <w:rPr>
          <w:rFonts w:ascii="Arial" w:hAnsi="Arial" w:cs="Arial"/>
          <w:color w:val="0D0D0D" w:themeColor="text1" w:themeTint="F2"/>
          <w:sz w:val="24"/>
          <w:szCs w:val="24"/>
        </w:rPr>
        <w:t xml:space="preserve">cells secreting 107a (Degranulation marker), Granzyme B, </w:t>
      </w:r>
      <w:proofErr w:type="spellStart"/>
      <w:r w:rsidR="00305A96" w:rsidRPr="0050267E">
        <w:rPr>
          <w:rFonts w:ascii="Arial" w:hAnsi="Arial" w:cs="Arial"/>
          <w:color w:val="0D0D0D" w:themeColor="text1" w:themeTint="F2"/>
          <w:sz w:val="24"/>
          <w:szCs w:val="24"/>
        </w:rPr>
        <w:t>IFNγ</w:t>
      </w:r>
      <w:proofErr w:type="spellEnd"/>
      <w:r w:rsidR="00305A96" w:rsidRPr="0050267E">
        <w:rPr>
          <w:rFonts w:ascii="Arial" w:hAnsi="Arial" w:cs="Arial"/>
          <w:color w:val="0D0D0D" w:themeColor="text1" w:themeTint="F2"/>
          <w:sz w:val="24"/>
          <w:szCs w:val="24"/>
        </w:rPr>
        <w:t xml:space="preserve">, TNFα, and IL17. </w:t>
      </w:r>
      <w:r w:rsidR="00305A96" w:rsidRPr="0050267E">
        <w:rPr>
          <w:rFonts w:ascii="Arial" w:hAnsi="Arial" w:cs="Arial"/>
          <w:b/>
          <w:bCs/>
          <w:color w:val="0D0D0D" w:themeColor="text1" w:themeTint="F2"/>
          <w:sz w:val="24"/>
          <w:szCs w:val="24"/>
        </w:rPr>
        <w:t>Figures</w:t>
      </w:r>
      <w:r w:rsidR="00305A96" w:rsidRPr="0050267E">
        <w:rPr>
          <w:rFonts w:ascii="Arial" w:hAnsi="Arial" w:cs="Arial"/>
          <w:color w:val="0D0D0D" w:themeColor="text1" w:themeTint="F2"/>
          <w:sz w:val="24"/>
          <w:szCs w:val="24"/>
        </w:rPr>
        <w:t xml:space="preserve"> </w:t>
      </w:r>
      <w:r w:rsidR="00305A96" w:rsidRPr="0050267E">
        <w:rPr>
          <w:rFonts w:ascii="Arial" w:hAnsi="Arial" w:cs="Arial"/>
          <w:b/>
          <w:color w:val="0D0D0D" w:themeColor="text1" w:themeTint="F2"/>
          <w:sz w:val="24"/>
          <w:szCs w:val="24"/>
        </w:rPr>
        <w:t>F–</w:t>
      </w:r>
      <w:r w:rsidR="00305A96" w:rsidRPr="0050267E">
        <w:rPr>
          <w:rFonts w:ascii="Arial" w:hAnsi="Arial" w:cs="Arial"/>
          <w:color w:val="0D0D0D" w:themeColor="text1" w:themeTint="F2"/>
          <w:sz w:val="24"/>
          <w:szCs w:val="24"/>
        </w:rPr>
        <w:t>J proportions of CD8</w:t>
      </w:r>
      <w:r w:rsidR="00305A96" w:rsidRPr="0050267E">
        <w:rPr>
          <w:rFonts w:ascii="Arial" w:hAnsi="Arial" w:cs="Arial"/>
          <w:color w:val="0D0D0D" w:themeColor="text1" w:themeTint="F2"/>
          <w:sz w:val="24"/>
          <w:szCs w:val="24"/>
          <w:vertAlign w:val="superscript"/>
        </w:rPr>
        <w:t>+</w:t>
      </w:r>
      <w:r w:rsidR="00305A96" w:rsidRPr="0050267E">
        <w:rPr>
          <w:rFonts w:ascii="Arial" w:hAnsi="Arial" w:cs="Arial"/>
          <w:color w:val="0D0D0D" w:themeColor="text1" w:themeTint="F2"/>
          <w:sz w:val="24"/>
          <w:szCs w:val="24"/>
        </w:rPr>
        <w:t xml:space="preserve"> cells secreting 107a (</w:t>
      </w:r>
      <w:proofErr w:type="spellStart"/>
      <w:r w:rsidR="00305A96" w:rsidRPr="0050267E">
        <w:rPr>
          <w:rFonts w:ascii="Arial" w:hAnsi="Arial" w:cs="Arial"/>
          <w:color w:val="0D0D0D" w:themeColor="text1" w:themeTint="F2"/>
          <w:sz w:val="24"/>
          <w:szCs w:val="24"/>
        </w:rPr>
        <w:t>Degarnualtion</w:t>
      </w:r>
      <w:proofErr w:type="spellEnd"/>
      <w:r w:rsidR="00305A96" w:rsidRPr="0050267E">
        <w:rPr>
          <w:rFonts w:ascii="Arial" w:hAnsi="Arial" w:cs="Arial"/>
          <w:color w:val="0D0D0D" w:themeColor="text1" w:themeTint="F2"/>
          <w:sz w:val="24"/>
          <w:szCs w:val="24"/>
        </w:rPr>
        <w:t xml:space="preserve"> marker), Granzyme B, </w:t>
      </w:r>
      <w:proofErr w:type="spellStart"/>
      <w:r w:rsidR="00305A96" w:rsidRPr="0050267E">
        <w:rPr>
          <w:rFonts w:ascii="Arial" w:hAnsi="Arial" w:cs="Arial"/>
          <w:color w:val="0D0D0D" w:themeColor="text1" w:themeTint="F2"/>
          <w:sz w:val="24"/>
          <w:szCs w:val="24"/>
        </w:rPr>
        <w:t>IFNγ</w:t>
      </w:r>
      <w:proofErr w:type="spellEnd"/>
      <w:r w:rsidR="00305A96" w:rsidRPr="0050267E">
        <w:rPr>
          <w:rFonts w:ascii="Arial" w:hAnsi="Arial" w:cs="Arial"/>
          <w:color w:val="0D0D0D" w:themeColor="text1" w:themeTint="F2"/>
          <w:sz w:val="24"/>
          <w:szCs w:val="24"/>
        </w:rPr>
        <w:t xml:space="preserve">, TNFα, IL17, </w:t>
      </w:r>
      <w:r w:rsidR="00305A96" w:rsidRPr="0050267E">
        <w:rPr>
          <w:rFonts w:ascii="Arial" w:hAnsi="Arial" w:cs="Arial"/>
          <w:color w:val="0D0D0D" w:themeColor="text1" w:themeTint="F2"/>
          <w:sz w:val="24"/>
          <w:szCs w:val="24"/>
        </w:rPr>
        <w:lastRenderedPageBreak/>
        <w:t>respectively, in each group. Data represented as mean ± SD, one-way ANOVA was performed with Tukey’s post hoc test for multiple comparisons</w:t>
      </w:r>
      <w:r w:rsidR="005342E1" w:rsidRPr="0050267E">
        <w:rPr>
          <w:rFonts w:ascii="Arial" w:hAnsi="Arial" w:cs="Arial"/>
          <w:color w:val="0D0D0D" w:themeColor="text1" w:themeTint="F2"/>
          <w:sz w:val="24"/>
          <w:szCs w:val="24"/>
        </w:rPr>
        <w:t>. When</w:t>
      </w:r>
      <w:r w:rsidR="00305A96" w:rsidRPr="0050267E">
        <w:rPr>
          <w:rFonts w:ascii="Arial" w:hAnsi="Arial" w:cs="Arial"/>
          <w:color w:val="0D0D0D" w:themeColor="text1" w:themeTint="F2"/>
          <w:sz w:val="24"/>
          <w:szCs w:val="24"/>
        </w:rPr>
        <w:t xml:space="preserve"> parametric assumptions were not satisfied, the Kruskal-Wallis test with Dunnett’s post hoc test was utilized, ns indicates not significant. </w:t>
      </w:r>
    </w:p>
    <w:p w14:paraId="2B00678A" w14:textId="0446DC2C" w:rsidR="00FC1B9F" w:rsidRPr="0050267E" w:rsidRDefault="00FC1B9F" w:rsidP="00864E83">
      <w:pPr>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 xml:space="preserve">Figure </w:t>
      </w:r>
      <w:r w:rsidR="003A7424" w:rsidRPr="0050267E">
        <w:rPr>
          <w:rFonts w:ascii="Arial" w:hAnsi="Arial" w:cs="Arial"/>
          <w:b/>
          <w:bCs/>
          <w:color w:val="0D0D0D" w:themeColor="text1" w:themeTint="F2"/>
          <w:sz w:val="24"/>
          <w:szCs w:val="24"/>
        </w:rPr>
        <w:t>S</w:t>
      </w:r>
      <w:r w:rsidRPr="0050267E">
        <w:rPr>
          <w:rFonts w:ascii="Arial" w:hAnsi="Arial" w:cs="Arial"/>
          <w:b/>
          <w:bCs/>
          <w:color w:val="0D0D0D" w:themeColor="text1" w:themeTint="F2"/>
          <w:sz w:val="24"/>
          <w:szCs w:val="24"/>
        </w:rPr>
        <w:t xml:space="preserve">11. </w:t>
      </w:r>
      <w:r w:rsidRPr="0050267E">
        <w:rPr>
          <w:rFonts w:ascii="Arial" w:hAnsi="Arial" w:cs="Arial"/>
          <w:b/>
          <w:color w:val="0D0D0D" w:themeColor="text1" w:themeTint="F2"/>
          <w:sz w:val="24"/>
          <w:szCs w:val="24"/>
        </w:rPr>
        <w:t>(</w:t>
      </w:r>
      <w:r w:rsidR="003B29D1" w:rsidRPr="0050267E">
        <w:rPr>
          <w:rFonts w:ascii="Arial" w:hAnsi="Arial" w:cs="Arial"/>
          <w:b/>
          <w:color w:val="0D0D0D" w:themeColor="text1" w:themeTint="F2"/>
          <w:sz w:val="24"/>
          <w:szCs w:val="24"/>
        </w:rPr>
        <w:t>A</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Needle biopsies of metastasized PDAC in the liver were used for single-cell analysis. UMAP plot of single cell profiles of baseline (pre-treatment) and treated (post-treatment; </w:t>
      </w:r>
      <w:proofErr w:type="spellStart"/>
      <w:r w:rsidRPr="0050267E">
        <w:rPr>
          <w:rFonts w:ascii="Arial" w:hAnsi="Arial" w:cs="Arial"/>
          <w:color w:val="0D0D0D" w:themeColor="text1" w:themeTint="F2"/>
          <w:sz w:val="24"/>
          <w:szCs w:val="24"/>
        </w:rPr>
        <w:t>GnPPH</w:t>
      </w:r>
      <w:proofErr w:type="spellEnd"/>
      <w:r w:rsidRPr="0050267E">
        <w:rPr>
          <w:rFonts w:ascii="Arial" w:hAnsi="Arial" w:cs="Arial"/>
          <w:color w:val="0D0D0D" w:themeColor="text1" w:themeTint="F2"/>
          <w:sz w:val="24"/>
          <w:szCs w:val="24"/>
        </w:rPr>
        <w:t>) samples. The orange color arrow denotes increased cell numbers. (</w:t>
      </w:r>
      <w:r w:rsidR="003B29D1" w:rsidRPr="0050267E">
        <w:rPr>
          <w:rFonts w:ascii="Arial" w:hAnsi="Arial" w:cs="Arial"/>
          <w:b/>
          <w:color w:val="0D0D0D" w:themeColor="text1" w:themeTint="F2"/>
          <w:sz w:val="24"/>
          <w:szCs w:val="24"/>
        </w:rPr>
        <w:t>B</w:t>
      </w:r>
      <w:r w:rsidRPr="0050267E">
        <w:rPr>
          <w:rFonts w:ascii="Arial" w:hAnsi="Arial" w:cs="Arial"/>
          <w:b/>
          <w:color w:val="0D0D0D" w:themeColor="text1" w:themeTint="F2"/>
          <w:sz w:val="24"/>
          <w:szCs w:val="24"/>
        </w:rPr>
        <w:t>)</w:t>
      </w:r>
      <w:r w:rsidRPr="0050267E">
        <w:rPr>
          <w:rFonts w:ascii="Arial" w:hAnsi="Arial" w:cs="Arial"/>
          <w:color w:val="0D0D0D" w:themeColor="text1" w:themeTint="F2"/>
          <w:sz w:val="24"/>
          <w:szCs w:val="24"/>
        </w:rPr>
        <w:t xml:space="preserve"> Top genes in the human biopsy.</w:t>
      </w:r>
    </w:p>
    <w:p w14:paraId="7FF575D1" w14:textId="2D7938F6" w:rsidR="00FB388C" w:rsidRPr="0050267E" w:rsidRDefault="00571B2C" w:rsidP="00864E83">
      <w:pPr>
        <w:autoSpaceDE w:val="0"/>
        <w:autoSpaceDN w:val="0"/>
        <w:adjustRightInd w:val="0"/>
        <w:spacing w:before="240" w:after="240" w:line="480" w:lineRule="auto"/>
        <w:jc w:val="both"/>
        <w:rPr>
          <w:rFonts w:ascii="Arial" w:hAnsi="Arial" w:cs="Arial"/>
          <w:color w:val="0D0D0D" w:themeColor="text1" w:themeTint="F2"/>
          <w:sz w:val="24"/>
          <w:szCs w:val="24"/>
        </w:rPr>
      </w:pPr>
      <w:r w:rsidRPr="0050267E">
        <w:rPr>
          <w:rFonts w:ascii="Arial" w:hAnsi="Arial" w:cs="Arial"/>
          <w:b/>
          <w:bCs/>
          <w:color w:val="0D0D0D" w:themeColor="text1" w:themeTint="F2"/>
          <w:sz w:val="24"/>
          <w:szCs w:val="24"/>
        </w:rPr>
        <w:t>Graphical abstract</w:t>
      </w:r>
      <w:r w:rsidR="005342E1" w:rsidRPr="0050267E">
        <w:rPr>
          <w:rFonts w:ascii="Arial" w:hAnsi="Arial" w:cs="Arial"/>
          <w:b/>
          <w:bCs/>
          <w:color w:val="0D0D0D" w:themeColor="text1" w:themeTint="F2"/>
          <w:sz w:val="24"/>
          <w:szCs w:val="24"/>
        </w:rPr>
        <w:t>.</w:t>
      </w:r>
      <w:r w:rsidRPr="0050267E">
        <w:rPr>
          <w:rFonts w:ascii="Arial" w:hAnsi="Arial" w:cs="Arial"/>
          <w:b/>
          <w:bCs/>
          <w:color w:val="0D0D0D" w:themeColor="text1" w:themeTint="F2"/>
          <w:sz w:val="24"/>
          <w:szCs w:val="24"/>
        </w:rPr>
        <w:t xml:space="preserve"> </w:t>
      </w:r>
      <w:r w:rsidRPr="0050267E">
        <w:rPr>
          <w:rFonts w:ascii="Arial" w:hAnsi="Arial" w:cs="Arial"/>
          <w:color w:val="0D0D0D" w:themeColor="text1" w:themeTint="F2"/>
          <w:sz w:val="24"/>
          <w:szCs w:val="24"/>
        </w:rPr>
        <w:t>The combination of gemcitabine (G) with paricalcitol (P) and hydroxychloroquine (H) enhances growth arrest and autophagy of human and mouse PDAC models through activation of</w:t>
      </w:r>
      <w:r w:rsidR="005342E1" w:rsidRPr="0050267E">
        <w:rPr>
          <w:rFonts w:ascii="Arial" w:hAnsi="Arial" w:cs="Arial"/>
          <w:color w:val="0D0D0D" w:themeColor="text1" w:themeTint="F2"/>
          <w:sz w:val="24"/>
          <w:szCs w:val="24"/>
        </w:rPr>
        <w:t xml:space="preserve"> the </w:t>
      </w:r>
      <w:r w:rsidRPr="0050267E">
        <w:rPr>
          <w:rFonts w:ascii="Arial" w:hAnsi="Arial" w:cs="Arial"/>
          <w:color w:val="0D0D0D" w:themeColor="text1" w:themeTint="F2"/>
          <w:sz w:val="24"/>
          <w:szCs w:val="24"/>
        </w:rPr>
        <w:t>VDR</w:t>
      </w:r>
      <w:r w:rsidR="00DC28C1" w:rsidRPr="0050267E">
        <w:rPr>
          <w:rFonts w:ascii="Arial" w:hAnsi="Arial" w:cs="Arial"/>
          <w:color w:val="0D0D0D" w:themeColor="text1" w:themeTint="F2"/>
          <w:sz w:val="24"/>
          <w:szCs w:val="24"/>
        </w:rPr>
        <w:t>-AM</w:t>
      </w:r>
      <w:r w:rsidRPr="0050267E">
        <w:rPr>
          <w:rFonts w:ascii="Arial" w:hAnsi="Arial" w:cs="Arial"/>
          <w:color w:val="0D0D0D" w:themeColor="text1" w:themeTint="F2"/>
          <w:sz w:val="24"/>
          <w:szCs w:val="24"/>
        </w:rPr>
        <w:t>P</w:t>
      </w:r>
      <w:r w:rsidR="00DC28C1" w:rsidRPr="0050267E">
        <w:rPr>
          <w:rFonts w:ascii="Arial" w:hAnsi="Arial" w:cs="Arial"/>
          <w:color w:val="0D0D0D" w:themeColor="text1" w:themeTint="F2"/>
          <w:sz w:val="24"/>
          <w:szCs w:val="24"/>
        </w:rPr>
        <w:t>K-ER stress axis.</w:t>
      </w:r>
    </w:p>
    <w:p w14:paraId="18BB527D" w14:textId="77777777" w:rsidR="00A347EB" w:rsidRPr="0050267E" w:rsidRDefault="00A347EB" w:rsidP="00864E83">
      <w:pPr>
        <w:autoSpaceDE w:val="0"/>
        <w:autoSpaceDN w:val="0"/>
        <w:adjustRightInd w:val="0"/>
        <w:spacing w:before="240" w:after="240" w:line="480" w:lineRule="auto"/>
        <w:jc w:val="both"/>
        <w:rPr>
          <w:rFonts w:ascii="Arial" w:hAnsi="Arial" w:cs="Arial"/>
          <w:color w:val="0D0D0D" w:themeColor="text1" w:themeTint="F2"/>
          <w:sz w:val="24"/>
          <w:szCs w:val="24"/>
        </w:rPr>
      </w:pPr>
    </w:p>
    <w:sectPr w:rsidR="00A347EB" w:rsidRPr="0050267E" w:rsidSect="003A7424">
      <w:footerReference w:type="default" r:id="rId16"/>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D073B" w14:textId="77777777" w:rsidR="00F85A1F" w:rsidRDefault="00F85A1F" w:rsidP="004313A4">
      <w:pPr>
        <w:spacing w:after="0" w:line="240" w:lineRule="auto"/>
      </w:pPr>
      <w:r>
        <w:separator/>
      </w:r>
    </w:p>
  </w:endnote>
  <w:endnote w:type="continuationSeparator" w:id="0">
    <w:p w14:paraId="25538E2C" w14:textId="77777777" w:rsidR="00F85A1F" w:rsidRDefault="00F85A1F" w:rsidP="0043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C03E3" w14:textId="56FAE32D" w:rsidR="00483DEB" w:rsidRDefault="00483DEB">
    <w:pPr>
      <w:pStyle w:val="Footer"/>
      <w:jc w:val="center"/>
    </w:pPr>
    <w:r>
      <w:fldChar w:fldCharType="begin"/>
    </w:r>
    <w:r>
      <w:instrText xml:space="preserve"> PAGE   \* MERGEFORMAT </w:instrText>
    </w:r>
    <w:r>
      <w:fldChar w:fldCharType="separate"/>
    </w:r>
    <w:r w:rsidR="00C20264">
      <w:rPr>
        <w:noProof/>
      </w:rPr>
      <w:t>1</w:t>
    </w:r>
    <w:r>
      <w:rPr>
        <w:noProof/>
      </w:rPr>
      <w:fldChar w:fldCharType="end"/>
    </w:r>
  </w:p>
  <w:p w14:paraId="6FAEC313" w14:textId="77777777" w:rsidR="00483DEB" w:rsidRDefault="00483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5AF69" w14:textId="77777777" w:rsidR="00F85A1F" w:rsidRDefault="00F85A1F" w:rsidP="004313A4">
      <w:pPr>
        <w:spacing w:after="0" w:line="240" w:lineRule="auto"/>
      </w:pPr>
      <w:r>
        <w:separator/>
      </w:r>
    </w:p>
  </w:footnote>
  <w:footnote w:type="continuationSeparator" w:id="0">
    <w:p w14:paraId="0DAE86DD" w14:textId="77777777" w:rsidR="00F85A1F" w:rsidRDefault="00F85A1F" w:rsidP="00431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046"/>
    <w:multiLevelType w:val="hybridMultilevel"/>
    <w:tmpl w:val="0B503CD4"/>
    <w:lvl w:ilvl="0" w:tplc="E96436E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DBE53C3"/>
    <w:multiLevelType w:val="hybridMultilevel"/>
    <w:tmpl w:val="70C4A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2A3C"/>
    <w:multiLevelType w:val="multilevel"/>
    <w:tmpl w:val="D55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4368C"/>
    <w:multiLevelType w:val="hybridMultilevel"/>
    <w:tmpl w:val="9DDC6B20"/>
    <w:lvl w:ilvl="0" w:tplc="5100D82C">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93519AD"/>
    <w:multiLevelType w:val="hybridMultilevel"/>
    <w:tmpl w:val="5CA4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60F8D"/>
    <w:multiLevelType w:val="hybridMultilevel"/>
    <w:tmpl w:val="A1D037DC"/>
    <w:lvl w:ilvl="0" w:tplc="08227A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6D620A2D"/>
    <w:multiLevelType w:val="hybridMultilevel"/>
    <w:tmpl w:val="AAD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73C0C"/>
    <w:multiLevelType w:val="hybridMultilevel"/>
    <w:tmpl w:val="E3E8F6F2"/>
    <w:lvl w:ilvl="0" w:tplc="D5303B1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BF1A2A"/>
    <w:multiLevelType w:val="hybridMultilevel"/>
    <w:tmpl w:val="A88E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292399">
    <w:abstractNumId w:val="2"/>
  </w:num>
  <w:num w:numId="2" w16cid:durableId="1613199660">
    <w:abstractNumId w:val="6"/>
  </w:num>
  <w:num w:numId="3" w16cid:durableId="1652446624">
    <w:abstractNumId w:val="8"/>
  </w:num>
  <w:num w:numId="4" w16cid:durableId="1199926991">
    <w:abstractNumId w:val="0"/>
  </w:num>
  <w:num w:numId="5" w16cid:durableId="1680737294">
    <w:abstractNumId w:val="5"/>
  </w:num>
  <w:num w:numId="6" w16cid:durableId="266039621">
    <w:abstractNumId w:val="3"/>
  </w:num>
  <w:num w:numId="7" w16cid:durableId="1820074213">
    <w:abstractNumId w:val="7"/>
  </w:num>
  <w:num w:numId="8" w16cid:durableId="2117872173">
    <w:abstractNumId w:val="4"/>
  </w:num>
  <w:num w:numId="9" w16cid:durableId="194950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ancer Discove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5txvaz1rw9r8eap9hp55w89sdawxrrf59d&quot;&gt;Untitled&lt;record-ids&gt;&lt;item&gt;125&lt;/item&gt;&lt;item&gt;126&lt;/item&gt;&lt;/record-ids&gt;&lt;/item&gt;&lt;/Libraries&gt;"/>
  </w:docVars>
  <w:rsids>
    <w:rsidRoot w:val="005C6EBC"/>
    <w:rsid w:val="0000009D"/>
    <w:rsid w:val="00012A2F"/>
    <w:rsid w:val="0001466D"/>
    <w:rsid w:val="000167BD"/>
    <w:rsid w:val="00024C49"/>
    <w:rsid w:val="0002704D"/>
    <w:rsid w:val="00033BFE"/>
    <w:rsid w:val="000359CA"/>
    <w:rsid w:val="000417AE"/>
    <w:rsid w:val="000429FD"/>
    <w:rsid w:val="00043280"/>
    <w:rsid w:val="000479F2"/>
    <w:rsid w:val="00056127"/>
    <w:rsid w:val="000569E3"/>
    <w:rsid w:val="00057E95"/>
    <w:rsid w:val="00060AE3"/>
    <w:rsid w:val="0006199D"/>
    <w:rsid w:val="00063D5C"/>
    <w:rsid w:val="000667E9"/>
    <w:rsid w:val="000701E0"/>
    <w:rsid w:val="00072B1C"/>
    <w:rsid w:val="0007339E"/>
    <w:rsid w:val="00075499"/>
    <w:rsid w:val="000760BA"/>
    <w:rsid w:val="00076FB1"/>
    <w:rsid w:val="000805B8"/>
    <w:rsid w:val="00081DB0"/>
    <w:rsid w:val="0008531B"/>
    <w:rsid w:val="0009228D"/>
    <w:rsid w:val="000941A5"/>
    <w:rsid w:val="00094903"/>
    <w:rsid w:val="000A094E"/>
    <w:rsid w:val="000A2BDB"/>
    <w:rsid w:val="000A68E2"/>
    <w:rsid w:val="000B34BF"/>
    <w:rsid w:val="000B61F1"/>
    <w:rsid w:val="000B66A3"/>
    <w:rsid w:val="000C1855"/>
    <w:rsid w:val="000C21B6"/>
    <w:rsid w:val="000C4712"/>
    <w:rsid w:val="000C603C"/>
    <w:rsid w:val="000C7826"/>
    <w:rsid w:val="000C7D58"/>
    <w:rsid w:val="000D685E"/>
    <w:rsid w:val="000D6BBF"/>
    <w:rsid w:val="000D7019"/>
    <w:rsid w:val="000D711B"/>
    <w:rsid w:val="000E06E3"/>
    <w:rsid w:val="000E3263"/>
    <w:rsid w:val="000F4952"/>
    <w:rsid w:val="00100378"/>
    <w:rsid w:val="00104927"/>
    <w:rsid w:val="00104998"/>
    <w:rsid w:val="001070FA"/>
    <w:rsid w:val="00107FAE"/>
    <w:rsid w:val="0011236F"/>
    <w:rsid w:val="001127E9"/>
    <w:rsid w:val="00113E53"/>
    <w:rsid w:val="0012443B"/>
    <w:rsid w:val="00124D59"/>
    <w:rsid w:val="0012665A"/>
    <w:rsid w:val="0012665C"/>
    <w:rsid w:val="0012681B"/>
    <w:rsid w:val="00127BAC"/>
    <w:rsid w:val="001341FA"/>
    <w:rsid w:val="00134A6E"/>
    <w:rsid w:val="00152081"/>
    <w:rsid w:val="0016161E"/>
    <w:rsid w:val="00161FB2"/>
    <w:rsid w:val="001639D6"/>
    <w:rsid w:val="00163C77"/>
    <w:rsid w:val="00167361"/>
    <w:rsid w:val="00167FAC"/>
    <w:rsid w:val="00171458"/>
    <w:rsid w:val="0017313A"/>
    <w:rsid w:val="00184BEE"/>
    <w:rsid w:val="00185284"/>
    <w:rsid w:val="001858EE"/>
    <w:rsid w:val="00187023"/>
    <w:rsid w:val="00190385"/>
    <w:rsid w:val="00194796"/>
    <w:rsid w:val="001A0016"/>
    <w:rsid w:val="001A0B04"/>
    <w:rsid w:val="001A1AD8"/>
    <w:rsid w:val="001A397B"/>
    <w:rsid w:val="001A6519"/>
    <w:rsid w:val="001A7AE4"/>
    <w:rsid w:val="001B0D55"/>
    <w:rsid w:val="001B41E4"/>
    <w:rsid w:val="001B58B1"/>
    <w:rsid w:val="001B7210"/>
    <w:rsid w:val="001D0B5B"/>
    <w:rsid w:val="001D3F2B"/>
    <w:rsid w:val="001D5923"/>
    <w:rsid w:val="001D6C71"/>
    <w:rsid w:val="001E3965"/>
    <w:rsid w:val="001E4457"/>
    <w:rsid w:val="001E7F25"/>
    <w:rsid w:val="001F2767"/>
    <w:rsid w:val="001F5B6B"/>
    <w:rsid w:val="002044ED"/>
    <w:rsid w:val="00210F17"/>
    <w:rsid w:val="00217954"/>
    <w:rsid w:val="00224712"/>
    <w:rsid w:val="002301DB"/>
    <w:rsid w:val="00232C20"/>
    <w:rsid w:val="0023576D"/>
    <w:rsid w:val="0024107E"/>
    <w:rsid w:val="002459F0"/>
    <w:rsid w:val="00250D06"/>
    <w:rsid w:val="00252911"/>
    <w:rsid w:val="00256ECC"/>
    <w:rsid w:val="00262537"/>
    <w:rsid w:val="00263B71"/>
    <w:rsid w:val="00266226"/>
    <w:rsid w:val="00266EF6"/>
    <w:rsid w:val="00267480"/>
    <w:rsid w:val="00277F14"/>
    <w:rsid w:val="00285CA2"/>
    <w:rsid w:val="0029025B"/>
    <w:rsid w:val="00292BB0"/>
    <w:rsid w:val="0029391C"/>
    <w:rsid w:val="002A181C"/>
    <w:rsid w:val="002A2B49"/>
    <w:rsid w:val="002A3171"/>
    <w:rsid w:val="002A6928"/>
    <w:rsid w:val="002B0E37"/>
    <w:rsid w:val="002C1BD4"/>
    <w:rsid w:val="002C3E18"/>
    <w:rsid w:val="002C5248"/>
    <w:rsid w:val="002D5838"/>
    <w:rsid w:val="002D7CED"/>
    <w:rsid w:val="002E2421"/>
    <w:rsid w:val="002E29B1"/>
    <w:rsid w:val="002E6745"/>
    <w:rsid w:val="002E6D99"/>
    <w:rsid w:val="002F31B6"/>
    <w:rsid w:val="0030332B"/>
    <w:rsid w:val="00304EBA"/>
    <w:rsid w:val="00305A96"/>
    <w:rsid w:val="00306074"/>
    <w:rsid w:val="003124B8"/>
    <w:rsid w:val="0031431F"/>
    <w:rsid w:val="00317BCC"/>
    <w:rsid w:val="00320F63"/>
    <w:rsid w:val="003266E5"/>
    <w:rsid w:val="00327504"/>
    <w:rsid w:val="00327E2A"/>
    <w:rsid w:val="00331E94"/>
    <w:rsid w:val="00350387"/>
    <w:rsid w:val="0035060C"/>
    <w:rsid w:val="00352BF2"/>
    <w:rsid w:val="00354761"/>
    <w:rsid w:val="003631BE"/>
    <w:rsid w:val="00371388"/>
    <w:rsid w:val="00371843"/>
    <w:rsid w:val="00385BF4"/>
    <w:rsid w:val="003913DA"/>
    <w:rsid w:val="00393B79"/>
    <w:rsid w:val="0039692B"/>
    <w:rsid w:val="003A434A"/>
    <w:rsid w:val="003A7424"/>
    <w:rsid w:val="003B16ED"/>
    <w:rsid w:val="003B29D1"/>
    <w:rsid w:val="003C0AEE"/>
    <w:rsid w:val="003C36BB"/>
    <w:rsid w:val="003C3F80"/>
    <w:rsid w:val="003C55F4"/>
    <w:rsid w:val="003C6353"/>
    <w:rsid w:val="003D4A3B"/>
    <w:rsid w:val="003D78EF"/>
    <w:rsid w:val="003E00E5"/>
    <w:rsid w:val="003E2584"/>
    <w:rsid w:val="003E3F05"/>
    <w:rsid w:val="003E4B6E"/>
    <w:rsid w:val="003E4E58"/>
    <w:rsid w:val="003F0D5D"/>
    <w:rsid w:val="003F62D4"/>
    <w:rsid w:val="00401D6C"/>
    <w:rsid w:val="004029A0"/>
    <w:rsid w:val="00403B6F"/>
    <w:rsid w:val="004043F2"/>
    <w:rsid w:val="00404D26"/>
    <w:rsid w:val="0041258F"/>
    <w:rsid w:val="00412601"/>
    <w:rsid w:val="004139F1"/>
    <w:rsid w:val="0041448A"/>
    <w:rsid w:val="004243BF"/>
    <w:rsid w:val="00424A28"/>
    <w:rsid w:val="00425AF1"/>
    <w:rsid w:val="00426F9B"/>
    <w:rsid w:val="00427506"/>
    <w:rsid w:val="00430E6C"/>
    <w:rsid w:val="004313A4"/>
    <w:rsid w:val="00431D1B"/>
    <w:rsid w:val="0043377D"/>
    <w:rsid w:val="00433F08"/>
    <w:rsid w:val="00440B05"/>
    <w:rsid w:val="004416D5"/>
    <w:rsid w:val="00445E4B"/>
    <w:rsid w:val="00456159"/>
    <w:rsid w:val="0045659B"/>
    <w:rsid w:val="00461114"/>
    <w:rsid w:val="00464578"/>
    <w:rsid w:val="0047136A"/>
    <w:rsid w:val="00473512"/>
    <w:rsid w:val="004765F3"/>
    <w:rsid w:val="00483DEB"/>
    <w:rsid w:val="00484617"/>
    <w:rsid w:val="00487134"/>
    <w:rsid w:val="004871D2"/>
    <w:rsid w:val="0049198D"/>
    <w:rsid w:val="00492A84"/>
    <w:rsid w:val="00496656"/>
    <w:rsid w:val="00497FF4"/>
    <w:rsid w:val="004A4754"/>
    <w:rsid w:val="004A533B"/>
    <w:rsid w:val="004A68E8"/>
    <w:rsid w:val="004B0879"/>
    <w:rsid w:val="004B1674"/>
    <w:rsid w:val="004C5664"/>
    <w:rsid w:val="004C7658"/>
    <w:rsid w:val="004D072D"/>
    <w:rsid w:val="004D1138"/>
    <w:rsid w:val="004D2D65"/>
    <w:rsid w:val="004D3099"/>
    <w:rsid w:val="004F1F8B"/>
    <w:rsid w:val="004F5A44"/>
    <w:rsid w:val="004F74B8"/>
    <w:rsid w:val="005000F1"/>
    <w:rsid w:val="0050267E"/>
    <w:rsid w:val="0050390D"/>
    <w:rsid w:val="005053E1"/>
    <w:rsid w:val="0050763F"/>
    <w:rsid w:val="00511A83"/>
    <w:rsid w:val="00511BB7"/>
    <w:rsid w:val="00513FB2"/>
    <w:rsid w:val="005141E2"/>
    <w:rsid w:val="005143A3"/>
    <w:rsid w:val="00515198"/>
    <w:rsid w:val="00520EE5"/>
    <w:rsid w:val="00522360"/>
    <w:rsid w:val="005325F3"/>
    <w:rsid w:val="005342E1"/>
    <w:rsid w:val="005354F7"/>
    <w:rsid w:val="00546523"/>
    <w:rsid w:val="0054757A"/>
    <w:rsid w:val="00550B89"/>
    <w:rsid w:val="00551032"/>
    <w:rsid w:val="005511F7"/>
    <w:rsid w:val="0055465D"/>
    <w:rsid w:val="00557840"/>
    <w:rsid w:val="005614A2"/>
    <w:rsid w:val="005617F4"/>
    <w:rsid w:val="00562835"/>
    <w:rsid w:val="00563F13"/>
    <w:rsid w:val="005646B6"/>
    <w:rsid w:val="0056481D"/>
    <w:rsid w:val="005650E5"/>
    <w:rsid w:val="00571B2C"/>
    <w:rsid w:val="00574481"/>
    <w:rsid w:val="005751A4"/>
    <w:rsid w:val="00577C4B"/>
    <w:rsid w:val="00582F2B"/>
    <w:rsid w:val="00586667"/>
    <w:rsid w:val="00595623"/>
    <w:rsid w:val="00597B7E"/>
    <w:rsid w:val="005A33D9"/>
    <w:rsid w:val="005B11B8"/>
    <w:rsid w:val="005B21E6"/>
    <w:rsid w:val="005B374A"/>
    <w:rsid w:val="005B63DC"/>
    <w:rsid w:val="005B6695"/>
    <w:rsid w:val="005B6B19"/>
    <w:rsid w:val="005C1D75"/>
    <w:rsid w:val="005C5F3C"/>
    <w:rsid w:val="005C60E5"/>
    <w:rsid w:val="005C6EBC"/>
    <w:rsid w:val="005C6F8E"/>
    <w:rsid w:val="005D3AE6"/>
    <w:rsid w:val="005D4BD0"/>
    <w:rsid w:val="005E067D"/>
    <w:rsid w:val="005E61F1"/>
    <w:rsid w:val="005E683C"/>
    <w:rsid w:val="005F1462"/>
    <w:rsid w:val="00604B87"/>
    <w:rsid w:val="00607BE4"/>
    <w:rsid w:val="00616BAD"/>
    <w:rsid w:val="00617410"/>
    <w:rsid w:val="00634CF1"/>
    <w:rsid w:val="00637B1B"/>
    <w:rsid w:val="00640470"/>
    <w:rsid w:val="00644C77"/>
    <w:rsid w:val="00651617"/>
    <w:rsid w:val="00651B0C"/>
    <w:rsid w:val="00654C82"/>
    <w:rsid w:val="00655473"/>
    <w:rsid w:val="0065755E"/>
    <w:rsid w:val="00657914"/>
    <w:rsid w:val="00657C65"/>
    <w:rsid w:val="006664A5"/>
    <w:rsid w:val="00666999"/>
    <w:rsid w:val="006719EB"/>
    <w:rsid w:val="00675EC8"/>
    <w:rsid w:val="00677C68"/>
    <w:rsid w:val="0068238C"/>
    <w:rsid w:val="00686FB3"/>
    <w:rsid w:val="00694397"/>
    <w:rsid w:val="006A08A8"/>
    <w:rsid w:val="006A3E2B"/>
    <w:rsid w:val="006A584E"/>
    <w:rsid w:val="006A7ECC"/>
    <w:rsid w:val="006B39FF"/>
    <w:rsid w:val="006B3FBD"/>
    <w:rsid w:val="006B4F46"/>
    <w:rsid w:val="006B6101"/>
    <w:rsid w:val="006B61F5"/>
    <w:rsid w:val="006B7900"/>
    <w:rsid w:val="006C3DAE"/>
    <w:rsid w:val="006D0166"/>
    <w:rsid w:val="006D5AFF"/>
    <w:rsid w:val="006F0BEA"/>
    <w:rsid w:val="006F0E27"/>
    <w:rsid w:val="006F7C3B"/>
    <w:rsid w:val="00700077"/>
    <w:rsid w:val="00700A87"/>
    <w:rsid w:val="0070323F"/>
    <w:rsid w:val="00707DC3"/>
    <w:rsid w:val="00710433"/>
    <w:rsid w:val="0071393E"/>
    <w:rsid w:val="0071574F"/>
    <w:rsid w:val="00715844"/>
    <w:rsid w:val="00715C05"/>
    <w:rsid w:val="007216EC"/>
    <w:rsid w:val="0072727B"/>
    <w:rsid w:val="00732215"/>
    <w:rsid w:val="0074390A"/>
    <w:rsid w:val="00743B8D"/>
    <w:rsid w:val="00743D49"/>
    <w:rsid w:val="00746935"/>
    <w:rsid w:val="00753B6B"/>
    <w:rsid w:val="00754819"/>
    <w:rsid w:val="00755A34"/>
    <w:rsid w:val="0076639D"/>
    <w:rsid w:val="00786DD1"/>
    <w:rsid w:val="0079124C"/>
    <w:rsid w:val="007924F3"/>
    <w:rsid w:val="00795BCA"/>
    <w:rsid w:val="0079669D"/>
    <w:rsid w:val="007A0CFE"/>
    <w:rsid w:val="007A3B45"/>
    <w:rsid w:val="007B41EB"/>
    <w:rsid w:val="007B49A0"/>
    <w:rsid w:val="007B712C"/>
    <w:rsid w:val="007C1426"/>
    <w:rsid w:val="007C15B2"/>
    <w:rsid w:val="007C5C61"/>
    <w:rsid w:val="007D691A"/>
    <w:rsid w:val="007E4828"/>
    <w:rsid w:val="007F5366"/>
    <w:rsid w:val="00805D5F"/>
    <w:rsid w:val="008076A6"/>
    <w:rsid w:val="008105B8"/>
    <w:rsid w:val="0081077F"/>
    <w:rsid w:val="008136F5"/>
    <w:rsid w:val="00821038"/>
    <w:rsid w:val="0082128F"/>
    <w:rsid w:val="00825630"/>
    <w:rsid w:val="008260EB"/>
    <w:rsid w:val="00830A4F"/>
    <w:rsid w:val="008329E4"/>
    <w:rsid w:val="00836538"/>
    <w:rsid w:val="00840033"/>
    <w:rsid w:val="00841890"/>
    <w:rsid w:val="00843285"/>
    <w:rsid w:val="008432F1"/>
    <w:rsid w:val="00844074"/>
    <w:rsid w:val="00845666"/>
    <w:rsid w:val="00850871"/>
    <w:rsid w:val="008552A7"/>
    <w:rsid w:val="0086080F"/>
    <w:rsid w:val="0086085A"/>
    <w:rsid w:val="00864E83"/>
    <w:rsid w:val="00864FF4"/>
    <w:rsid w:val="0086588A"/>
    <w:rsid w:val="00866326"/>
    <w:rsid w:val="008712B8"/>
    <w:rsid w:val="00872086"/>
    <w:rsid w:val="008720C6"/>
    <w:rsid w:val="00873060"/>
    <w:rsid w:val="008730B7"/>
    <w:rsid w:val="008823F3"/>
    <w:rsid w:val="00886041"/>
    <w:rsid w:val="00895A72"/>
    <w:rsid w:val="008A3FB6"/>
    <w:rsid w:val="008A4851"/>
    <w:rsid w:val="008A66FB"/>
    <w:rsid w:val="008B2759"/>
    <w:rsid w:val="008B40B7"/>
    <w:rsid w:val="008B7E21"/>
    <w:rsid w:val="008C0E4B"/>
    <w:rsid w:val="008C1C09"/>
    <w:rsid w:val="008C3078"/>
    <w:rsid w:val="008C38D7"/>
    <w:rsid w:val="008D1365"/>
    <w:rsid w:val="008D1BD2"/>
    <w:rsid w:val="008D3F9C"/>
    <w:rsid w:val="008D5A67"/>
    <w:rsid w:val="008D6E6E"/>
    <w:rsid w:val="008E058B"/>
    <w:rsid w:val="008F182E"/>
    <w:rsid w:val="008F333B"/>
    <w:rsid w:val="008F6CE5"/>
    <w:rsid w:val="0090349E"/>
    <w:rsid w:val="009039B4"/>
    <w:rsid w:val="00911D57"/>
    <w:rsid w:val="0091414D"/>
    <w:rsid w:val="00915394"/>
    <w:rsid w:val="00915BF2"/>
    <w:rsid w:val="00926AE1"/>
    <w:rsid w:val="00930007"/>
    <w:rsid w:val="009319B1"/>
    <w:rsid w:val="009324E7"/>
    <w:rsid w:val="00936C98"/>
    <w:rsid w:val="0095034F"/>
    <w:rsid w:val="00951737"/>
    <w:rsid w:val="00956435"/>
    <w:rsid w:val="00964274"/>
    <w:rsid w:val="00970571"/>
    <w:rsid w:val="00981E9B"/>
    <w:rsid w:val="00982A08"/>
    <w:rsid w:val="009831A8"/>
    <w:rsid w:val="009868DE"/>
    <w:rsid w:val="00987B9F"/>
    <w:rsid w:val="00990730"/>
    <w:rsid w:val="00993391"/>
    <w:rsid w:val="00993665"/>
    <w:rsid w:val="00994036"/>
    <w:rsid w:val="009941C6"/>
    <w:rsid w:val="00995A93"/>
    <w:rsid w:val="009964C0"/>
    <w:rsid w:val="00997C0D"/>
    <w:rsid w:val="009A16B4"/>
    <w:rsid w:val="009A3B6D"/>
    <w:rsid w:val="009A4D82"/>
    <w:rsid w:val="009A5D74"/>
    <w:rsid w:val="009A6C5D"/>
    <w:rsid w:val="009A71FC"/>
    <w:rsid w:val="009B7073"/>
    <w:rsid w:val="009C5C41"/>
    <w:rsid w:val="009C7860"/>
    <w:rsid w:val="009D29EF"/>
    <w:rsid w:val="009D6DBA"/>
    <w:rsid w:val="009E054E"/>
    <w:rsid w:val="009F1BBF"/>
    <w:rsid w:val="009F4EF6"/>
    <w:rsid w:val="009F5389"/>
    <w:rsid w:val="009F599F"/>
    <w:rsid w:val="00A01C5C"/>
    <w:rsid w:val="00A02651"/>
    <w:rsid w:val="00A06DC5"/>
    <w:rsid w:val="00A11D38"/>
    <w:rsid w:val="00A13D86"/>
    <w:rsid w:val="00A22BE7"/>
    <w:rsid w:val="00A24804"/>
    <w:rsid w:val="00A27E0E"/>
    <w:rsid w:val="00A347EB"/>
    <w:rsid w:val="00A350BF"/>
    <w:rsid w:val="00A366E7"/>
    <w:rsid w:val="00A41C87"/>
    <w:rsid w:val="00A43938"/>
    <w:rsid w:val="00A43C46"/>
    <w:rsid w:val="00A44229"/>
    <w:rsid w:val="00A45FAC"/>
    <w:rsid w:val="00A60292"/>
    <w:rsid w:val="00A6070C"/>
    <w:rsid w:val="00A630A6"/>
    <w:rsid w:val="00A640CC"/>
    <w:rsid w:val="00A67945"/>
    <w:rsid w:val="00A71CB1"/>
    <w:rsid w:val="00A71DD5"/>
    <w:rsid w:val="00A72F38"/>
    <w:rsid w:val="00A73E7C"/>
    <w:rsid w:val="00A85370"/>
    <w:rsid w:val="00A86B79"/>
    <w:rsid w:val="00A87223"/>
    <w:rsid w:val="00A90E42"/>
    <w:rsid w:val="00A945F3"/>
    <w:rsid w:val="00AA3244"/>
    <w:rsid w:val="00AA47DE"/>
    <w:rsid w:val="00AA4E71"/>
    <w:rsid w:val="00AB1AF1"/>
    <w:rsid w:val="00AB1E42"/>
    <w:rsid w:val="00AB74AB"/>
    <w:rsid w:val="00AB7964"/>
    <w:rsid w:val="00AB7CDB"/>
    <w:rsid w:val="00AB7DE1"/>
    <w:rsid w:val="00AC018F"/>
    <w:rsid w:val="00AC0BA5"/>
    <w:rsid w:val="00AC357B"/>
    <w:rsid w:val="00AD1293"/>
    <w:rsid w:val="00AD4941"/>
    <w:rsid w:val="00AD5A00"/>
    <w:rsid w:val="00AD6663"/>
    <w:rsid w:val="00AE2D93"/>
    <w:rsid w:val="00AE3C91"/>
    <w:rsid w:val="00AE3E8A"/>
    <w:rsid w:val="00AE771E"/>
    <w:rsid w:val="00AF1458"/>
    <w:rsid w:val="00AF223A"/>
    <w:rsid w:val="00B00865"/>
    <w:rsid w:val="00B03855"/>
    <w:rsid w:val="00B107F1"/>
    <w:rsid w:val="00B12572"/>
    <w:rsid w:val="00B135AC"/>
    <w:rsid w:val="00B200E0"/>
    <w:rsid w:val="00B20856"/>
    <w:rsid w:val="00B2553F"/>
    <w:rsid w:val="00B35D1A"/>
    <w:rsid w:val="00B37355"/>
    <w:rsid w:val="00B40BD1"/>
    <w:rsid w:val="00B42538"/>
    <w:rsid w:val="00B42942"/>
    <w:rsid w:val="00B436CF"/>
    <w:rsid w:val="00B4525D"/>
    <w:rsid w:val="00B45F7F"/>
    <w:rsid w:val="00B50403"/>
    <w:rsid w:val="00B55030"/>
    <w:rsid w:val="00B56A5D"/>
    <w:rsid w:val="00B5770E"/>
    <w:rsid w:val="00B608C2"/>
    <w:rsid w:val="00B60DDF"/>
    <w:rsid w:val="00B62DEA"/>
    <w:rsid w:val="00B64C21"/>
    <w:rsid w:val="00B66C08"/>
    <w:rsid w:val="00B70A91"/>
    <w:rsid w:val="00B70B59"/>
    <w:rsid w:val="00B742F2"/>
    <w:rsid w:val="00B762AB"/>
    <w:rsid w:val="00B909D1"/>
    <w:rsid w:val="00B90FA3"/>
    <w:rsid w:val="00B96A21"/>
    <w:rsid w:val="00B96FAB"/>
    <w:rsid w:val="00BA0389"/>
    <w:rsid w:val="00BA23FD"/>
    <w:rsid w:val="00BA4C71"/>
    <w:rsid w:val="00BA5F0F"/>
    <w:rsid w:val="00BB0CB6"/>
    <w:rsid w:val="00BB74C6"/>
    <w:rsid w:val="00BC23E6"/>
    <w:rsid w:val="00BC3B31"/>
    <w:rsid w:val="00BC5509"/>
    <w:rsid w:val="00BC5AD6"/>
    <w:rsid w:val="00BD213F"/>
    <w:rsid w:val="00BD6428"/>
    <w:rsid w:val="00BE032A"/>
    <w:rsid w:val="00BE0F69"/>
    <w:rsid w:val="00BE1C12"/>
    <w:rsid w:val="00BE477D"/>
    <w:rsid w:val="00BF11AE"/>
    <w:rsid w:val="00BF1A07"/>
    <w:rsid w:val="00BF27FC"/>
    <w:rsid w:val="00BF6900"/>
    <w:rsid w:val="00C015AB"/>
    <w:rsid w:val="00C109E0"/>
    <w:rsid w:val="00C13611"/>
    <w:rsid w:val="00C13B41"/>
    <w:rsid w:val="00C15384"/>
    <w:rsid w:val="00C20264"/>
    <w:rsid w:val="00C20640"/>
    <w:rsid w:val="00C20641"/>
    <w:rsid w:val="00C26489"/>
    <w:rsid w:val="00C358AD"/>
    <w:rsid w:val="00C418AC"/>
    <w:rsid w:val="00C433AF"/>
    <w:rsid w:val="00C4720E"/>
    <w:rsid w:val="00C53404"/>
    <w:rsid w:val="00C53923"/>
    <w:rsid w:val="00C5472F"/>
    <w:rsid w:val="00C706BB"/>
    <w:rsid w:val="00C70E2D"/>
    <w:rsid w:val="00C72214"/>
    <w:rsid w:val="00C72BB1"/>
    <w:rsid w:val="00C77248"/>
    <w:rsid w:val="00C83974"/>
    <w:rsid w:val="00C851D8"/>
    <w:rsid w:val="00C85318"/>
    <w:rsid w:val="00C92EA9"/>
    <w:rsid w:val="00C93E9C"/>
    <w:rsid w:val="00C9511C"/>
    <w:rsid w:val="00C96B54"/>
    <w:rsid w:val="00CA106F"/>
    <w:rsid w:val="00CA3FDA"/>
    <w:rsid w:val="00CA4460"/>
    <w:rsid w:val="00CB32E7"/>
    <w:rsid w:val="00CB395B"/>
    <w:rsid w:val="00CB3D7C"/>
    <w:rsid w:val="00CC034A"/>
    <w:rsid w:val="00CC047A"/>
    <w:rsid w:val="00CC1815"/>
    <w:rsid w:val="00CC3632"/>
    <w:rsid w:val="00CC5A74"/>
    <w:rsid w:val="00CC5E05"/>
    <w:rsid w:val="00CC626E"/>
    <w:rsid w:val="00CD1DB8"/>
    <w:rsid w:val="00CD2F7E"/>
    <w:rsid w:val="00CE2D22"/>
    <w:rsid w:val="00CE3618"/>
    <w:rsid w:val="00CE5A69"/>
    <w:rsid w:val="00CF4A75"/>
    <w:rsid w:val="00D01589"/>
    <w:rsid w:val="00D017D3"/>
    <w:rsid w:val="00D034DC"/>
    <w:rsid w:val="00D03760"/>
    <w:rsid w:val="00D06F38"/>
    <w:rsid w:val="00D07CBB"/>
    <w:rsid w:val="00D103EC"/>
    <w:rsid w:val="00D10735"/>
    <w:rsid w:val="00D10B5F"/>
    <w:rsid w:val="00D17109"/>
    <w:rsid w:val="00D23D68"/>
    <w:rsid w:val="00D3009D"/>
    <w:rsid w:val="00D34C2D"/>
    <w:rsid w:val="00D400E5"/>
    <w:rsid w:val="00D41B37"/>
    <w:rsid w:val="00D43C6C"/>
    <w:rsid w:val="00D454B3"/>
    <w:rsid w:val="00D704A6"/>
    <w:rsid w:val="00D7172D"/>
    <w:rsid w:val="00D725D5"/>
    <w:rsid w:val="00D84FD9"/>
    <w:rsid w:val="00D855B2"/>
    <w:rsid w:val="00DA13D5"/>
    <w:rsid w:val="00DA26C8"/>
    <w:rsid w:val="00DA54A0"/>
    <w:rsid w:val="00DA5790"/>
    <w:rsid w:val="00DA6762"/>
    <w:rsid w:val="00DA78D3"/>
    <w:rsid w:val="00DB4C5C"/>
    <w:rsid w:val="00DB675E"/>
    <w:rsid w:val="00DB722F"/>
    <w:rsid w:val="00DC1A56"/>
    <w:rsid w:val="00DC28C1"/>
    <w:rsid w:val="00DC2DA1"/>
    <w:rsid w:val="00DC3041"/>
    <w:rsid w:val="00DC4CC1"/>
    <w:rsid w:val="00DD4B35"/>
    <w:rsid w:val="00DD5A96"/>
    <w:rsid w:val="00DE1DF5"/>
    <w:rsid w:val="00DE3457"/>
    <w:rsid w:val="00DF25E3"/>
    <w:rsid w:val="00DF434B"/>
    <w:rsid w:val="00DF68E3"/>
    <w:rsid w:val="00DF78A6"/>
    <w:rsid w:val="00E00BF3"/>
    <w:rsid w:val="00E01DFB"/>
    <w:rsid w:val="00E03E74"/>
    <w:rsid w:val="00E10CEA"/>
    <w:rsid w:val="00E12EEE"/>
    <w:rsid w:val="00E148EB"/>
    <w:rsid w:val="00E14AE7"/>
    <w:rsid w:val="00E1611B"/>
    <w:rsid w:val="00E20B87"/>
    <w:rsid w:val="00E21F03"/>
    <w:rsid w:val="00E272C1"/>
    <w:rsid w:val="00E31A89"/>
    <w:rsid w:val="00E36C7F"/>
    <w:rsid w:val="00E46E3C"/>
    <w:rsid w:val="00E46E6E"/>
    <w:rsid w:val="00E50DD9"/>
    <w:rsid w:val="00E53635"/>
    <w:rsid w:val="00E53DA7"/>
    <w:rsid w:val="00E5417C"/>
    <w:rsid w:val="00E62DB3"/>
    <w:rsid w:val="00E63632"/>
    <w:rsid w:val="00E65995"/>
    <w:rsid w:val="00E6665E"/>
    <w:rsid w:val="00E73C57"/>
    <w:rsid w:val="00E75917"/>
    <w:rsid w:val="00E82658"/>
    <w:rsid w:val="00E90381"/>
    <w:rsid w:val="00E90B32"/>
    <w:rsid w:val="00E9198F"/>
    <w:rsid w:val="00E932F7"/>
    <w:rsid w:val="00E93EA5"/>
    <w:rsid w:val="00E9680D"/>
    <w:rsid w:val="00E9737C"/>
    <w:rsid w:val="00EA4A32"/>
    <w:rsid w:val="00EA5375"/>
    <w:rsid w:val="00EB252B"/>
    <w:rsid w:val="00EC5DCC"/>
    <w:rsid w:val="00EC7573"/>
    <w:rsid w:val="00EF2241"/>
    <w:rsid w:val="00EF7744"/>
    <w:rsid w:val="00EF7A7D"/>
    <w:rsid w:val="00F00E6A"/>
    <w:rsid w:val="00F02962"/>
    <w:rsid w:val="00F044C4"/>
    <w:rsid w:val="00F04F25"/>
    <w:rsid w:val="00F112A0"/>
    <w:rsid w:val="00F15635"/>
    <w:rsid w:val="00F243B3"/>
    <w:rsid w:val="00F26E74"/>
    <w:rsid w:val="00F354A8"/>
    <w:rsid w:val="00F419CA"/>
    <w:rsid w:val="00F45C43"/>
    <w:rsid w:val="00F47E85"/>
    <w:rsid w:val="00F50E59"/>
    <w:rsid w:val="00F62C66"/>
    <w:rsid w:val="00F7632C"/>
    <w:rsid w:val="00F81300"/>
    <w:rsid w:val="00F8514A"/>
    <w:rsid w:val="00F85667"/>
    <w:rsid w:val="00F85A1F"/>
    <w:rsid w:val="00FA10CB"/>
    <w:rsid w:val="00FA28D3"/>
    <w:rsid w:val="00FA2F7F"/>
    <w:rsid w:val="00FA520A"/>
    <w:rsid w:val="00FB13AA"/>
    <w:rsid w:val="00FB24CE"/>
    <w:rsid w:val="00FB2A22"/>
    <w:rsid w:val="00FB388C"/>
    <w:rsid w:val="00FC1B9F"/>
    <w:rsid w:val="00FD1F6D"/>
    <w:rsid w:val="00FD5F60"/>
    <w:rsid w:val="00FE2A42"/>
    <w:rsid w:val="00FE623E"/>
    <w:rsid w:val="00FF277B"/>
    <w:rsid w:val="00FF50D7"/>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0A3DB"/>
  <w15:docId w15:val="{FC5C2C7F-30A7-4E5D-A2B4-5264B9DB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BC"/>
    <w:pPr>
      <w:spacing w:after="160" w:line="259" w:lineRule="auto"/>
    </w:pPr>
    <w:rPr>
      <w:sz w:val="22"/>
      <w:szCs w:val="22"/>
    </w:rPr>
  </w:style>
  <w:style w:type="paragraph" w:styleId="Heading1">
    <w:name w:val="heading 1"/>
    <w:basedOn w:val="Normal"/>
    <w:next w:val="Normal"/>
    <w:link w:val="Heading1Char"/>
    <w:uiPriority w:val="9"/>
    <w:qFormat/>
    <w:rsid w:val="00CA44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0E6A"/>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1714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C6EBC"/>
    <w:rPr>
      <w:b/>
      <w:bCs/>
    </w:rPr>
  </w:style>
  <w:style w:type="character" w:styleId="Hyperlink">
    <w:name w:val="Hyperlink"/>
    <w:uiPriority w:val="99"/>
    <w:unhideWhenUsed/>
    <w:rsid w:val="005C6EBC"/>
    <w:rPr>
      <w:color w:val="0563C1"/>
      <w:u w:val="single"/>
    </w:rPr>
  </w:style>
  <w:style w:type="paragraph" w:customStyle="1" w:styleId="EndNoteBibliography">
    <w:name w:val="EndNote Bibliography"/>
    <w:basedOn w:val="Normal"/>
    <w:link w:val="EndNoteBibliographyChar"/>
    <w:rsid w:val="005C6EBC"/>
    <w:pPr>
      <w:spacing w:after="0" w:line="240" w:lineRule="auto"/>
    </w:pPr>
    <w:rPr>
      <w:rFonts w:cs="Calibri"/>
      <w:noProof/>
      <w:szCs w:val="24"/>
    </w:rPr>
  </w:style>
  <w:style w:type="character" w:customStyle="1" w:styleId="EndNoteBibliographyChar">
    <w:name w:val="EndNote Bibliography Char"/>
    <w:link w:val="EndNoteBibliography"/>
    <w:rsid w:val="005C6EBC"/>
    <w:rPr>
      <w:rFonts w:cs="Calibri"/>
      <w:noProof/>
      <w:sz w:val="22"/>
      <w:szCs w:val="24"/>
    </w:rPr>
  </w:style>
  <w:style w:type="paragraph" w:styleId="Header">
    <w:name w:val="header"/>
    <w:basedOn w:val="Normal"/>
    <w:link w:val="HeaderChar"/>
    <w:uiPriority w:val="99"/>
    <w:unhideWhenUsed/>
    <w:rsid w:val="005C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BC"/>
  </w:style>
  <w:style w:type="paragraph" w:styleId="Footer">
    <w:name w:val="footer"/>
    <w:basedOn w:val="Normal"/>
    <w:link w:val="FooterChar"/>
    <w:uiPriority w:val="99"/>
    <w:unhideWhenUsed/>
    <w:rsid w:val="005C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BC"/>
  </w:style>
  <w:style w:type="character" w:styleId="Emphasis">
    <w:name w:val="Emphasis"/>
    <w:uiPriority w:val="20"/>
    <w:qFormat/>
    <w:rsid w:val="005C6EBC"/>
    <w:rPr>
      <w:i/>
      <w:iCs/>
    </w:rPr>
  </w:style>
  <w:style w:type="paragraph" w:styleId="Revision">
    <w:name w:val="Revision"/>
    <w:hidden/>
    <w:uiPriority w:val="99"/>
    <w:semiHidden/>
    <w:rsid w:val="005C6EBC"/>
    <w:rPr>
      <w:sz w:val="22"/>
      <w:szCs w:val="22"/>
    </w:rPr>
  </w:style>
  <w:style w:type="character" w:styleId="CommentReference">
    <w:name w:val="annotation reference"/>
    <w:uiPriority w:val="99"/>
    <w:semiHidden/>
    <w:unhideWhenUsed/>
    <w:rsid w:val="005C6EBC"/>
    <w:rPr>
      <w:sz w:val="16"/>
      <w:szCs w:val="16"/>
    </w:rPr>
  </w:style>
  <w:style w:type="paragraph" w:styleId="CommentText">
    <w:name w:val="annotation text"/>
    <w:basedOn w:val="Normal"/>
    <w:link w:val="CommentTextChar"/>
    <w:uiPriority w:val="99"/>
    <w:unhideWhenUsed/>
    <w:rsid w:val="005C6EBC"/>
    <w:pPr>
      <w:spacing w:line="240" w:lineRule="auto"/>
    </w:pPr>
    <w:rPr>
      <w:sz w:val="20"/>
      <w:szCs w:val="20"/>
    </w:rPr>
  </w:style>
  <w:style w:type="character" w:customStyle="1" w:styleId="CommentTextChar">
    <w:name w:val="Comment Text Char"/>
    <w:link w:val="CommentText"/>
    <w:uiPriority w:val="99"/>
    <w:rsid w:val="005C6EBC"/>
    <w:rPr>
      <w:sz w:val="20"/>
      <w:szCs w:val="20"/>
    </w:rPr>
  </w:style>
  <w:style w:type="paragraph" w:styleId="CommentSubject">
    <w:name w:val="annotation subject"/>
    <w:basedOn w:val="CommentText"/>
    <w:next w:val="CommentText"/>
    <w:link w:val="CommentSubjectChar"/>
    <w:uiPriority w:val="99"/>
    <w:semiHidden/>
    <w:unhideWhenUsed/>
    <w:rsid w:val="005C6EBC"/>
    <w:rPr>
      <w:b/>
      <w:bCs/>
    </w:rPr>
  </w:style>
  <w:style w:type="character" w:customStyle="1" w:styleId="CommentSubjectChar">
    <w:name w:val="Comment Subject Char"/>
    <w:link w:val="CommentSubject"/>
    <w:uiPriority w:val="99"/>
    <w:semiHidden/>
    <w:rsid w:val="005C6EBC"/>
    <w:rPr>
      <w:b/>
      <w:bCs/>
      <w:sz w:val="20"/>
      <w:szCs w:val="20"/>
    </w:rPr>
  </w:style>
  <w:style w:type="paragraph" w:styleId="BalloonText">
    <w:name w:val="Balloon Text"/>
    <w:basedOn w:val="Normal"/>
    <w:link w:val="BalloonTextChar"/>
    <w:uiPriority w:val="99"/>
    <w:semiHidden/>
    <w:unhideWhenUsed/>
    <w:rsid w:val="005C6EB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C6EBC"/>
    <w:rPr>
      <w:rFonts w:ascii="Segoe UI" w:hAnsi="Segoe UI" w:cs="Segoe UI"/>
      <w:sz w:val="18"/>
      <w:szCs w:val="18"/>
    </w:rPr>
  </w:style>
  <w:style w:type="paragraph" w:customStyle="1" w:styleId="EndNoteBibliographyTitle">
    <w:name w:val="EndNote Bibliography Title"/>
    <w:basedOn w:val="Normal"/>
    <w:link w:val="EndNoteBibliographyTitleChar"/>
    <w:rsid w:val="005C6EBC"/>
    <w:pPr>
      <w:spacing w:after="0"/>
      <w:jc w:val="center"/>
    </w:pPr>
    <w:rPr>
      <w:rFonts w:cs="Calibri"/>
      <w:noProof/>
    </w:rPr>
  </w:style>
  <w:style w:type="character" w:customStyle="1" w:styleId="EndNoteBibliographyTitleChar">
    <w:name w:val="EndNote Bibliography Title Char"/>
    <w:link w:val="EndNoteBibliographyTitle"/>
    <w:rsid w:val="005C6EBC"/>
    <w:rPr>
      <w:rFonts w:cs="Calibri"/>
      <w:noProof/>
      <w:sz w:val="22"/>
      <w:szCs w:val="22"/>
    </w:rPr>
  </w:style>
  <w:style w:type="character" w:customStyle="1" w:styleId="anchor-text">
    <w:name w:val="anchor-text"/>
    <w:basedOn w:val="DefaultParagraphFont"/>
    <w:rsid w:val="005C6EBC"/>
  </w:style>
  <w:style w:type="paragraph" w:styleId="NormalWeb">
    <w:name w:val="Normal (Web)"/>
    <w:basedOn w:val="Normal"/>
    <w:uiPriority w:val="99"/>
    <w:unhideWhenUsed/>
    <w:rsid w:val="005C6EBC"/>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1">
    <w:name w:val="Unresolved Mention1"/>
    <w:uiPriority w:val="99"/>
    <w:semiHidden/>
    <w:unhideWhenUsed/>
    <w:rsid w:val="005C6EBC"/>
    <w:rPr>
      <w:color w:val="605E5C"/>
      <w:shd w:val="clear" w:color="auto" w:fill="E1DFDD"/>
    </w:rPr>
  </w:style>
  <w:style w:type="paragraph" w:styleId="ListParagraph">
    <w:name w:val="List Paragraph"/>
    <w:basedOn w:val="Normal"/>
    <w:uiPriority w:val="34"/>
    <w:qFormat/>
    <w:rsid w:val="005C6EBC"/>
    <w:pPr>
      <w:ind w:left="720"/>
      <w:contextualSpacing/>
    </w:pPr>
  </w:style>
  <w:style w:type="character" w:customStyle="1" w:styleId="normaltextrun">
    <w:name w:val="normaltextrun"/>
    <w:basedOn w:val="DefaultParagraphFont"/>
    <w:uiPriority w:val="1"/>
    <w:rsid w:val="009D29EF"/>
  </w:style>
  <w:style w:type="paragraph" w:customStyle="1" w:styleId="paragraph">
    <w:name w:val="paragraph"/>
    <w:basedOn w:val="Normal"/>
    <w:uiPriority w:val="1"/>
    <w:rsid w:val="009D29EF"/>
    <w:pPr>
      <w:spacing w:beforeAutospacing="1" w:afterAutospacing="1"/>
    </w:pPr>
    <w:rPr>
      <w:rFonts w:ascii="Times New Roman" w:eastAsia="Times New Roman" w:hAnsi="Times New Roman"/>
      <w:sz w:val="24"/>
      <w:szCs w:val="24"/>
    </w:rPr>
  </w:style>
  <w:style w:type="character" w:customStyle="1" w:styleId="UnresolvedMention2">
    <w:name w:val="Unresolved Mention2"/>
    <w:uiPriority w:val="99"/>
    <w:semiHidden/>
    <w:unhideWhenUsed/>
    <w:rsid w:val="00E31A89"/>
    <w:rPr>
      <w:color w:val="605E5C"/>
      <w:shd w:val="clear" w:color="auto" w:fill="E1DFDD"/>
    </w:rPr>
  </w:style>
  <w:style w:type="character" w:customStyle="1" w:styleId="Heading3Char">
    <w:name w:val="Heading 3 Char"/>
    <w:basedOn w:val="DefaultParagraphFont"/>
    <w:link w:val="Heading3"/>
    <w:uiPriority w:val="9"/>
    <w:rsid w:val="00F00E6A"/>
    <w:rPr>
      <w:rFonts w:ascii="Times New Roman" w:eastAsia="Times New Roman" w:hAnsi="Times New Roman"/>
      <w:b/>
      <w:bCs/>
      <w:sz w:val="27"/>
      <w:szCs w:val="27"/>
    </w:rPr>
  </w:style>
  <w:style w:type="character" w:customStyle="1" w:styleId="sr-only">
    <w:name w:val="sr-only"/>
    <w:basedOn w:val="DefaultParagraphFont"/>
    <w:rsid w:val="001A7AE4"/>
  </w:style>
  <w:style w:type="character" w:customStyle="1" w:styleId="Heading1Char">
    <w:name w:val="Heading 1 Char"/>
    <w:basedOn w:val="DefaultParagraphFont"/>
    <w:link w:val="Heading1"/>
    <w:uiPriority w:val="9"/>
    <w:rsid w:val="00CA446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1458"/>
    <w:rPr>
      <w:rFonts w:asciiTheme="majorHAnsi" w:eastAsiaTheme="majorEastAsia" w:hAnsiTheme="majorHAnsi" w:cstheme="majorBidi"/>
      <w:i/>
      <w:iCs/>
      <w:color w:val="2E74B5" w:themeColor="accent1" w:themeShade="BF"/>
      <w:sz w:val="22"/>
      <w:szCs w:val="22"/>
    </w:rPr>
  </w:style>
  <w:style w:type="character" w:styleId="UnresolvedMention">
    <w:name w:val="Unresolved Mention"/>
    <w:basedOn w:val="DefaultParagraphFont"/>
    <w:uiPriority w:val="99"/>
    <w:semiHidden/>
    <w:unhideWhenUsed/>
    <w:rsid w:val="00350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6787">
      <w:bodyDiv w:val="1"/>
      <w:marLeft w:val="0"/>
      <w:marRight w:val="0"/>
      <w:marTop w:val="0"/>
      <w:marBottom w:val="0"/>
      <w:divBdr>
        <w:top w:val="none" w:sz="0" w:space="0" w:color="auto"/>
        <w:left w:val="none" w:sz="0" w:space="0" w:color="auto"/>
        <w:bottom w:val="none" w:sz="0" w:space="0" w:color="auto"/>
        <w:right w:val="none" w:sz="0" w:space="0" w:color="auto"/>
      </w:divBdr>
      <w:divsChild>
        <w:div w:id="614293964">
          <w:marLeft w:val="0"/>
          <w:marRight w:val="0"/>
          <w:marTop w:val="0"/>
          <w:marBottom w:val="0"/>
          <w:divBdr>
            <w:top w:val="none" w:sz="0" w:space="0" w:color="auto"/>
            <w:left w:val="none" w:sz="0" w:space="0" w:color="auto"/>
            <w:bottom w:val="none" w:sz="0" w:space="0" w:color="auto"/>
            <w:right w:val="none" w:sz="0" w:space="0" w:color="auto"/>
          </w:divBdr>
          <w:divsChild>
            <w:div w:id="1840194877">
              <w:marLeft w:val="0"/>
              <w:marRight w:val="0"/>
              <w:marTop w:val="0"/>
              <w:marBottom w:val="0"/>
              <w:divBdr>
                <w:top w:val="none" w:sz="0" w:space="0" w:color="auto"/>
                <w:left w:val="none" w:sz="0" w:space="0" w:color="auto"/>
                <w:bottom w:val="none" w:sz="0" w:space="0" w:color="auto"/>
                <w:right w:val="none" w:sz="0" w:space="0" w:color="auto"/>
              </w:divBdr>
              <w:divsChild>
                <w:div w:id="562956445">
                  <w:marLeft w:val="0"/>
                  <w:marRight w:val="0"/>
                  <w:marTop w:val="0"/>
                  <w:marBottom w:val="0"/>
                  <w:divBdr>
                    <w:top w:val="none" w:sz="0" w:space="0" w:color="auto"/>
                    <w:left w:val="none" w:sz="0" w:space="0" w:color="auto"/>
                    <w:bottom w:val="none" w:sz="0" w:space="0" w:color="auto"/>
                    <w:right w:val="none" w:sz="0" w:space="0" w:color="auto"/>
                  </w:divBdr>
                  <w:divsChild>
                    <w:div w:id="476386206">
                      <w:marLeft w:val="0"/>
                      <w:marRight w:val="0"/>
                      <w:marTop w:val="0"/>
                      <w:marBottom w:val="0"/>
                      <w:divBdr>
                        <w:top w:val="none" w:sz="0" w:space="0" w:color="auto"/>
                        <w:left w:val="none" w:sz="0" w:space="0" w:color="auto"/>
                        <w:bottom w:val="none" w:sz="0" w:space="0" w:color="auto"/>
                        <w:right w:val="none" w:sz="0" w:space="0" w:color="auto"/>
                      </w:divBdr>
                      <w:divsChild>
                        <w:div w:id="423111337">
                          <w:marLeft w:val="0"/>
                          <w:marRight w:val="0"/>
                          <w:marTop w:val="0"/>
                          <w:marBottom w:val="0"/>
                          <w:divBdr>
                            <w:top w:val="none" w:sz="0" w:space="0" w:color="auto"/>
                            <w:left w:val="none" w:sz="0" w:space="0" w:color="auto"/>
                            <w:bottom w:val="none" w:sz="0" w:space="0" w:color="auto"/>
                            <w:right w:val="none" w:sz="0" w:space="0" w:color="auto"/>
                          </w:divBdr>
                          <w:divsChild>
                            <w:div w:id="329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9025">
      <w:bodyDiv w:val="1"/>
      <w:marLeft w:val="0"/>
      <w:marRight w:val="0"/>
      <w:marTop w:val="0"/>
      <w:marBottom w:val="0"/>
      <w:divBdr>
        <w:top w:val="none" w:sz="0" w:space="0" w:color="auto"/>
        <w:left w:val="none" w:sz="0" w:space="0" w:color="auto"/>
        <w:bottom w:val="none" w:sz="0" w:space="0" w:color="auto"/>
        <w:right w:val="none" w:sz="0" w:space="0" w:color="auto"/>
      </w:divBdr>
    </w:div>
    <w:div w:id="91242199">
      <w:bodyDiv w:val="1"/>
      <w:marLeft w:val="0"/>
      <w:marRight w:val="0"/>
      <w:marTop w:val="0"/>
      <w:marBottom w:val="0"/>
      <w:divBdr>
        <w:top w:val="none" w:sz="0" w:space="0" w:color="auto"/>
        <w:left w:val="none" w:sz="0" w:space="0" w:color="auto"/>
        <w:bottom w:val="none" w:sz="0" w:space="0" w:color="auto"/>
        <w:right w:val="none" w:sz="0" w:space="0" w:color="auto"/>
      </w:divBdr>
    </w:div>
    <w:div w:id="164636672">
      <w:bodyDiv w:val="1"/>
      <w:marLeft w:val="0"/>
      <w:marRight w:val="0"/>
      <w:marTop w:val="0"/>
      <w:marBottom w:val="0"/>
      <w:divBdr>
        <w:top w:val="none" w:sz="0" w:space="0" w:color="auto"/>
        <w:left w:val="none" w:sz="0" w:space="0" w:color="auto"/>
        <w:bottom w:val="none" w:sz="0" w:space="0" w:color="auto"/>
        <w:right w:val="none" w:sz="0" w:space="0" w:color="auto"/>
      </w:divBdr>
      <w:divsChild>
        <w:div w:id="931357183">
          <w:marLeft w:val="0"/>
          <w:marRight w:val="0"/>
          <w:marTop w:val="0"/>
          <w:marBottom w:val="0"/>
          <w:divBdr>
            <w:top w:val="none" w:sz="0" w:space="0" w:color="auto"/>
            <w:left w:val="none" w:sz="0" w:space="0" w:color="auto"/>
            <w:bottom w:val="none" w:sz="0" w:space="0" w:color="auto"/>
            <w:right w:val="none" w:sz="0" w:space="0" w:color="auto"/>
          </w:divBdr>
        </w:div>
      </w:divsChild>
    </w:div>
    <w:div w:id="401606816">
      <w:bodyDiv w:val="1"/>
      <w:marLeft w:val="0"/>
      <w:marRight w:val="0"/>
      <w:marTop w:val="0"/>
      <w:marBottom w:val="0"/>
      <w:divBdr>
        <w:top w:val="none" w:sz="0" w:space="0" w:color="auto"/>
        <w:left w:val="none" w:sz="0" w:space="0" w:color="auto"/>
        <w:bottom w:val="none" w:sz="0" w:space="0" w:color="auto"/>
        <w:right w:val="none" w:sz="0" w:space="0" w:color="auto"/>
      </w:divBdr>
    </w:div>
    <w:div w:id="446312764">
      <w:bodyDiv w:val="1"/>
      <w:marLeft w:val="0"/>
      <w:marRight w:val="0"/>
      <w:marTop w:val="0"/>
      <w:marBottom w:val="0"/>
      <w:divBdr>
        <w:top w:val="none" w:sz="0" w:space="0" w:color="auto"/>
        <w:left w:val="none" w:sz="0" w:space="0" w:color="auto"/>
        <w:bottom w:val="none" w:sz="0" w:space="0" w:color="auto"/>
        <w:right w:val="none" w:sz="0" w:space="0" w:color="auto"/>
      </w:divBdr>
    </w:div>
    <w:div w:id="466749044">
      <w:bodyDiv w:val="1"/>
      <w:marLeft w:val="0"/>
      <w:marRight w:val="0"/>
      <w:marTop w:val="0"/>
      <w:marBottom w:val="0"/>
      <w:divBdr>
        <w:top w:val="none" w:sz="0" w:space="0" w:color="auto"/>
        <w:left w:val="none" w:sz="0" w:space="0" w:color="auto"/>
        <w:bottom w:val="none" w:sz="0" w:space="0" w:color="auto"/>
        <w:right w:val="none" w:sz="0" w:space="0" w:color="auto"/>
      </w:divBdr>
    </w:div>
    <w:div w:id="587159208">
      <w:bodyDiv w:val="1"/>
      <w:marLeft w:val="0"/>
      <w:marRight w:val="0"/>
      <w:marTop w:val="0"/>
      <w:marBottom w:val="0"/>
      <w:divBdr>
        <w:top w:val="none" w:sz="0" w:space="0" w:color="auto"/>
        <w:left w:val="none" w:sz="0" w:space="0" w:color="auto"/>
        <w:bottom w:val="none" w:sz="0" w:space="0" w:color="auto"/>
        <w:right w:val="none" w:sz="0" w:space="0" w:color="auto"/>
      </w:divBdr>
    </w:div>
    <w:div w:id="723483074">
      <w:bodyDiv w:val="1"/>
      <w:marLeft w:val="0"/>
      <w:marRight w:val="0"/>
      <w:marTop w:val="0"/>
      <w:marBottom w:val="0"/>
      <w:divBdr>
        <w:top w:val="none" w:sz="0" w:space="0" w:color="auto"/>
        <w:left w:val="none" w:sz="0" w:space="0" w:color="auto"/>
        <w:bottom w:val="none" w:sz="0" w:space="0" w:color="auto"/>
        <w:right w:val="none" w:sz="0" w:space="0" w:color="auto"/>
      </w:divBdr>
    </w:div>
    <w:div w:id="729379909">
      <w:bodyDiv w:val="1"/>
      <w:marLeft w:val="0"/>
      <w:marRight w:val="0"/>
      <w:marTop w:val="0"/>
      <w:marBottom w:val="0"/>
      <w:divBdr>
        <w:top w:val="none" w:sz="0" w:space="0" w:color="auto"/>
        <w:left w:val="none" w:sz="0" w:space="0" w:color="auto"/>
        <w:bottom w:val="none" w:sz="0" w:space="0" w:color="auto"/>
        <w:right w:val="none" w:sz="0" w:space="0" w:color="auto"/>
      </w:divBdr>
      <w:divsChild>
        <w:div w:id="1927566910">
          <w:marLeft w:val="0"/>
          <w:marRight w:val="0"/>
          <w:marTop w:val="0"/>
          <w:marBottom w:val="0"/>
          <w:divBdr>
            <w:top w:val="none" w:sz="0" w:space="0" w:color="auto"/>
            <w:left w:val="none" w:sz="0" w:space="0" w:color="auto"/>
            <w:bottom w:val="none" w:sz="0" w:space="0" w:color="auto"/>
            <w:right w:val="none" w:sz="0" w:space="0" w:color="auto"/>
          </w:divBdr>
          <w:divsChild>
            <w:div w:id="12773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999">
      <w:bodyDiv w:val="1"/>
      <w:marLeft w:val="0"/>
      <w:marRight w:val="0"/>
      <w:marTop w:val="0"/>
      <w:marBottom w:val="0"/>
      <w:divBdr>
        <w:top w:val="none" w:sz="0" w:space="0" w:color="auto"/>
        <w:left w:val="none" w:sz="0" w:space="0" w:color="auto"/>
        <w:bottom w:val="none" w:sz="0" w:space="0" w:color="auto"/>
        <w:right w:val="none" w:sz="0" w:space="0" w:color="auto"/>
      </w:divBdr>
    </w:div>
    <w:div w:id="917059644">
      <w:bodyDiv w:val="1"/>
      <w:marLeft w:val="0"/>
      <w:marRight w:val="0"/>
      <w:marTop w:val="0"/>
      <w:marBottom w:val="0"/>
      <w:divBdr>
        <w:top w:val="none" w:sz="0" w:space="0" w:color="auto"/>
        <w:left w:val="none" w:sz="0" w:space="0" w:color="auto"/>
        <w:bottom w:val="none" w:sz="0" w:space="0" w:color="auto"/>
        <w:right w:val="none" w:sz="0" w:space="0" w:color="auto"/>
      </w:divBdr>
    </w:div>
    <w:div w:id="995843906">
      <w:bodyDiv w:val="1"/>
      <w:marLeft w:val="0"/>
      <w:marRight w:val="0"/>
      <w:marTop w:val="0"/>
      <w:marBottom w:val="0"/>
      <w:divBdr>
        <w:top w:val="none" w:sz="0" w:space="0" w:color="auto"/>
        <w:left w:val="none" w:sz="0" w:space="0" w:color="auto"/>
        <w:bottom w:val="none" w:sz="0" w:space="0" w:color="auto"/>
        <w:right w:val="none" w:sz="0" w:space="0" w:color="auto"/>
      </w:divBdr>
    </w:div>
    <w:div w:id="997030517">
      <w:bodyDiv w:val="1"/>
      <w:marLeft w:val="0"/>
      <w:marRight w:val="0"/>
      <w:marTop w:val="0"/>
      <w:marBottom w:val="0"/>
      <w:divBdr>
        <w:top w:val="none" w:sz="0" w:space="0" w:color="auto"/>
        <w:left w:val="none" w:sz="0" w:space="0" w:color="auto"/>
        <w:bottom w:val="none" w:sz="0" w:space="0" w:color="auto"/>
        <w:right w:val="none" w:sz="0" w:space="0" w:color="auto"/>
      </w:divBdr>
    </w:div>
    <w:div w:id="1005476668">
      <w:bodyDiv w:val="1"/>
      <w:marLeft w:val="0"/>
      <w:marRight w:val="0"/>
      <w:marTop w:val="0"/>
      <w:marBottom w:val="0"/>
      <w:divBdr>
        <w:top w:val="none" w:sz="0" w:space="0" w:color="auto"/>
        <w:left w:val="none" w:sz="0" w:space="0" w:color="auto"/>
        <w:bottom w:val="none" w:sz="0" w:space="0" w:color="auto"/>
        <w:right w:val="none" w:sz="0" w:space="0" w:color="auto"/>
      </w:divBdr>
    </w:div>
    <w:div w:id="1141534493">
      <w:bodyDiv w:val="1"/>
      <w:marLeft w:val="0"/>
      <w:marRight w:val="0"/>
      <w:marTop w:val="0"/>
      <w:marBottom w:val="0"/>
      <w:divBdr>
        <w:top w:val="none" w:sz="0" w:space="0" w:color="auto"/>
        <w:left w:val="none" w:sz="0" w:space="0" w:color="auto"/>
        <w:bottom w:val="none" w:sz="0" w:space="0" w:color="auto"/>
        <w:right w:val="none" w:sz="0" w:space="0" w:color="auto"/>
      </w:divBdr>
    </w:div>
    <w:div w:id="1166752659">
      <w:bodyDiv w:val="1"/>
      <w:marLeft w:val="0"/>
      <w:marRight w:val="0"/>
      <w:marTop w:val="0"/>
      <w:marBottom w:val="0"/>
      <w:divBdr>
        <w:top w:val="none" w:sz="0" w:space="0" w:color="auto"/>
        <w:left w:val="none" w:sz="0" w:space="0" w:color="auto"/>
        <w:bottom w:val="none" w:sz="0" w:space="0" w:color="auto"/>
        <w:right w:val="none" w:sz="0" w:space="0" w:color="auto"/>
      </w:divBdr>
      <w:divsChild>
        <w:div w:id="71006319">
          <w:marLeft w:val="0"/>
          <w:marRight w:val="0"/>
          <w:marTop w:val="0"/>
          <w:marBottom w:val="0"/>
          <w:divBdr>
            <w:top w:val="none" w:sz="0" w:space="0" w:color="auto"/>
            <w:left w:val="none" w:sz="0" w:space="0" w:color="auto"/>
            <w:bottom w:val="none" w:sz="0" w:space="0" w:color="auto"/>
            <w:right w:val="none" w:sz="0" w:space="0" w:color="auto"/>
          </w:divBdr>
        </w:div>
        <w:div w:id="1974284944">
          <w:marLeft w:val="0"/>
          <w:marRight w:val="0"/>
          <w:marTop w:val="0"/>
          <w:marBottom w:val="0"/>
          <w:divBdr>
            <w:top w:val="none" w:sz="0" w:space="0" w:color="auto"/>
            <w:left w:val="none" w:sz="0" w:space="0" w:color="auto"/>
            <w:bottom w:val="none" w:sz="0" w:space="0" w:color="auto"/>
            <w:right w:val="none" w:sz="0" w:space="0" w:color="auto"/>
          </w:divBdr>
        </w:div>
      </w:divsChild>
    </w:div>
    <w:div w:id="1211960816">
      <w:bodyDiv w:val="1"/>
      <w:marLeft w:val="0"/>
      <w:marRight w:val="0"/>
      <w:marTop w:val="0"/>
      <w:marBottom w:val="0"/>
      <w:divBdr>
        <w:top w:val="none" w:sz="0" w:space="0" w:color="auto"/>
        <w:left w:val="none" w:sz="0" w:space="0" w:color="auto"/>
        <w:bottom w:val="none" w:sz="0" w:space="0" w:color="auto"/>
        <w:right w:val="none" w:sz="0" w:space="0" w:color="auto"/>
      </w:divBdr>
    </w:div>
    <w:div w:id="1249462106">
      <w:bodyDiv w:val="1"/>
      <w:marLeft w:val="0"/>
      <w:marRight w:val="0"/>
      <w:marTop w:val="0"/>
      <w:marBottom w:val="0"/>
      <w:divBdr>
        <w:top w:val="none" w:sz="0" w:space="0" w:color="auto"/>
        <w:left w:val="none" w:sz="0" w:space="0" w:color="auto"/>
        <w:bottom w:val="none" w:sz="0" w:space="0" w:color="auto"/>
        <w:right w:val="none" w:sz="0" w:space="0" w:color="auto"/>
      </w:divBdr>
    </w:div>
    <w:div w:id="1318418261">
      <w:bodyDiv w:val="1"/>
      <w:marLeft w:val="0"/>
      <w:marRight w:val="0"/>
      <w:marTop w:val="0"/>
      <w:marBottom w:val="0"/>
      <w:divBdr>
        <w:top w:val="none" w:sz="0" w:space="0" w:color="auto"/>
        <w:left w:val="none" w:sz="0" w:space="0" w:color="auto"/>
        <w:bottom w:val="none" w:sz="0" w:space="0" w:color="auto"/>
        <w:right w:val="none" w:sz="0" w:space="0" w:color="auto"/>
      </w:divBdr>
    </w:div>
    <w:div w:id="1329216586">
      <w:bodyDiv w:val="1"/>
      <w:marLeft w:val="0"/>
      <w:marRight w:val="0"/>
      <w:marTop w:val="0"/>
      <w:marBottom w:val="0"/>
      <w:divBdr>
        <w:top w:val="none" w:sz="0" w:space="0" w:color="auto"/>
        <w:left w:val="none" w:sz="0" w:space="0" w:color="auto"/>
        <w:bottom w:val="none" w:sz="0" w:space="0" w:color="auto"/>
        <w:right w:val="none" w:sz="0" w:space="0" w:color="auto"/>
      </w:divBdr>
    </w:div>
    <w:div w:id="1359697202">
      <w:bodyDiv w:val="1"/>
      <w:marLeft w:val="0"/>
      <w:marRight w:val="0"/>
      <w:marTop w:val="0"/>
      <w:marBottom w:val="0"/>
      <w:divBdr>
        <w:top w:val="none" w:sz="0" w:space="0" w:color="auto"/>
        <w:left w:val="none" w:sz="0" w:space="0" w:color="auto"/>
        <w:bottom w:val="none" w:sz="0" w:space="0" w:color="auto"/>
        <w:right w:val="none" w:sz="0" w:space="0" w:color="auto"/>
      </w:divBdr>
      <w:divsChild>
        <w:div w:id="622082524">
          <w:marLeft w:val="0"/>
          <w:marRight w:val="0"/>
          <w:marTop w:val="0"/>
          <w:marBottom w:val="0"/>
          <w:divBdr>
            <w:top w:val="none" w:sz="0" w:space="0" w:color="auto"/>
            <w:left w:val="none" w:sz="0" w:space="0" w:color="auto"/>
            <w:bottom w:val="none" w:sz="0" w:space="0" w:color="auto"/>
            <w:right w:val="none" w:sz="0" w:space="0" w:color="auto"/>
          </w:divBdr>
        </w:div>
        <w:div w:id="1104306548">
          <w:marLeft w:val="0"/>
          <w:marRight w:val="0"/>
          <w:marTop w:val="0"/>
          <w:marBottom w:val="0"/>
          <w:divBdr>
            <w:top w:val="none" w:sz="0" w:space="0" w:color="auto"/>
            <w:left w:val="none" w:sz="0" w:space="0" w:color="auto"/>
            <w:bottom w:val="none" w:sz="0" w:space="0" w:color="auto"/>
            <w:right w:val="none" w:sz="0" w:space="0" w:color="auto"/>
          </w:divBdr>
        </w:div>
      </w:divsChild>
    </w:div>
    <w:div w:id="1476531228">
      <w:bodyDiv w:val="1"/>
      <w:marLeft w:val="0"/>
      <w:marRight w:val="0"/>
      <w:marTop w:val="0"/>
      <w:marBottom w:val="0"/>
      <w:divBdr>
        <w:top w:val="none" w:sz="0" w:space="0" w:color="auto"/>
        <w:left w:val="none" w:sz="0" w:space="0" w:color="auto"/>
        <w:bottom w:val="none" w:sz="0" w:space="0" w:color="auto"/>
        <w:right w:val="none" w:sz="0" w:space="0" w:color="auto"/>
      </w:divBdr>
    </w:div>
    <w:div w:id="1690981854">
      <w:bodyDiv w:val="1"/>
      <w:marLeft w:val="0"/>
      <w:marRight w:val="0"/>
      <w:marTop w:val="0"/>
      <w:marBottom w:val="0"/>
      <w:divBdr>
        <w:top w:val="none" w:sz="0" w:space="0" w:color="auto"/>
        <w:left w:val="none" w:sz="0" w:space="0" w:color="auto"/>
        <w:bottom w:val="none" w:sz="0" w:space="0" w:color="auto"/>
        <w:right w:val="none" w:sz="0" w:space="0" w:color="auto"/>
      </w:divBdr>
    </w:div>
    <w:div w:id="1830780504">
      <w:bodyDiv w:val="1"/>
      <w:marLeft w:val="0"/>
      <w:marRight w:val="0"/>
      <w:marTop w:val="0"/>
      <w:marBottom w:val="0"/>
      <w:divBdr>
        <w:top w:val="none" w:sz="0" w:space="0" w:color="auto"/>
        <w:left w:val="none" w:sz="0" w:space="0" w:color="auto"/>
        <w:bottom w:val="none" w:sz="0" w:space="0" w:color="auto"/>
        <w:right w:val="none" w:sz="0" w:space="0" w:color="auto"/>
      </w:divBdr>
    </w:div>
    <w:div w:id="1841046145">
      <w:bodyDiv w:val="1"/>
      <w:marLeft w:val="0"/>
      <w:marRight w:val="0"/>
      <w:marTop w:val="0"/>
      <w:marBottom w:val="0"/>
      <w:divBdr>
        <w:top w:val="none" w:sz="0" w:space="0" w:color="auto"/>
        <w:left w:val="none" w:sz="0" w:space="0" w:color="auto"/>
        <w:bottom w:val="none" w:sz="0" w:space="0" w:color="auto"/>
        <w:right w:val="none" w:sz="0" w:space="0" w:color="auto"/>
      </w:divBdr>
    </w:div>
    <w:div w:id="185364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5281/zenodo.1314548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5281/zenodo.131452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hyperlink" Target="https://doi.org/10.7303/syn61942767" TargetMode="External"/><Relationship Id="rId10" Type="http://schemas.openxmlformats.org/officeDocument/2006/relationships/hyperlink" Target="https://cytoscap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5281/zenodo.13145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04E8DAEA59CA45BC0DC58CBA95040B" ma:contentTypeVersion="17" ma:contentTypeDescription="Create a new document." ma:contentTypeScope="" ma:versionID="648ad4110f397f4a9ae79443238c4b2b">
  <xsd:schema xmlns:xsd="http://www.w3.org/2001/XMLSchema" xmlns:xs="http://www.w3.org/2001/XMLSchema" xmlns:p="http://schemas.microsoft.com/office/2006/metadata/properties" xmlns:ns1="http://schemas.microsoft.com/sharepoint/v3" xmlns:ns3="b31f6a1d-dae3-47cb-9a80-c47a4a61f3a7" targetNamespace="http://schemas.microsoft.com/office/2006/metadata/properties" ma:root="true" ma:fieldsID="f1b6c741181d3fa722241c872b1a8bb3" ns1:_="" ns3:_="">
    <xsd:import namespace="http://schemas.microsoft.com/sharepoint/v3"/>
    <xsd:import namespace="b31f6a1d-dae3-47cb-9a80-c47a4a61f3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1:_ip_UnifiedCompliancePolicyProperties" minOccurs="0"/>
                <xsd:element ref="ns1:_ip_UnifiedCompliancePolicyUIActio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1f6a1d-dae3-47cb-9a80-c47a4a61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F97D-A39A-4097-82F1-7459533E25B9}">
  <ds:schemaRefs>
    <ds:schemaRef ds:uri="http://schemas.microsoft.com/sharepoint/v3/contenttype/forms"/>
  </ds:schemaRefs>
</ds:datastoreItem>
</file>

<file path=customXml/itemProps2.xml><?xml version="1.0" encoding="utf-8"?>
<ds:datastoreItem xmlns:ds="http://schemas.openxmlformats.org/officeDocument/2006/customXml" ds:itemID="{CACFEF35-0392-4297-9DCF-A56DF4EFB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1f6a1d-dae3-47cb-9a80-c47a4a61f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7DF11-1653-45D6-B2E0-5A143D42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61</Pages>
  <Words>23003</Words>
  <Characters>132731</Characters>
  <Application>Microsoft Office Word</Application>
  <DocSecurity>0</DocSecurity>
  <Lines>2175</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Purnachandra Nagaraju (Campus)</dc:creator>
  <cp:keywords/>
  <dc:description/>
  <cp:lastModifiedBy>Ganji, Purnachandra Nagaraju (Campus)</cp:lastModifiedBy>
  <cp:revision>27</cp:revision>
  <cp:lastPrinted>2024-06-28T16:07:00Z</cp:lastPrinted>
  <dcterms:created xsi:type="dcterms:W3CDTF">2024-07-31T14:15:00Z</dcterms:created>
  <dcterms:modified xsi:type="dcterms:W3CDTF">2024-08-03T01:14:00Z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d9e36a27-a503-4f68-b3c3-2e4bc04f7144</vt:lpwstr>
  </property>
  <property fmtid="{D5CDD505-2E9C-101B-9397-08002B2CF9AE}" pid="3" name="ContentTypeId">
    <vt:lpwstr>0x010100C304E8DAEA59CA45BC0DC58CBA95040B</vt:lpwstr>
  </property>
  <property fmtid="{D5CDD505-2E9C-101B-9397-08002B2CF9AE}" pid="4" name="_ip_UnifiedCompliancePolicyUIAction">
    <vt:lpwstr/>
  </property>
  <property fmtid="{D5CDD505-2E9C-101B-9397-08002B2CF9AE}" pid="5" name="_activity">
    <vt:lpwstr/>
  </property>
  <property fmtid="{D5CDD505-2E9C-101B-9397-08002B2CF9AE}" pid="6" name="_ip_UnifiedCompliancePolicyProperties">
    <vt:lpwstr/>
  </property>
</Properties>
</file>