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008B8B"/>
          <w:sz w:val="32"/>
          <w:szCs w:val="32"/>
        </w:rPr>
        <w:t xml:space="preserve">PRINT TO FRAME ERP — SINGLE-PAGE ROLE-DEDICATED DASHBOARD PROPOSAL</w:t>
      </w:r>
    </w:p>
    <w:p>
      <w:pPr>
        <w:spacing w:after="300"/>
        <w:jc w:val="center"/>
      </w:pPr>
      <w:r>
        <w:rPr>
          <w:rFonts w:ascii="Calibri" w:cs="Calibri" w:eastAsia="Calibri" w:hAnsi="Calibri"/>
          <w:color w:val="475569"/>
          <w:sz w:val="21"/>
          <w:szCs w:val="21"/>
        </w:rPr>
        <w:t xml:space="preserve">Architecture Proposal to Eliminate Clutter, Restrict Non-Admin Views to Single Domains, and Implement Standard Single-Screen SaaS Ergonomics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BD5E1" w:sz="1"/>
              <w:left w:val="single" w:color="CBD5E1" w:sz="1"/>
              <w:bottom w:val="single" w:color="CBD5E1" w:sz="1"/>
              <w:right w:val="single" w:color="CBD5E1" w:sz="1"/>
            </w:tcBorders>
            <w:shd w:fill="0F172A"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Document Property</w:t>
            </w:r>
          </w:p>
        </w:tc>
        <w:tc>
          <w:tcPr>
            <w:tcW w:type="pct" w:w="70%"/>
            <w:tcBorders>
              <w:top w:val="single" w:color="CBD5E1" w:sz="1"/>
              <w:left w:val="single" w:color="CBD5E1" w:sz="1"/>
              <w:bottom w:val="single" w:color="CBD5E1" w:sz="1"/>
              <w:right w:val="single" w:color="CBD5E1" w:sz="1"/>
            </w:tcBorders>
            <w:shd w:fill="0F172A"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Specification Value</w:t>
            </w:r>
          </w:p>
        </w:tc>
      </w:tr>
      <w:tr>
        <w:tc>
          <w:tcPr>
            <w:tcW w:type="pct" w:w="30%"/>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System</w:t>
            </w:r>
          </w:p>
        </w:tc>
        <w:tc>
          <w:tcPr>
            <w:tcW w:type="pct" w:w="70%"/>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Print To Frame ERP Core (Steel Framing &amp; Gallery Production)</w:t>
            </w:r>
          </w:p>
        </w:tc>
      </w:tr>
      <w:tr>
        <w:tc>
          <w:tcPr>
            <w:tcW w:type="pct" w:w="30%"/>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Document Type</w:t>
            </w:r>
          </w:p>
        </w:tc>
        <w:tc>
          <w:tcPr>
            <w:tcW w:type="pct" w:w="70%"/>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Architectural &amp; UX Re-design Proposal</w:t>
            </w:r>
          </w:p>
        </w:tc>
      </w:tr>
      <w:tr>
        <w:tc>
          <w:tcPr>
            <w:tcW w:type="pct" w:w="30%"/>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Date &amp; Timestamp</w:t>
            </w:r>
          </w:p>
        </w:tc>
        <w:tc>
          <w:tcPr>
            <w:tcW w:type="pct" w:w="70%"/>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2026-09-01 02:20:00 +05:30</w:t>
            </w:r>
          </w:p>
        </w:tc>
      </w:tr>
      <w:tr>
        <w:tc>
          <w:tcPr>
            <w:tcW w:type="pct" w:w="30%"/>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Primary Goal</w:t>
            </w:r>
          </w:p>
        </w:tc>
        <w:tc>
          <w:tcPr>
            <w:tcW w:type="pct" w:w="70%"/>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Single-screen dashboard, zero unnecessary scrolling, strict role confinement (no tabs for non-admin)</w:t>
            </w:r>
          </w:p>
        </w:tc>
      </w:tr>
    </w:tbl>
    <w:p>
      <w:pPr>
        <w:spacing w:after="100" w:before="240"/>
      </w:pPr>
    </w:p>
    <w:p>
      <w:pPr>
        <w:pStyle w:val="Heading1"/>
        <w:spacing w:after="120" w:before="240"/>
      </w:pPr>
      <w:r>
        <w:rPr>
          <w:rFonts w:ascii="Calibri" w:cs="Calibri" w:eastAsia="Calibri" w:hAnsi="Calibri"/>
          <w:b/>
          <w:bCs/>
          <w:color w:val="008B8B"/>
          <w:sz w:val="26"/>
          <w:szCs w:val="26"/>
        </w:rPr>
        <w:t xml:space="preserve">1. Problem Analysis &amp; Discovery Findings</w:t>
      </w:r>
    </w:p>
    <w:tbl>
      <w:tblPr>
        <w:tblW w:type="pct" w:w="100%"/>
        <w:tblBorders>
          <w:top w:val="none"/>
          <w:left w:val="single" w:color="2563EB" w:sz="24"/>
          <w:bottom w:val="none"/>
          <w:right w:val="none"/>
          <w:insideH w:val="single" w:color="auto" w:sz="4"/>
          <w:insideV w:val="single" w:color="auto" w:sz="4"/>
        </w:tblBorders>
      </w:tblPr>
      <w:tblGrid>
        <w:gridCol w:w="100"/>
      </w:tblGrid>
      <w:tr>
        <w:tc>
          <w:tcPr>
            <w:shd w:fill="F1F5F9" w:color="auto" w:val="clear"/>
            <w:tcMar>
              <w:top w:type="dxa" w:w="140"/>
              <w:left w:type="dxa" w:w="180"/>
              <w:bottom w:type="dxa" w:w="140"/>
              <w:right w:type="dxa" w:w="180"/>
            </w:tcMar>
          </w:tcPr>
          <w:p>
            <w:r>
              <w:rPr>
                <w:rFonts w:ascii="Calibri" w:cs="Calibri" w:eastAsia="Calibri" w:hAnsi="Calibri"/>
                <w:b/>
                <w:bCs/>
                <w:color w:val="2563EB"/>
                <w:sz w:val="21"/>
                <w:szCs w:val="21"/>
              </w:rPr>
              <w:t xml:space="preserve">Identified Issues in Current Dashboard Implementation</w:t>
            </w:r>
          </w:p>
          <w:p>
            <w:pPr>
              <w:spacing/>
            </w:pPr>
            <w:r>
              <w:rPr>
                <w:rFonts w:ascii="Calibri" w:cs="Calibri" w:eastAsia="Calibri" w:hAnsi="Calibri"/>
                <w:color w:val="0F172A"/>
                <w:sz w:val="18"/>
                <w:szCs w:val="18"/>
              </w:rPr>
              <w:t xml:space="preserve">1. Information Overload &amp; Vertical Stacking: The current dashboard vertically stacks 7 large sections (Metric Grid, Stage Pipeline Bars, Stale Leads Alert Table, Receivables Aging Breakdown, Monthly Trend Recharts Chart, Action-Required Queues, Quick Action Launchers, and Audit Logs). This creates extensive scrolling (&gt; 2500px height) and causes visual fatigue.
2. Inappropriate Tab Access for Non-Admins: Non-admin users (e.g., Sales Reps or SNS Managers) currently see interactive tabs to switch between CRM, Operations, and Finance. This violates principle of least privilege and distracts staff with irrelevant cross-domain metrics.
3. Default Fallback Security Flaw: Custom or unmapped roles (such as 'SNS Manager' or 'Marketing') previously fell back to the 'all' (Executive) category because the fallback was defined as `return 'all'`. Non-admins could inadvertently view company-wide financial totals and operational backlogs.</w:t>
            </w:r>
          </w:p>
        </w:tc>
      </w:tr>
    </w:tbl>
    <w:p>
      <w:pPr>
        <w:spacing w:after="100" w:before="240"/>
      </w:pPr>
    </w:p>
    <w:p>
      <w:pPr>
        <w:pStyle w:val="Heading1"/>
        <w:spacing w:after="120" w:before="240"/>
      </w:pPr>
      <w:r>
        <w:rPr>
          <w:rFonts w:ascii="Calibri" w:cs="Calibri" w:eastAsia="Calibri" w:hAnsi="Calibri"/>
          <w:b/>
          <w:bCs/>
          <w:color w:val="008B8B"/>
          <w:sz w:val="26"/>
          <w:szCs w:val="26"/>
        </w:rPr>
        <w:t xml:space="preserve">2. Strict Role-to-Dashboard Domain Mapping (No Tabs for Non-Admins)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1"/>
              <w:left w:val="single" w:color="CBD5E1" w:sz="1"/>
              <w:bottom w:val="single" w:color="CBD5E1" w:sz="1"/>
              <w:right w:val="single" w:color="CBD5E1" w:sz="1"/>
            </w:tcBorders>
            <w:shd w:fill="0F172A"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Role Category</w:t>
            </w:r>
          </w:p>
        </w:tc>
        <w:tc>
          <w:tcPr>
            <w:tcW w:type="pct" w:w="30%"/>
            <w:tcBorders>
              <w:top w:val="single" w:color="CBD5E1" w:sz="1"/>
              <w:left w:val="single" w:color="CBD5E1" w:sz="1"/>
              <w:bottom w:val="single" w:color="CBD5E1" w:sz="1"/>
              <w:right w:val="single" w:color="CBD5E1" w:sz="1"/>
            </w:tcBorders>
            <w:shd w:fill="0F172A"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System Roles &amp; Aliases</w:t>
            </w:r>
          </w:p>
        </w:tc>
        <w:tc>
          <w:tcPr>
            <w:tcW w:type="pct" w:w="30%"/>
            <w:tcBorders>
              <w:top w:val="single" w:color="CBD5E1" w:sz="1"/>
              <w:left w:val="single" w:color="CBD5E1" w:sz="1"/>
              <w:bottom w:val="single" w:color="CBD5E1" w:sz="1"/>
              <w:right w:val="single" w:color="CBD5E1" w:sz="1"/>
            </w:tcBorders>
            <w:shd w:fill="0F172A"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Dedicated Single-Page Dashboard View</w:t>
            </w:r>
          </w:p>
        </w:tc>
        <w:tc>
          <w:tcPr>
            <w:tcW w:type="pct" w:w="15%"/>
            <w:tcBorders>
              <w:top w:val="single" w:color="CBD5E1" w:sz="1"/>
              <w:left w:val="single" w:color="CBD5E1" w:sz="1"/>
              <w:bottom w:val="single" w:color="CBD5E1" w:sz="1"/>
              <w:right w:val="single" w:color="CBD5E1" w:sz="1"/>
            </w:tcBorders>
            <w:shd w:fill="0F172A"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Tab Switching Permitted?</w:t>
            </w:r>
          </w:p>
        </w:tc>
      </w:tr>
      <w:tr>
        <w:tc>
          <w:tcPr>
            <w:tcW w:type="pct" w:w="25%"/>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CRM &amp; Sales (Front Office)</w:t>
            </w:r>
          </w:p>
        </w:tc>
        <w:tc>
          <w:tcPr>
            <w:tcW w:type="pct" w:w="30%"/>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Sales, SNS Manager, Support, Marketing, Business Client</w:t>
            </w:r>
          </w:p>
        </w:tc>
        <w:tc>
          <w:tcPr>
            <w:tcW w:type="pct" w:w="30%"/>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CRM &amp; Sales Command Center ONLY (Leads, Deals Pipeline, Stale Action List, Quoted Value)</w:t>
            </w:r>
          </w:p>
        </w:tc>
        <w:tc>
          <w:tcPr>
            <w:tcW w:type="pct" w:w="15%"/>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NO (Strict)</w:t>
            </w:r>
          </w:p>
        </w:tc>
      </w:tr>
      <w:tr>
        <w:tc>
          <w:tcPr>
            <w:tcW w:type="pct" w:w="25%"/>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Operations &amp; Workshop</w:t>
            </w:r>
          </w:p>
        </w:tc>
        <w:tc>
          <w:tcPr>
            <w:tcW w:type="pct" w:w="30%"/>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Operations, Logistics, Partner, Workshop Master</w:t>
            </w:r>
          </w:p>
        </w:tc>
        <w:tc>
          <w:tcPr>
            <w:tcW w:type="pct" w:w="30%"/>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Production &amp; Logistics Command Center ONLY (Ongoing Fab, Cutting Queue, Ready to Load, Fleet)</w:t>
            </w:r>
          </w:p>
        </w:tc>
        <w:tc>
          <w:tcPr>
            <w:tcW w:type="pct" w:w="15%"/>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NO (Strict)</w:t>
            </w:r>
          </w:p>
        </w:tc>
      </w:tr>
      <w:tr>
        <w:tc>
          <w:tcPr>
            <w:tcW w:type="pct" w:w="25%"/>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Finance &amp; Accounts</w:t>
            </w:r>
          </w:p>
        </w:tc>
        <w:tc>
          <w:tcPr>
            <w:tcW w:type="pct" w:w="30%"/>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Accounts, Billing, Auditor</w:t>
            </w:r>
          </w:p>
        </w:tc>
        <w:tc>
          <w:tcPr>
            <w:tcW w:type="pct" w:w="30%"/>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Financial Command Center ONLY (Pending/Completed Revenue, 0–90d Aging, Invoices Queue)</w:t>
            </w:r>
          </w:p>
        </w:tc>
        <w:tc>
          <w:tcPr>
            <w:tcW w:type="pct" w:w="15%"/>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NO (Strict)</w:t>
            </w:r>
          </w:p>
        </w:tc>
      </w:tr>
      <w:tr>
        <w:tc>
          <w:tcPr>
            <w:tcW w:type="pct" w:w="25%"/>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Executive &amp; Administration</w:t>
            </w:r>
          </w:p>
        </w:tc>
        <w:tc>
          <w:tcPr>
            <w:tcW w:type="pct" w:w="30%"/>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Admin, Super Admin, Operations Manager, Director</w:t>
            </w:r>
          </w:p>
        </w:tc>
        <w:tc>
          <w:tcPr>
            <w:tcW w:type="pct" w:w="30%"/>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Executive Command Center (All KPIs, domain tabs switcher, cross-department status)</w:t>
            </w:r>
          </w:p>
        </w:tc>
        <w:tc>
          <w:tcPr>
            <w:tcW w:type="pct" w:w="15%"/>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YES (Optional tab switcher)</w:t>
            </w:r>
          </w:p>
        </w:tc>
      </w:tr>
      <w:tr>
        <w:tc>
          <w:tcPr>
            <w:tcW w:type="pct" w:w="25%"/>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Unknown / Fallback Role</w:t>
            </w:r>
          </w:p>
        </w:tc>
        <w:tc>
          <w:tcPr>
            <w:tcW w:type="pct" w:w="30%"/>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Any unmapped or unrecognized role string</w:t>
            </w:r>
          </w:p>
        </w:tc>
        <w:tc>
          <w:tcPr>
            <w:tcW w:type="pct" w:w="30%"/>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Defaults strictly to CRM &amp; Sales minimal view (Never All Operations)</w:t>
            </w:r>
          </w:p>
        </w:tc>
        <w:tc>
          <w:tcPr>
            <w:tcW w:type="pct" w:w="15%"/>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NO (Strict)</w:t>
            </w:r>
          </w:p>
        </w:tc>
      </w:tr>
    </w:tbl>
    <w:p>
      <w:pPr>
        <w:spacing w:after="100" w:before="240"/>
      </w:pPr>
    </w:p>
    <w:p>
      <w:pPr>
        <w:pStyle w:val="Heading1"/>
        <w:spacing w:after="120" w:before="240"/>
      </w:pPr>
      <w:r>
        <w:rPr>
          <w:rFonts w:ascii="Calibri" w:cs="Calibri" w:eastAsia="Calibri" w:hAnsi="Calibri"/>
          <w:b/>
          <w:bCs/>
          <w:color w:val="008B8B"/>
          <w:sz w:val="26"/>
          <w:szCs w:val="26"/>
        </w:rPr>
        <w:t xml:space="preserve">3. Single-Page Ergonomics (Standard SaaS Layout Pattern)</w:t>
      </w:r>
    </w:p>
    <w:p>
      <w:r>
        <w:rPr>
          <w:rFonts w:ascii="Calibri" w:cs="Calibri" w:eastAsia="Calibri" w:hAnsi="Calibri"/>
          <w:sz w:val="18"/>
          <w:szCs w:val="18"/>
        </w:rPr>
        <w:t xml:space="preserve">Modern SaaS platforms (such as Stripe, Linear, and Salesforce Lightning) utilize a compact, 2-zone grid designed to fit comfortably on standard laptop (1366x768 to 1920x1080) screens without continuous vertical scrolling: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1" w:sz="1"/>
              <w:left w:val="single" w:color="CBD5E1" w:sz="1"/>
              <w:bottom w:val="single" w:color="CBD5E1" w:sz="1"/>
              <w:right w:val="single" w:color="CBD5E1" w:sz="1"/>
            </w:tcBorders>
            <w:shd w:fill="0F172A"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Layout Zone</w:t>
            </w:r>
          </w:p>
        </w:tc>
        <w:tc>
          <w:tcPr>
            <w:tcW w:type="pct" w:w="20%"/>
            <w:tcBorders>
              <w:top w:val="single" w:color="CBD5E1" w:sz="1"/>
              <w:left w:val="single" w:color="CBD5E1" w:sz="1"/>
              <w:bottom w:val="single" w:color="CBD5E1" w:sz="1"/>
              <w:right w:val="single" w:color="CBD5E1" w:sz="1"/>
            </w:tcBorders>
            <w:shd w:fill="0F172A"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Height / Proportion</w:t>
            </w:r>
          </w:p>
        </w:tc>
        <w:tc>
          <w:tcPr>
            <w:tcW w:type="pct" w:w="55%"/>
            <w:tcBorders>
              <w:top w:val="single" w:color="CBD5E1" w:sz="1"/>
              <w:left w:val="single" w:color="CBD5E1" w:sz="1"/>
              <w:bottom w:val="single" w:color="CBD5E1" w:sz="1"/>
              <w:right w:val="single" w:color="CBD5E1" w:sz="1"/>
            </w:tcBorders>
            <w:shd w:fill="0F172A"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Content &amp; Visual Composition</w:t>
            </w:r>
          </w:p>
        </w:tc>
      </w:tr>
      <w:tr>
        <w:tc>
          <w:tcPr>
            <w:tcW w:type="pct" w:w="25%"/>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Zone 1: Top Hero Metric Bar</w:t>
            </w:r>
          </w:p>
        </w:tc>
        <w:tc>
          <w:tcPr>
            <w:tcW w:type="pct" w:w="20%"/>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Fixed Top (~110px)</w:t>
            </w:r>
          </w:p>
        </w:tc>
        <w:tc>
          <w:tcPr>
            <w:tcW w:type="pct" w:w="55%"/>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4 high-impact, domain-specific KPI cards with bold numbers, trend indicators, and quick-filter pills.</w:t>
            </w:r>
          </w:p>
        </w:tc>
      </w:tr>
      <w:tr>
        <w:tc>
          <w:tcPr>
            <w:tcW w:type="pct" w:w="25%"/>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Zone 2: Main Work Queue (Left 65%)</w:t>
            </w:r>
          </w:p>
        </w:tc>
        <w:tc>
          <w:tcPr>
            <w:tcW w:type="pct" w:w="20%"/>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Main Canvas (~480px)</w:t>
            </w:r>
          </w:p>
        </w:tc>
        <w:tc>
          <w:tcPr>
            <w:tcW w:type="pct" w:w="55%"/>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Interactive visual pipeline bar (clickable stages) + Compact Priority Work Queue (top 4 actionable items with 1-click status advancement buttons).</w:t>
            </w:r>
          </w:p>
        </w:tc>
      </w:tr>
      <w:tr>
        <w:tc>
          <w:tcPr>
            <w:tcW w:type="pct" w:w="25%"/>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Zone 3: Command &amp; Launch Panel (Right 35%)</w:t>
            </w:r>
          </w:p>
        </w:tc>
        <w:tc>
          <w:tcPr>
            <w:tcW w:type="pct" w:w="20%"/>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Sidebar Canvas (~480px)</w:t>
            </w:r>
          </w:p>
        </w:tc>
        <w:tc>
          <w:tcPr>
            <w:tcW w:type="pct" w:w="55%"/>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Domain-specific Quick Actions grid (3-4 high-frequency buttons) + AI Assistant Business Brief / Critical Attention Alerts.</w:t>
            </w:r>
          </w:p>
        </w:tc>
      </w:tr>
    </w:tbl>
    <w:p>
      <w:pPr>
        <w:spacing w:after="100" w:before="240"/>
      </w:pPr>
    </w:p>
    <w:p>
      <w:pPr>
        <w:pStyle w:val="Heading1"/>
        <w:spacing w:after="120" w:before="240"/>
      </w:pPr>
      <w:r>
        <w:rPr>
          <w:rFonts w:ascii="Calibri" w:cs="Calibri" w:eastAsia="Calibri" w:hAnsi="Calibri"/>
          <w:b/>
          <w:bCs/>
          <w:color w:val="008B8B"/>
          <w:sz w:val="26"/>
          <w:szCs w:val="26"/>
        </w:rPr>
        <w:t xml:space="preserve">4. View-by-View Single-Screen Specifications</w:t>
      </w:r>
    </w:p>
    <w:p>
      <w:pPr>
        <w:pStyle w:val="Heading2"/>
        <w:spacing w:after="80" w:before="160"/>
      </w:pPr>
      <w:r>
        <w:rPr>
          <w:rFonts w:ascii="Calibri" w:cs="Calibri" w:eastAsia="Calibri" w:hAnsi="Calibri"/>
          <w:b/>
          <w:bCs/>
          <w:color w:val="2563EB"/>
          <w:sz w:val="22"/>
          <w:szCs w:val="22"/>
        </w:rPr>
        <w:t xml:space="preserve">A. CRM &amp; Sales Single-Screen View (For Sales &amp; SNS Managers)</w:t>
      </w:r>
    </w:p>
    <w:p>
      <w:r>
        <w:rPr>
          <w:b/>
          <w:bCs/>
        </w:rPr>
        <w:t xml:space="preserve">• Top 4 Metrics: </w:t>
      </w:r>
      <w:r>
        <w:t xml:space="preserve">Active Intake Leads, In-Pipeline Deals, Quoted Contract Pipeline (LKR), and Customer Accounts.
</w:t>
      </w:r>
      <w:r>
        <w:rPr>
          <w:b/>
          <w:bCs/>
        </w:rPr>
        <w:t xml:space="preserve">• Left Work Queue (65%): </w:t>
      </w:r>
      <w:r>
        <w:t xml:space="preserve">Interactive 4-Stage Lead Pipeline Bar (Intake → Processed → 75% Invoice → Received) + 'Leads Needing Action' with quick-action buttons (Submit 75% Invoice, Mark Processed).
</w:t>
      </w:r>
      <w:r>
        <w:rPr>
          <w:b/>
          <w:bCs/>
        </w:rPr>
        <w:t xml:space="preserve">• Right Command Panel (35%): </w:t>
      </w:r>
      <w:r>
        <w:t xml:space="preserve">Quick Actions (+ New Lead, + Create Quote, Open Messenger) + Stale Leads Attention Widget (showing leads stuck ≥ 5 days).</w:t>
      </w:r>
    </w:p>
    <w:p>
      <w:pPr>
        <w:pStyle w:val="Heading2"/>
        <w:spacing w:after="80" w:before="160"/>
      </w:pPr>
      <w:r>
        <w:rPr>
          <w:rFonts w:ascii="Calibri" w:cs="Calibri" w:eastAsia="Calibri" w:hAnsi="Calibri"/>
          <w:b/>
          <w:bCs/>
          <w:color w:val="2563EB"/>
          <w:sz w:val="22"/>
          <w:szCs w:val="22"/>
        </w:rPr>
        <w:t xml:space="preserve">B. Production &amp; Logistics Single-Screen View (For Workshop &amp; Dispatch)</w:t>
      </w:r>
    </w:p>
    <w:p>
      <w:r>
        <w:rPr>
          <w:b/>
          <w:bCs/>
        </w:rPr>
        <w:t xml:space="preserve">• Top 4 Metrics: </w:t>
      </w:r>
      <w:r>
        <w:t xml:space="preserve">Ongoing Fabrication Jobs, Pending Work Orders, Ready for Dispatch, and Partner Subcontracts.
</w:t>
      </w:r>
      <w:r>
        <w:rPr>
          <w:b/>
          <w:bCs/>
        </w:rPr>
        <w:t xml:space="preserve">• Left Work Queue (65%): </w:t>
      </w:r>
      <w:r>
        <w:t xml:space="preserve">5-Stage Workshop Pipeline Bar (Pending → Ongoing → Ready For Inspection → Revision → Completed) + Floor Fabrication Queue with 1-click status triggers.
</w:t>
      </w:r>
      <w:r>
        <w:rPr>
          <w:b/>
          <w:bCs/>
        </w:rPr>
        <w:t xml:space="preserve">• Right Command Panel (35%): </w:t>
      </w:r>
      <w:r>
        <w:t xml:space="preserve">Quick Actions (+ New Work Order, View CAD Blueprints, Schedule Logistics) + Active Dispatch Waypoints.</w:t>
      </w:r>
    </w:p>
    <w:p>
      <w:pPr>
        <w:pStyle w:val="Heading2"/>
        <w:spacing w:after="80" w:before="160"/>
      </w:pPr>
      <w:r>
        <w:rPr>
          <w:rFonts w:ascii="Calibri" w:cs="Calibri" w:eastAsia="Calibri" w:hAnsi="Calibri"/>
          <w:b/>
          <w:bCs/>
          <w:color w:val="2563EB"/>
          <w:sz w:val="22"/>
          <w:szCs w:val="22"/>
        </w:rPr>
        <w:t xml:space="preserve">C. Finance &amp; Accounts Single-Screen View (For Accounts &amp; Auditors)</w:t>
      </w:r>
    </w:p>
    <w:p>
      <w:r>
        <w:rPr>
          <w:b/>
          <w:bCs/>
        </w:rPr>
        <w:t xml:space="preserve">• Top 4 Metrics: </w:t>
      </w:r>
      <w:r>
        <w:t xml:space="preserve">Pending Receivables (LKR), Realized Revenue (LKR), 90d+ Overdue Exposure (LKR), and Total Invoices Issued.
</w:t>
      </w:r>
      <w:r>
        <w:rPr>
          <w:b/>
          <w:bCs/>
        </w:rPr>
        <w:t xml:space="preserve">• Left Work Queue (65%): </w:t>
      </w:r>
      <w:r>
        <w:t xml:space="preserve">Aging Exposure Matrix (0–30d, 31–60d, 61–90d, 90d+) + Pending Invoices Collection Queue with 1-click 'Mark Paid' and WhatsApp follow-up triggers.
</w:t>
      </w:r>
      <w:r>
        <w:rPr>
          <w:b/>
          <w:bCs/>
        </w:rPr>
        <w:t xml:space="preserve">• Right Command Panel (35%): </w:t>
      </w:r>
      <w:r>
        <w:t xml:space="preserve">Quick Actions (+ Create 75% Invoice, Export Invoices CSV, Reconcile Payments) + Monthly Revenue Trend Mini-Chart.</w:t>
      </w:r>
    </w:p>
    <w:p>
      <w:pPr>
        <w:pStyle w:val="Heading2"/>
        <w:spacing w:after="80" w:before="160"/>
      </w:pPr>
      <w:r>
        <w:rPr>
          <w:rFonts w:ascii="Calibri" w:cs="Calibri" w:eastAsia="Calibri" w:hAnsi="Calibri"/>
          <w:b/>
          <w:bCs/>
          <w:color w:val="2563EB"/>
          <w:sz w:val="22"/>
          <w:szCs w:val="22"/>
        </w:rPr>
        <w:t xml:space="preserve">D. Admin &amp; Executive Master Command Center (For Super Admins &amp; Directors)</w:t>
      </w:r>
    </w:p>
    <w:p>
      <w:r>
        <w:rPr>
          <w:b/>
          <w:bCs/>
        </w:rPr>
        <w:t xml:space="preserve">• Top 4 Core Metrics: </w:t>
      </w:r>
      <w:r>
        <w:t xml:space="preserve">Total Revenue Pipeline (LKR), Active Factory Workload, Open Sales Pipeline, and Active Client Base.
</w:t>
      </w:r>
      <w:r>
        <w:rPr>
          <w:b/>
          <w:bCs/>
        </w:rPr>
        <w:t xml:space="preserve">• Optional Domain Tabs: </w:t>
      </w:r>
      <w:r>
        <w:t xml:space="preserve">Admins retain the high-level category switcher pills (All, CRM, Operations, Finance) to quickly drill into any department's dedicated single-screen view.
</w:t>
      </w:r>
      <w:r>
        <w:rPr>
          <w:b/>
          <w:bCs/>
        </w:rPr>
        <w:t xml:space="preserve">• System Health &amp; Security: </w:t>
      </w:r>
      <w:r>
        <w:t xml:space="preserve">Live audit log stream, AI executive business recommendations, and cross-department throughput summaries.</w:t>
      </w:r>
    </w:p>
    <w:p>
      <w:pPr>
        <w:spacing w:after="100" w:before="240"/>
      </w:pPr>
    </w:p>
    <w:p>
      <w:pPr>
        <w:pStyle w:val="Heading1"/>
        <w:spacing w:after="120" w:before="240"/>
      </w:pPr>
      <w:r>
        <w:rPr>
          <w:rFonts w:ascii="Calibri" w:cs="Calibri" w:eastAsia="Calibri" w:hAnsi="Calibri"/>
          <w:b/>
          <w:bCs/>
          <w:color w:val="008B8B"/>
          <w:sz w:val="26"/>
          <w:szCs w:val="26"/>
        </w:rPr>
        <w:t xml:space="preserve">5. Technical Implementation Blueprint &amp; Benefits</w:t>
      </w:r>
    </w:p>
    <w:p>
      <w:pPr>
        <w:pStyle w:val="ListParagraph"/>
        <w:numPr>
          <w:ilvl w:val="0"/>
          <w:numId w:val="1"/>
        </w:numPr>
      </w:pPr>
      <w:r>
        <w:rPr>
          <w:b/>
          <w:bCs/>
        </w:rPr>
        <w:t xml:space="preserve">Zero Screen Clutter: </w:t>
      </w:r>
      <w:r>
        <w:t xml:space="preserve">Everything fits on a standard 1080p display above-the-fold with clean 2-column cards, eliminating the 2500px vertical page length.</w:t>
      </w:r>
    </w:p>
    <w:p>
      <w:pPr>
        <w:pStyle w:val="ListParagraph"/>
        <w:numPr>
          <w:ilvl w:val="0"/>
          <w:numId w:val="1"/>
        </w:numPr>
      </w:pPr>
      <w:r>
        <w:rPr>
          <w:b/>
          <w:bCs/>
        </w:rPr>
        <w:t xml:space="preserve">Air-Tight Role Security: </w:t>
      </w:r>
      <w:r>
        <w:t xml:space="preserve">Non-admin roles (including SNS Manager, Sales Rep, Support, Operations) are strictly locked to their single respective domain without visible tabs.</w:t>
      </w:r>
    </w:p>
    <w:p>
      <w:pPr>
        <w:pStyle w:val="ListParagraph"/>
        <w:numPr>
          <w:ilvl w:val="0"/>
          <w:numId w:val="1"/>
        </w:numPr>
      </w:pPr>
      <w:r>
        <w:rPr>
          <w:b/>
          <w:bCs/>
        </w:rPr>
        <w:t xml:space="preserve">Fail-Safe Default: </w:t>
      </w:r>
      <w:r>
        <w:t xml:space="preserve">Unmapped roles safely default to 'crm' instead of 'all', ensuring sensitive operational/financial metrics are never exposed.</w:t>
      </w:r>
    </w:p>
    <w:p>
      <w:pPr>
        <w:pStyle w:val="ListParagraph"/>
        <w:numPr>
          <w:ilvl w:val="0"/>
          <w:numId w:val="1"/>
        </w:numPr>
      </w:pPr>
      <w:r>
        <w:rPr>
          <w:b/>
          <w:bCs/>
        </w:rPr>
        <w:t xml:space="preserve">Familiar SaaS Experience: </w:t>
      </w:r>
      <w:r>
        <w:t xml:space="preserve">Users immediately understand the 4-card metric strip + Left Action Queue + Right Quick Launcher layout, mirroring standard enterprise portals.</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2026-08-31T20:49:10.067Z</dcterms:created>
  <dcterms:modified xsi:type="dcterms:W3CDTF">2026-08-31T20:49:10.069Z</dcterms:modified>
</cp:coreProperties>
</file>

<file path=docProps/custom.xml><?xml version="1.0" encoding="utf-8"?>
<Properties xmlns="http://schemas.openxmlformats.org/officeDocument/2006/custom-properties" xmlns:vt="http://schemas.openxmlformats.org/officeDocument/2006/docPropsVTypes"/>
</file>