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EEDDF">
      <w:pPr>
        <w:spacing w:after="80"/>
      </w:pPr>
      <w:r>
        <w:rPr>
          <w:b/>
          <w:bCs/>
          <w:color w:val="0066CC"/>
          <w:sz w:val="28"/>
          <w:szCs w:val="28"/>
        </w:rPr>
        <w:t>EXECUTIVE TECHNICAL REPORT</w:t>
      </w:r>
    </w:p>
    <w:p w14:paraId="52EEBD8B">
      <w:pPr>
        <w:spacing w:after="180"/>
      </w:pPr>
      <w:r>
        <w:rPr>
          <w:b/>
          <w:bCs/>
          <w:color w:val="004080"/>
          <w:sz w:val="34"/>
          <w:szCs w:val="34"/>
        </w:rPr>
        <w:t>Message Notification Consistency Review &amp; Interactive Messaging Enhancement Proposals</w:t>
      </w:r>
    </w:p>
    <w:p w14:paraId="72F46FA7">
      <w:pPr>
        <w:spacing w:after="300"/>
      </w:pPr>
      <w:r>
        <w:rPr>
          <w:b/>
          <w:bCs/>
          <w:color w:val="1A1A1A"/>
        </w:rPr>
        <w:t xml:space="preserve">System Target: </w:t>
      </w:r>
      <w:r>
        <w:t xml:space="preserve">Print-To-Frame Real-Time Collaboration &amp; Notification Subsystem | </w:t>
      </w:r>
      <w:r>
        <w:rPr>
          <w:b/>
          <w:bCs/>
          <w:color w:val="1A1A1A"/>
        </w:rPr>
        <w:t xml:space="preserve">Date: </w:t>
      </w:r>
      <w:r>
        <w:t xml:space="preserve">2026-08-31 23:40 | </w:t>
      </w:r>
      <w:r>
        <w:rPr>
          <w:b/>
          <w:bCs/>
          <w:color w:val="1A1A1A"/>
        </w:rPr>
        <w:t xml:space="preserve">Author: </w:t>
      </w:r>
      <w:r>
        <w:t>Senior Cloud Architecture &amp; Full-Stack AI Engineer</w:t>
      </w:r>
    </w:p>
    <w:p w14:paraId="2E262C95">
      <w:pPr>
        <w:spacing w:before="200" w:after="120"/>
      </w:pPr>
      <w:r>
        <w:rPr>
          <w:b/>
          <w:bCs/>
          <w:color w:val="0066CC"/>
          <w:sz w:val="24"/>
          <w:szCs w:val="24"/>
        </w:rPr>
        <w:t>1. Executive Summary</w:t>
      </w:r>
    </w:p>
    <w:p w14:paraId="76FA8B11">
      <w:r>
        <w:t>This document reviews the current technical implementation of message delivery, badge synchronization, and user notification events across the Print-To-Frame ERP suite. It explains why incoming message notifications have exhibited latency or only appeared as numerical badge counters without pop-up previews, and outlines a comprehensive architectural proposal to transform the messaging module into an ultra-responsive, highly interactive collaboration hub with floating pop-ups, audio feedback, quick-replies, and global presence.</w:t>
      </w:r>
    </w:p>
    <w:p w14:paraId="1B3DA054">
      <w:pPr>
        <w:spacing w:before="240" w:after="120"/>
      </w:pPr>
      <w:r>
        <w:rPr>
          <w:b/>
          <w:bCs/>
          <w:color w:val="0066CC"/>
          <w:sz w:val="24"/>
          <w:szCs w:val="24"/>
        </w:rPr>
        <w:t>2. Technical Root Cause Analysis</w:t>
      </w:r>
    </w:p>
    <w:p w14:paraId="36524C09">
      <w:r>
        <w:t>A thorough source code audit of App.jsx, Messages.jsx, and event listeners revealed four primary architectural factors causing inconsistent notifications: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8"/>
        <w:gridCol w:w="3930"/>
        <w:gridCol w:w="2948"/>
      </w:tblGrid>
      <w:tr w14:paraId="0803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6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CD7210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4080"/>
                <w:sz w:val="20"/>
                <w:szCs w:val="20"/>
              </w:rPr>
              <w:t>Observed Issue</w:t>
            </w:r>
          </w:p>
        </w:tc>
        <w:tc>
          <w:tcPr>
            <w:tcW w:w="20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6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7DCAB9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4080"/>
                <w:sz w:val="20"/>
                <w:szCs w:val="20"/>
              </w:rPr>
              <w:t>Technical Mechanism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6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12DFC9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4080"/>
                <w:sz w:val="20"/>
                <w:szCs w:val="20"/>
              </w:rPr>
              <w:t>Root Impact on User Experience</w:t>
            </w:r>
          </w:p>
        </w:tc>
      </w:tr>
      <w:tr w14:paraId="73E7A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1B9D45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A1A1A"/>
                <w:sz w:val="19"/>
                <w:szCs w:val="19"/>
              </w:rPr>
              <w:t>Zero Notification Outside Messages Tab</w:t>
            </w:r>
          </w:p>
        </w:tc>
        <w:tc>
          <w:tcPr>
            <w:tcW w:w="20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FEEC28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The Firestore onSnapshot query is scoped strictly inside src/components/tools/Messages.jsx. When the user navigates to Leads, Deals, or Invoices, Messages.jsx unmounts and tears down its listener.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3E082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Incoming messages while working elsewhere generate no toasts, no banners, and no immediate alert.</w:t>
            </w:r>
          </w:p>
        </w:tc>
      </w:tr>
      <w:tr w14:paraId="1132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38861E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A1A1A"/>
                <w:sz w:val="19"/>
                <w:szCs w:val="19"/>
              </w:rPr>
              <w:t>Delayed / Burst Notifications</w:t>
            </w:r>
          </w:p>
        </w:tc>
        <w:tc>
          <w:tcPr>
            <w:tcW w:w="20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706412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When the user finally clicks the Messages tab, the component mounts, connects to Firestore, and downloads all accumulated new messages in a single batch, resetting lastMsgCountRef from 0.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7AC7CF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Users experience a sudden batch of delayed notifications only when switching tabs.</w:t>
            </w:r>
          </w:p>
        </w:tc>
      </w:tr>
      <w:tr w14:paraId="7E60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0F0102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A1A1A"/>
                <w:sz w:val="19"/>
                <w:szCs w:val="19"/>
              </w:rPr>
              <w:t>Badge Counter Stagnation</w:t>
            </w:r>
          </w:p>
        </w:tc>
        <w:tc>
          <w:tcPr>
            <w:tcW w:w="20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48E5B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The unread calculation logic and onUnreadCountChange callback run exclusively inside Messages.jsx. No background evaluator existed in App.jsx.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676D3E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Sidebar counter doesn't increment in real time unless the user is already on the messages view.</w:t>
            </w:r>
          </w:p>
        </w:tc>
      </w:tr>
      <w:tr w14:paraId="26D8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D1BC7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A1A1A"/>
                <w:sz w:val="19"/>
                <w:szCs w:val="19"/>
              </w:rPr>
              <w:t>Lack of Interactive Pop-Up UI</w:t>
            </w:r>
          </w:p>
        </w:tc>
        <w:tc>
          <w:tcPr>
            <w:tcW w:w="20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E39793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Existing alert calls simple toast.info(text) without sender avatar, role indicator, quick-reply input, or click-to-open conversation modal.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9012FB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Notification lacks visual richness and actionable utility.</w:t>
            </w:r>
          </w:p>
        </w:tc>
      </w:tr>
    </w:tbl>
    <w:p w14:paraId="1C58FEC5">
      <w:pPr>
        <w:rPr>
          <w:b/>
          <w:bCs/>
          <w:color w:val="0066CC"/>
          <w:sz w:val="24"/>
          <w:szCs w:val="24"/>
        </w:rPr>
      </w:pPr>
      <w:r>
        <w:rPr>
          <w:b/>
          <w:bCs/>
          <w:color w:val="0066CC"/>
          <w:sz w:val="24"/>
          <w:szCs w:val="24"/>
        </w:rPr>
        <w:br w:type="page"/>
      </w:r>
    </w:p>
    <w:p w14:paraId="7957EEB6">
      <w:pPr>
        <w:spacing w:before="280" w:after="120"/>
      </w:pPr>
      <w:bookmarkStart w:id="0" w:name="_GoBack"/>
      <w:bookmarkEnd w:id="0"/>
      <w:r>
        <w:rPr>
          <w:b/>
          <w:bCs/>
          <w:color w:val="0066CC"/>
          <w:sz w:val="24"/>
          <w:szCs w:val="24"/>
        </w:rPr>
        <w:t>3. Strategic Proposals for Interactive Messaging</w:t>
      </w:r>
    </w:p>
    <w:p w14:paraId="5D62A1E1">
      <w:pPr>
        <w:spacing w:before="140" w:after="80"/>
      </w:pPr>
      <w:r>
        <w:rPr>
          <w:b/>
          <w:bCs/>
          <w:color w:val="004080"/>
          <w:sz w:val="22"/>
          <w:szCs w:val="22"/>
        </w:rPr>
        <w:t>Proposal 1: Global App-Level Real-Time Listener (Zero-Latency Core)</w:t>
      </w:r>
    </w:p>
    <w:p w14:paraId="1D9EAB7C">
      <w:r>
        <w:t>• Architecture: Elevate the Firestore onSnapshot listener to App.jsx (or a custom useMessagingSync hook) that runs continuously throughout the user's authenticated session.
• Real-Time Badge Sync: Automatically computes and synchronizes unread badges across the sidebar, mobile menu, and top header with 0ms delay.
• Background Tracking: Tracks incoming message timestamps against the active window state so genuine real-time alerts trigger the moment Firestore receives the document.</w:t>
      </w:r>
    </w:p>
    <w:p w14:paraId="307A842E">
      <w:pPr>
        <w:spacing w:before="140" w:after="80"/>
      </w:pPr>
      <w:r>
        <w:rPr>
          <w:b/>
          <w:bCs/>
          <w:color w:val="004080"/>
          <w:sz w:val="22"/>
          <w:szCs w:val="22"/>
        </w:rPr>
        <w:t>Proposal 2: Rich Floating Message Pop-Up (Interactive Toasts)</w:t>
      </w:r>
    </w:p>
    <w:p w14:paraId="751C9154">
      <w:r>
        <w:t>• Visual Design: When a message arrives, a modern floating card animates from the top-right / bottom-right with:
  - Sender Profile Avatar &amp; Active Presence Indicator (Green Dot).
  - Sender Name &amp; Role Badge (e.g., 'Kasun Perera • Sales Rep').
  - Message Snippet with attachment / quotation link tags.
• Actionable Controls: Direct buttons for 'Quick Reply' (inline textarea without navigating), 'View Chat' (switches to active thread), and 'Dismiss'.
• Web Audio Feedback: Includes an optional, subtle, crystal-clear audio chime played via the HTML5 Web Audio API upon arrival.</w:t>
      </w:r>
    </w:p>
    <w:p w14:paraId="3C3B1023">
      <w:pPr>
        <w:spacing w:before="140" w:after="80"/>
      </w:pPr>
      <w:r>
        <w:rPr>
          <w:b/>
          <w:bCs/>
          <w:color w:val="004080"/>
          <w:sz w:val="22"/>
          <w:szCs w:val="22"/>
        </w:rPr>
        <w:t>Proposal 3: Global Slide-Over Mini-Chat Drawer</w:t>
      </w:r>
    </w:p>
    <w:p w14:paraId="6C62366B">
      <w:r>
        <w:t>• Persistent Accessibility: Clicking a message pop-up or a floating chat bubble opens a compact, slide-over conversation drawer over any page (Leads, Deals, Fabrication, etc.).
• Non-Intrusive Workflow: Users can reply to teammates or share deal links without losing active form inputs, zoom states, or pipeline filters.</w:t>
      </w:r>
    </w:p>
    <w:p w14:paraId="645B7F53">
      <w:pPr>
        <w:spacing w:before="140" w:after="80"/>
      </w:pPr>
      <w:r>
        <w:rPr>
          <w:b/>
          <w:bCs/>
          <w:color w:val="004080"/>
          <w:sz w:val="22"/>
          <w:szCs w:val="22"/>
        </w:rPr>
        <w:t>Proposal 4: Smart Notifications Center Integration &amp; Deep-Linking</w:t>
      </w:r>
    </w:p>
    <w:p w14:paraId="0122DCAB">
      <w:r>
        <w:t>• Notifications Feed: Direct messages are automatically registered into the NotificationsView history table with timestamp and sender metadata.
• Deep-Linking: Messages containing deal codes (#D-XXXX), leads (#L-XXXX), or invoices (#INV-XXXX) render as interactive chips that open the corresponding record in one click.</w:t>
      </w:r>
    </w:p>
    <w:p w14:paraId="17B7866D">
      <w:pPr>
        <w:spacing w:before="280" w:after="120"/>
      </w:pPr>
      <w:r>
        <w:rPr>
          <w:b/>
          <w:bCs/>
          <w:color w:val="0066CC"/>
          <w:sz w:val="24"/>
          <w:szCs w:val="24"/>
        </w:rPr>
        <w:t>4. Proposed Implementation Roadmap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4"/>
        <w:gridCol w:w="5404"/>
        <w:gridCol w:w="2948"/>
      </w:tblGrid>
      <w:tr w14:paraId="5F960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6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CA3F70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4080"/>
                <w:sz w:val="20"/>
                <w:szCs w:val="20"/>
              </w:rPr>
              <w:t>Phase</w:t>
            </w:r>
          </w:p>
        </w:tc>
        <w:tc>
          <w:tcPr>
            <w:tcW w:w="275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6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3CFD3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4080"/>
                <w:sz w:val="20"/>
                <w:szCs w:val="20"/>
              </w:rPr>
              <w:t>Deliverables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E6EE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8C5E53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004080"/>
                <w:sz w:val="20"/>
                <w:szCs w:val="20"/>
              </w:rPr>
              <w:t>Estimated Impact</w:t>
            </w:r>
          </w:p>
        </w:tc>
      </w:tr>
      <w:tr w14:paraId="3DED1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8AF795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A1A1A"/>
                <w:sz w:val="19"/>
                <w:szCs w:val="19"/>
              </w:rPr>
              <w:t>Phase 1</w:t>
            </w:r>
          </w:p>
        </w:tc>
        <w:tc>
          <w:tcPr>
            <w:tcW w:w="275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F96045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Global Firestore onSnapshot in App.jsx + Global Real-Time Badge Sync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4A2CEF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100% Reliability &amp; 0ms Latency</w:t>
            </w:r>
          </w:p>
        </w:tc>
      </w:tr>
      <w:tr w14:paraId="2993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FE6B93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A1A1A"/>
                <w:sz w:val="19"/>
                <w:szCs w:val="19"/>
              </w:rPr>
              <w:t>Phase 2</w:t>
            </w:r>
          </w:p>
        </w:tc>
        <w:tc>
          <w:tcPr>
            <w:tcW w:w="275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4B01DB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Custom Rich Floating Toast with Sender Avatar, Quick Reply &amp; Audio Chime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68C203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High Visual Feedback &amp; Interactivity</w:t>
            </w:r>
          </w:p>
        </w:tc>
      </w:tr>
      <w:tr w14:paraId="5EF36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080CA2">
            <w:pPr>
              <w:jc w:val="left"/>
            </w:pPr>
            <w:r>
              <w:rPr>
                <w:rFonts w:ascii="Segoe UI" w:hAnsi="Segoe UI" w:eastAsia="Segoe UI" w:cs="Segoe UI"/>
                <w:b/>
                <w:bCs/>
                <w:color w:val="1A1A1A"/>
                <w:sz w:val="19"/>
                <w:szCs w:val="19"/>
              </w:rPr>
              <w:t>Phase 3</w:t>
            </w:r>
          </w:p>
        </w:tc>
        <w:tc>
          <w:tcPr>
            <w:tcW w:w="275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29DF3F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Slide-Over Quick-Chat Drawer &amp; Smart Deal/Lead Deep-Linking</w:t>
            </w:r>
          </w:p>
        </w:tc>
        <w:tc>
          <w:tcPr>
            <w:tcW w:w="1500" w:type="pct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D75094">
            <w:pPr>
              <w:jc w:val="left"/>
            </w:pPr>
            <w:r>
              <w:rPr>
                <w:rFonts w:ascii="Segoe UI" w:hAnsi="Segoe UI" w:eastAsia="Segoe UI" w:cs="Segoe UI"/>
                <w:b w:val="0"/>
                <w:bCs w:val="0"/>
                <w:color w:val="1A1A1A"/>
                <w:sz w:val="19"/>
                <w:szCs w:val="19"/>
              </w:rPr>
              <w:t>Seamless Multitasking Experience</w:t>
            </w:r>
          </w:p>
        </w:tc>
      </w:tr>
    </w:tbl>
    <w:p w14:paraId="628371A4">
      <w:pPr>
        <w:spacing w:before="280" w:after="120"/>
      </w:pPr>
      <w:r>
        <w:rPr>
          <w:b/>
          <w:bCs/>
          <w:color w:val="0066CC"/>
          <w:sz w:val="24"/>
          <w:szCs w:val="24"/>
        </w:rPr>
        <w:t>5. Recommended Next Step</w:t>
      </w:r>
    </w:p>
    <w:p w14:paraId="24E02BAF">
      <w:r>
        <w:t>We recommend proceeding with Phase 1 and Phase 2 immediately to establish instant message delivery across all screens and deliver the requested rich interactive pop-up alerts.</w:t>
      </w:r>
    </w:p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86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1D314">
    <w:pPr>
      <w:jc w:val="center"/>
    </w:pPr>
    <w:r>
      <w:rPr>
        <w:color w:val="5A5A5A"/>
        <w:sz w:val="16"/>
        <w:szCs w:val="16"/>
      </w:rPr>
      <w:t>Confidential • Print To Frame Pvt Ltd • Generated on August 31,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C9C1B">
    <w:pPr>
      <w:jc w:val="right"/>
    </w:pPr>
    <w:r>
      <w:rPr>
        <w:color w:val="5A5A5A"/>
        <w:sz w:val="16"/>
        <w:szCs w:val="16"/>
      </w:rPr>
      <w:t>Print To Frame ERP — System Architecture &amp; Messaging Review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B5A38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egoe UI" w:hAnsi="Segoe UI" w:eastAsia="Segoe UI" w:cs="Segoe U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Segoe UI" w:hAnsi="Segoe UI" w:eastAsia="Segoe UI" w:cs="Segoe UI"/>
      <w:color w:val="1A1A1A"/>
      <w:sz w:val="21"/>
      <w:szCs w:val="21"/>
    </w:rPr>
  </w:style>
  <w:style w:type="paragraph" w:styleId="2">
    <w:name w:val="heading 1"/>
    <w:next w:val="1"/>
    <w:qFormat/>
    <w:uiPriority w:val="0"/>
    <w:pPr>
      <w:spacing w:after="160" w:line="320" w:lineRule="auto"/>
    </w:pPr>
    <w:rPr>
      <w:rFonts w:ascii="Segoe UI" w:hAnsi="Segoe UI" w:eastAsia="Segoe UI" w:cs="Segoe U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after="160" w:line="320" w:lineRule="auto"/>
    </w:pPr>
    <w:rPr>
      <w:rFonts w:ascii="Segoe UI" w:hAnsi="Segoe UI" w:eastAsia="Segoe UI" w:cs="Segoe U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after="160" w:line="320" w:lineRule="auto"/>
    </w:pPr>
    <w:rPr>
      <w:rFonts w:ascii="Segoe UI" w:hAnsi="Segoe UI" w:eastAsia="Segoe UI" w:cs="Segoe U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after="160" w:line="320" w:lineRule="auto"/>
    </w:pPr>
    <w:rPr>
      <w:rFonts w:ascii="Segoe UI" w:hAnsi="Segoe UI" w:eastAsia="Segoe UI" w:cs="Segoe U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pPr>
      <w:spacing w:after="160" w:line="320" w:lineRule="auto"/>
    </w:pPr>
    <w:rPr>
      <w:rFonts w:ascii="Segoe UI" w:hAnsi="Segoe UI" w:eastAsia="Segoe UI" w:cs="Segoe UI"/>
      <w:color w:val="2E74B5"/>
      <w:sz w:val="21"/>
      <w:szCs w:val="21"/>
    </w:rPr>
  </w:style>
  <w:style w:type="paragraph" w:styleId="7">
    <w:name w:val="heading 6"/>
    <w:next w:val="1"/>
    <w:qFormat/>
    <w:uiPriority w:val="0"/>
    <w:pPr>
      <w:spacing w:after="160" w:line="320" w:lineRule="auto"/>
    </w:pPr>
    <w:rPr>
      <w:rFonts w:ascii="Segoe UI" w:hAnsi="Segoe UI" w:eastAsia="Segoe UI" w:cs="Segoe U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Segoe UI" w:hAnsi="Segoe UI" w:eastAsia="Segoe UI" w:cs="Segoe UI"/>
      <w:color w:val="1A1A1A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Segoe UI" w:hAnsi="Segoe UI" w:eastAsia="Segoe UI" w:cs="Segoe UI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after="160" w:line="320" w:lineRule="auto"/>
    </w:pPr>
    <w:rPr>
      <w:rFonts w:ascii="Segoe UI" w:hAnsi="Segoe UI" w:eastAsia="Segoe UI" w:cs="Segoe UI"/>
      <w:color w:val="1A1A1A"/>
      <w:sz w:val="56"/>
      <w:szCs w:val="56"/>
    </w:rPr>
  </w:style>
  <w:style w:type="paragraph" w:styleId="16">
    <w:name w:val="List Paragraph"/>
    <w:qFormat/>
    <w:uiPriority w:val="0"/>
    <w:pPr>
      <w:spacing w:after="160" w:line="320" w:lineRule="auto"/>
    </w:pPr>
    <w:rPr>
      <w:rFonts w:ascii="Segoe UI" w:hAnsi="Segoe UI" w:eastAsia="Segoe UI" w:cs="Segoe UI"/>
      <w:color w:val="1A1A1A"/>
      <w:sz w:val="21"/>
      <w:szCs w:val="21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648</Words>
  <Characters>4161</Characters>
  <TotalTime>2</TotalTime>
  <ScaleCrop>false</ScaleCrop>
  <LinksUpToDate>false</LinksUpToDate>
  <CharactersWithSpaces>4766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2026-08-31T18:15:00Z</dcterms:created>
  <dc:creator>Un-named</dc:creator>
  <cp:lastModifiedBy>Madhuka Gamage</cp:lastModifiedBy>
  <dcterms:modified xsi:type="dcterms:W3CDTF">2026-08-31T18:19:32Z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eyJoZGlkIjoiYmM2YWZhZDk4NjE1NDZiNjMyNGM4M2EzNjJmMmQ4Y2YiLCJ1c2VySWQiOiI1MjIyNjk0NTE0NjczIn0=</vt:lpwstr>
  </property>
  <property fmtid="{D5CDD505-2E9C-101B-9397-08002B2CF9AE}" pid="3" name="KSOProductBuildVer">
    <vt:lpwstr>1033-12.1.0.28032</vt:lpwstr>
  </property>
  <property fmtid="{D5CDD505-2E9C-101B-9397-08002B2CF9AE}" pid="4" name="ICV">
    <vt:lpwstr>8D94A3D3D9974071A3BE06CDBE40E5C3_12</vt:lpwstr>
  </property>
</Properties>
</file>