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0A896"/>
          <w:sz w:val="18"/>
          <w:szCs w:val="18"/>
        </w:rPr>
        <w:t xml:space="preserve">PRINT TO FRAME ERP — DESIGN SYSTEM HARMONIZATION SPECIFICATION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540"/>
          <w:sz w:val="34"/>
          <w:szCs w:val="34"/>
        </w:rPr>
        <w:t xml:space="preserve">Comprehensive Design &amp; Layout Harmonization Report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006D77"/>
          <w:sz w:val="20"/>
          <w:szCs w:val="20"/>
        </w:rPr>
        <w:t xml:space="preserve">Scope: Dashboard | Notifications | Messages (Main &amp; Mini) | System Overview</w:t>
      </w:r>
    </w:p>
    <w:p>
      <w:pPr>
        <w:spacing w:after="280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Document Ref: PTF-DESIGN-HARMONY-2026-09-01 | Generated: September 01, 2026, 07:20 AM</w:t>
      </w:r>
    </w:p>
    <w:p>
      <w:pPr>
        <w:pStyle w:val="Heading1"/>
        <w:spacing w:after="120" w:before="280"/>
      </w:pPr>
      <w:r>
        <w:t xml:space="preserve">1. Executive Summary &amp; Design System Mandate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To ensure absolute visual and architectural unity across the entire Print To Frame ERP application, all top-level modules are being harmonized to follow the single authoritative Design System established by Leads, Deals, Customers, Partners, and User Management.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This synchronization encompasses 4 key modules: (1) Dashboard, (2) Notifications View, (3) Messages (both the full-page 2-panel workspace and the floating MiniChat drawer), and (4) System Overview (Admin Panel).</w:t>
      </w:r>
    </w:p>
    <w:p>
      <w:pPr>
        <w:pStyle w:val="Heading1"/>
        <w:spacing w:after="120" w:before="280"/>
      </w:pPr>
      <w:r>
        <w:t xml:space="preserve">2. Authoritative Component Standards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Standard &lt;PageHeader&gt;: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Fixed glassmorphism container, high-contrast title, domain-aware descriptive subtitle, 4 real-time KPI metric pills (cyan, emerald, purple, amber), and unified right-aligned action buttons.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Standard &lt;FilterBar&gt;: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Search query input with dynamic placeholder, category filter pills with live item count badges, and total/filtered count summary.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Master-Detail 2-Panel View (1/3 Directory ↔ 2/3 Workspace):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High-density left registry list for entity selection and rich right-panel workspace with top profile banner, quick communication actions (Phone Link, WhatsApp, Email), and structured sub-tabs.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Unified Glassmorphic Containers: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Border radius: rounded-2xl | Border: border-outline-variant/60 | Background: bg-surface-container/60 | Shadows: shadow-[0_4px_20px_rgba(0,0,0,0.15)].</w:t>
      </w:r>
    </w:p>
    <w:p>
      <w:pPr>
        <w:pStyle w:val="Heading1"/>
        <w:spacing w:after="120" w:before="280"/>
      </w:pPr>
      <w:r>
        <w:t xml:space="preserve">3. Detailed Module-by-Module Harmonization</w:t>
      </w:r>
    </w:p>
    <w:p>
      <w:pPr>
        <w:pStyle w:val="Heading2"/>
        <w:spacing w:after="120" w:before="280"/>
      </w:pPr>
      <w:r>
        <w:t xml:space="preserve">3.1 Dashboard Module (Dashboard.jsx)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Header &amp; KPI Telemetry: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Integrate &lt;PageHeader&gt; with metrics: Active Leads (cyan), Active Deals (emerald), Ongoing Fabrication (purple), Pending Logistics (amber), and Pending Revenue.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Domain Navigation: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Integrate &lt;FilterBar&gt; with domain pills: [All Operations] [CRM &amp; Sales] [Production &amp; Logistics] [Finance &amp; Billing] + real-time search across pending work orders.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Symmetrical 2-Column Grid: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Left Column (50%): Progression bars + AI Strategic Advisory card. Right Column (50%): Priority action work queues with 1-click status advance and aging exposure ledger.</w:t>
      </w:r>
    </w:p>
    <w:p>
      <w:pPr>
        <w:pStyle w:val="Heading2"/>
        <w:spacing w:after="120" w:before="280"/>
      </w:pPr>
      <w:r>
        <w:t xml:space="preserve">3.2 Notifications Module (NotificationsView.jsx)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Header &amp; Alerts Summary: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Integrate &lt;PageHeader&gt; with metrics: Total Alerts (cyan), Team Messages (purple), System Alerts (emerald), Unread (amber) + Clear Alerts button.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FilterBar &amp; Search: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Integrate &lt;FilterBar&gt; to search through alert text and filter by category: [All Activity] [Team Messages] [System Alerts].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Feed Container: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Standard glassmorphic card container with structured item cards, timestamp chips, sender avatars, and instant action buttons.</w:t>
      </w:r>
    </w:p>
    <w:p>
      <w:pPr>
        <w:pStyle w:val="Heading2"/>
        <w:spacing w:after="120" w:before="280"/>
      </w:pPr>
      <w:r>
        <w:t xml:space="preserve">3.3 Messages Module (Full-Page Messages.jsx &amp; MiniChatDrawer.jsx)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Full-Page Messages Workspace: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Harmonize to Master-Detail 2-Panel layout: Left Column (1/3) Colleague Directory with &lt;UserAvatar showStatus={true} /&gt;, unread counters, and search; Right Column (2/3) Chat Workspace with Top Banner (Contact Avatar, Online indicator, Call/Email buttons), clean message bubbles, and glassmorphic input dock.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MiniChat Drawer (Floating Widget):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Upgrade floating drawer to use identical glass border (border-primary/40), high-contrast header banner, UserAvatar resolution, and 1-click expand to full Messages.</w:t>
      </w:r>
    </w:p>
    <w:p>
      <w:pPr>
        <w:pStyle w:val="Heading2"/>
        <w:spacing w:after="120" w:before="280"/>
      </w:pPr>
      <w:r>
        <w:t xml:space="preserve">3.4 System Overview Module (AdminPanel.jsx)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Header &amp; Executive Metrics: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Integrate &lt;PageHeader&gt; with metrics: Total Pipeline (cyan), Invoiced Receivables (purple), Total Database Records (emerald), System Health (amber) + Export CSV action.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0A2540"/>
          <w:sz w:val="22"/>
          <w:szCs w:val="22"/>
        </w:rPr>
        <w:t xml:space="preserve">• Sub-Workspaces &amp; Permissions Matrix: </w:t>
      </w:r>
      <w:r>
        <w:rPr>
          <w:rFonts w:ascii="Segoe UI" w:cs="Segoe UI" w:eastAsia="Segoe UI" w:hAnsi="Segoe UI"/>
          <w:color w:val="333333"/>
          <w:sz w:val="22"/>
          <w:szCs w:val="22"/>
        </w:rPr>
        <w:t xml:space="preserve">Harmonize domain tabs: [Executive Analytics] [RBAC Permissions Matrix] [Database Health] [Audit Stream] with standardized card containers.</w:t>
      </w:r>
    </w:p>
    <w:p>
      <w:pPr>
        <w:pStyle w:val="Heading1"/>
        <w:spacing w:after="120" w:before="280"/>
      </w:pPr>
      <w:r>
        <w:t xml:space="preserve">4. Verification &amp; Quality Assurance Plan</w:t>
      </w:r>
    </w:p>
    <w:p>
      <w:pPr>
        <w:spacing w:after="120"/>
      </w:pPr>
      <w:r>
        <w:rPr>
          <w:rFonts w:ascii="Segoe UI" w:cs="Segoe UI" w:eastAsia="Segoe UI" w:hAnsi="Segoe UI"/>
          <w:b w:val="false"/>
          <w:bCs w:val="false"/>
          <w:color w:val="000000"/>
          <w:sz w:val="22"/>
          <w:szCs w:val="22"/>
        </w:rPr>
        <w:t xml:space="preserve">All 4 modules will be compiled via Vite production build (npm run build), visually inspected across desktop and mobile viewports, and deployed live to production.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2026-09-01T01:50:11.268Z</dcterms:created>
  <dcterms:modified xsi:type="dcterms:W3CDTF">2026-09-01T01:50:11.270Z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