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00A896"/>
          <w:sz w:val="18"/>
          <w:szCs w:val="18"/>
        </w:rPr>
        <w:t xml:space="preserve">PRINT TO FRAME ERP — MOBILE SYSTEM OPTIMIZATION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0A2540"/>
          <w:sz w:val="32"/>
          <w:szCs w:val="32"/>
        </w:rPr>
        <w:t xml:space="preserve">Full Mobile Responsive UX Architecture &amp; Implementation Plan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006D77"/>
          <w:sz w:val="20"/>
          <w:szCs w:val="20"/>
        </w:rPr>
        <w:t xml:space="preserve">Native-Feel Bottom Navigation Dock, Touch-Optimized Master-Detail Views, Responsive Tables &amp; Modal Drawers</w:t>
      </w:r>
    </w:p>
    <w:p>
      <w:pPr>
        <w:spacing w:after="28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Document Ref: PTF-MOBILE-RESPONSIVE-2026-09-01 | Timestamp: September 01, 2026, 09:10 AM</w:t>
      </w:r>
    </w:p>
    <w:p>
      <w:pPr>
        <w:pStyle w:val="Heading1"/>
        <w:spacing w:after="120" w:before="280"/>
      </w:pPr>
      <w:r>
        <w:t xml:space="preserve">1. Executive Objective &amp; Strategic Vision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000000"/>
          <w:sz w:val="22"/>
          <w:szCs w:val="22"/>
        </w:rPr>
        <w:t xml:space="preserve">The goal of this comprehensive mobile responsive overhaul is to transform the Print To Frame ERP from a desktop-first responsive web application into a first-class, touch-optimized Progressive Web Application (PWA) experience on smartphones and tablets. Factory supervisors, drivers, sales executives, and framing partners on the move require fast one-thumb navigation, zero horizontal layout clipping, and instant access to work orders and CRM tools.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DF6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006D77"/>
                <w:sz w:val="22"/>
                <w:szCs w:val="22"/>
              </w:rPr>
              <w:t xml:space="preserve">Core Pillars of Mobile Responsiveness</w:t>
            </w:r>
          </w:p>
          <w:p>
            <w:r>
              <w:rPr>
                <w:rFonts w:ascii="Segoe UI" w:cs="Segoe UI" w:eastAsia="Segoe UI" w:hAnsi="Segoe UI"/>
                <w:color w:val="2B2D42"/>
                <w:sz w:val="20"/>
                <w:szCs w:val="20"/>
              </w:rPr>
              <w:t xml:space="preserve">1. Ergonomic Bottom Navigation Dock: 1-thumb switching between Dashboard, CRM, Operations, and Messages.
2. Intelligent Mobile Master-Detail Navigation: Smooth full-screen list ↔ detail transitions with prominent top back buttons.
3. Safe Area Inset Support: Support for iPhone notch/home indicators and Android gesture navigation bars.</w:t>
            </w:r>
          </w:p>
        </w:tc>
      </w:tr>
    </w:tbl>
    <w:p>
      <w:pPr>
        <w:pStyle w:val="Heading1"/>
        <w:spacing w:after="120" w:before="280"/>
      </w:pPr>
      <w:r>
        <w:t xml:space="preserve">2. Architectural Blueprint &amp; Target Enhancements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1. Persistent Glassmorphic Mobile Bottom Dock (App.jsx):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Implement an ultra-sleek, 56px bottom navigation bar on mobile (md:hidden) featuring 5 core touch targets: Dashboard, Leads/CRM, Operations (Fabrication/Logistics), Messages (with live unread badge), and Menu (drawer toggle).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2. Symmetrical Master-Detail Views (Customers, Partners, Agents, Messages):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Ensure full-width list mode on mobile (w-full md:w-1/3) that cleanly toggles to full-width detail mode (w-full md:w-2/3) upon card selection, complete with sticky header back navigation ("← Back to List").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3. Touch-Optimized Kanban Pipeline (Deals.jsx &amp; Leads.jsx):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Implement smooth snap-scrolling columns (w-[85vw] snap-center) so sales reps can swipe seamlessly through deal stages without horizontal overflow or tiny squished columns.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4. Responsive Modal Drawers &amp; Bottom Sheets (ModalWrapper.jsx &amp; Pickers):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Standardize all modals (Google Drive Picker, Maps Address Picker, Contacts Sync, WhatsApp AI Draft) with rounded-t-3xl top radius, drag indicators, and auto-scrolling viewports fitted for 375px to 430px mobile screens.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5. Table Touch Ergonomics &amp; Card Fallbacks (SortableTable.jsx &amp; Invoices.jsx):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Provide touch-friendly horizontal momentum scrolling and adaptive multi-line cards for financial settlement and fabrication job lists.</w:t>
      </w:r>
    </w:p>
    <w:p>
      <w:pPr>
        <w:pStyle w:val="Heading1"/>
        <w:spacing w:after="120" w:before="280"/>
      </w:pPr>
      <w:r>
        <w:t xml:space="preserve">3. Step-by-Step Execution Plan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Phase 1: Shell &amp; Navigation: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Add Mobile Bottom Navigation Dock in App.jsx and adjust viewport safe-area padding.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Phase 2: Master-Detail Polish: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Verify mobileView state transitions and back button styling in Customers, Partners, Messages, and AgentDatabase.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Phase 3: Pickers &amp; Modals: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Refactor GoogleDrivePickerModal, AddressPickerModal, and ContactSyncModal with unified ModalWrapper touch ergonomics.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Phase 4: Verification &amp; Build: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Execute npm run build, verify zero lint/build errors, and deploy live to staging and main.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2026-09-01T03:37:06.503Z</dcterms:created>
  <dcterms:modified xsi:type="dcterms:W3CDTF">2026-09-01T03:37:06.505Z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