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924" w:rsidRPr="00034924" w:rsidRDefault="00034924">
      <w:pPr>
        <w:rPr>
          <w:rFonts w:ascii="Times New Roman" w:hAnsi="Times New Roman" w:cs="Times New Roman"/>
          <w:b/>
          <w:noProof/>
          <w:sz w:val="24"/>
          <w:szCs w:val="24"/>
          <w:u w:val="single"/>
        </w:rPr>
      </w:pPr>
      <w:r w:rsidRPr="00034924">
        <w:rPr>
          <w:rFonts w:ascii="Times New Roman" w:hAnsi="Times New Roman" w:cs="Times New Roman"/>
          <w:b/>
          <w:noProof/>
          <w:sz w:val="24"/>
          <w:szCs w:val="24"/>
          <w:u w:val="single"/>
        </w:rPr>
        <w:t>REGRESSION ANALYSIS:</w:t>
      </w:r>
    </w:p>
    <w:p w:rsidR="00034924" w:rsidRDefault="00034924">
      <w:pPr>
        <w:rPr>
          <w:rFonts w:ascii="Times New Roman" w:hAnsi="Times New Roman" w:cs="Times New Roman"/>
          <w:noProof/>
          <w:sz w:val="24"/>
          <w:szCs w:val="24"/>
        </w:rPr>
      </w:pPr>
    </w:p>
    <w:tbl>
      <w:tblPr>
        <w:tblpPr w:leftFromText="180" w:rightFromText="180" w:vertAnchor="text" w:horzAnchor="margin" w:tblpY="-37"/>
        <w:tblW w:w="0" w:type="auto"/>
        <w:tblLayout w:type="fixed"/>
        <w:tblCellMar>
          <w:left w:w="0" w:type="dxa"/>
          <w:right w:w="0" w:type="dxa"/>
        </w:tblCellMar>
        <w:tblLook w:val="0000" w:firstRow="0" w:lastRow="0" w:firstColumn="0" w:lastColumn="0" w:noHBand="0" w:noVBand="0"/>
      </w:tblPr>
      <w:tblGrid>
        <w:gridCol w:w="7158"/>
        <w:gridCol w:w="1381"/>
      </w:tblGrid>
      <w:tr w:rsidR="00034924" w:rsidTr="0086238E">
        <w:trPr>
          <w:trHeight w:val="388"/>
        </w:trPr>
        <w:tc>
          <w:tcPr>
            <w:tcW w:w="7158"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u w:val="single"/>
              </w:rPr>
              <w:t>OPENING WEEKEND Vs REVENUE SCATTER PLOT</w:t>
            </w:r>
          </w:p>
        </w:tc>
        <w:tc>
          <w:tcPr>
            <w:tcW w:w="1381"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rPr>
                <w:rFonts w:ascii="Times New Roman" w:hAnsi="Times New Roman" w:cs="Times New Roman"/>
                <w:sz w:val="24"/>
                <w:szCs w:val="24"/>
              </w:rPr>
            </w:pPr>
          </w:p>
        </w:tc>
      </w:tr>
      <w:tr w:rsidR="00034924" w:rsidTr="0086238E">
        <w:trPr>
          <w:trHeight w:val="360"/>
        </w:trPr>
        <w:tc>
          <w:tcPr>
            <w:tcW w:w="7158"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ind w:left="3180"/>
              <w:rPr>
                <w:rFonts w:ascii="Times New Roman" w:hAnsi="Times New Roman" w:cs="Times New Roman"/>
                <w:sz w:val="24"/>
                <w:szCs w:val="24"/>
              </w:rPr>
            </w:pPr>
            <w:r>
              <w:rPr>
                <w:rFonts w:ascii="Times New Roman" w:hAnsi="Times New Roman" w:cs="Times New Roman"/>
              </w:rPr>
              <w:t>Input Data Set</w:t>
            </w:r>
          </w:p>
        </w:tc>
        <w:tc>
          <w:tcPr>
            <w:tcW w:w="1381"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8"/>
              </w:rPr>
              <w:t>Unicorns</w:t>
            </w:r>
          </w:p>
        </w:tc>
      </w:tr>
      <w:tr w:rsidR="00034924" w:rsidTr="0086238E">
        <w:trPr>
          <w:trHeight w:val="199"/>
        </w:trPr>
        <w:tc>
          <w:tcPr>
            <w:tcW w:w="7158"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ind w:left="3180"/>
              <w:rPr>
                <w:rFonts w:ascii="Times New Roman" w:hAnsi="Times New Roman" w:cs="Times New Roman"/>
                <w:sz w:val="24"/>
                <w:szCs w:val="24"/>
              </w:rPr>
            </w:pPr>
            <w:r>
              <w:rPr>
                <w:rFonts w:ascii="Times New Roman" w:hAnsi="Times New Roman" w:cs="Times New Roman"/>
                <w:w w:val="98"/>
              </w:rPr>
              <w:t>Random Number Seed</w:t>
            </w:r>
          </w:p>
        </w:tc>
        <w:tc>
          <w:tcPr>
            <w:tcW w:w="1381"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49201</w:t>
            </w:r>
          </w:p>
        </w:tc>
      </w:tr>
      <w:tr w:rsidR="00034924" w:rsidTr="0086238E">
        <w:trPr>
          <w:trHeight w:val="199"/>
        </w:trPr>
        <w:tc>
          <w:tcPr>
            <w:tcW w:w="7158"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ind w:left="3180"/>
              <w:rPr>
                <w:rFonts w:ascii="Times New Roman" w:hAnsi="Times New Roman" w:cs="Times New Roman"/>
                <w:sz w:val="24"/>
                <w:szCs w:val="24"/>
              </w:rPr>
            </w:pPr>
            <w:r>
              <w:rPr>
                <w:rFonts w:ascii="Times New Roman" w:hAnsi="Times New Roman" w:cs="Times New Roman"/>
              </w:rPr>
              <w:t>Sampling Rate</w:t>
            </w:r>
          </w:p>
        </w:tc>
        <w:tc>
          <w:tcPr>
            <w:tcW w:w="1381"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0.59</w:t>
            </w:r>
          </w:p>
        </w:tc>
      </w:tr>
      <w:tr w:rsidR="00034924" w:rsidTr="0086238E">
        <w:trPr>
          <w:trHeight w:val="199"/>
        </w:trPr>
        <w:tc>
          <w:tcPr>
            <w:tcW w:w="7158"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ind w:left="3180"/>
              <w:rPr>
                <w:rFonts w:ascii="Times New Roman" w:hAnsi="Times New Roman" w:cs="Times New Roman"/>
                <w:sz w:val="24"/>
                <w:szCs w:val="24"/>
              </w:rPr>
            </w:pPr>
            <w:r>
              <w:rPr>
                <w:rFonts w:ascii="Times New Roman" w:hAnsi="Times New Roman" w:cs="Times New Roman"/>
              </w:rPr>
              <w:t>Sample Size</w:t>
            </w:r>
          </w:p>
        </w:tc>
        <w:tc>
          <w:tcPr>
            <w:tcW w:w="1381"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299</w:t>
            </w:r>
          </w:p>
        </w:tc>
      </w:tr>
      <w:tr w:rsidR="00034924" w:rsidTr="0086238E">
        <w:trPr>
          <w:trHeight w:val="198"/>
        </w:trPr>
        <w:tc>
          <w:tcPr>
            <w:tcW w:w="7158" w:type="dxa"/>
            <w:tcBorders>
              <w:top w:val="nil"/>
              <w:left w:val="nil"/>
              <w:bottom w:val="nil"/>
              <w:right w:val="nil"/>
            </w:tcBorders>
            <w:vAlign w:val="bottom"/>
          </w:tcPr>
          <w:p w:rsidR="00034924" w:rsidRDefault="00034924" w:rsidP="0086238E">
            <w:pPr>
              <w:widowControl w:val="0"/>
              <w:autoSpaceDE w:val="0"/>
              <w:autoSpaceDN w:val="0"/>
              <w:adjustRightInd w:val="0"/>
              <w:spacing w:after="0" w:line="252" w:lineRule="exact"/>
              <w:ind w:left="3180"/>
              <w:rPr>
                <w:rFonts w:ascii="Times New Roman" w:hAnsi="Times New Roman" w:cs="Times New Roman"/>
                <w:sz w:val="24"/>
                <w:szCs w:val="24"/>
              </w:rPr>
            </w:pPr>
            <w:r>
              <w:rPr>
                <w:rFonts w:ascii="Times New Roman" w:hAnsi="Times New Roman" w:cs="Times New Roman"/>
              </w:rPr>
              <w:t>Selection Probability</w:t>
            </w:r>
          </w:p>
        </w:tc>
        <w:tc>
          <w:tcPr>
            <w:tcW w:w="1381" w:type="dxa"/>
            <w:tcBorders>
              <w:top w:val="nil"/>
              <w:left w:val="nil"/>
              <w:bottom w:val="nil"/>
              <w:right w:val="nil"/>
            </w:tcBorders>
            <w:vAlign w:val="bottom"/>
          </w:tcPr>
          <w:p w:rsidR="00034924" w:rsidRDefault="00034924" w:rsidP="0086238E">
            <w:pPr>
              <w:widowControl w:val="0"/>
              <w:autoSpaceDE w:val="0"/>
              <w:autoSpaceDN w:val="0"/>
              <w:adjustRightInd w:val="0"/>
              <w:spacing w:after="0" w:line="252" w:lineRule="exact"/>
              <w:jc w:val="right"/>
              <w:rPr>
                <w:rFonts w:ascii="Times New Roman" w:hAnsi="Times New Roman" w:cs="Times New Roman"/>
                <w:sz w:val="24"/>
                <w:szCs w:val="24"/>
              </w:rPr>
            </w:pPr>
            <w:r>
              <w:rPr>
                <w:rFonts w:ascii="Times New Roman" w:hAnsi="Times New Roman" w:cs="Times New Roman"/>
              </w:rPr>
              <w:t>0.590909</w:t>
            </w:r>
          </w:p>
        </w:tc>
      </w:tr>
      <w:tr w:rsidR="00034924" w:rsidTr="0086238E">
        <w:trPr>
          <w:trHeight w:val="199"/>
        </w:trPr>
        <w:tc>
          <w:tcPr>
            <w:tcW w:w="7158"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ind w:left="3180"/>
              <w:rPr>
                <w:rFonts w:ascii="Times New Roman" w:hAnsi="Times New Roman" w:cs="Times New Roman"/>
                <w:sz w:val="24"/>
                <w:szCs w:val="24"/>
              </w:rPr>
            </w:pPr>
            <w:r>
              <w:rPr>
                <w:rFonts w:ascii="Times New Roman" w:hAnsi="Times New Roman" w:cs="Times New Roman"/>
              </w:rPr>
              <w:t>Sampling Weight</w:t>
            </w:r>
          </w:p>
        </w:tc>
        <w:tc>
          <w:tcPr>
            <w:tcW w:w="1381"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0</w:t>
            </w:r>
          </w:p>
        </w:tc>
      </w:tr>
      <w:tr w:rsidR="00034924" w:rsidTr="0086238E">
        <w:trPr>
          <w:trHeight w:val="225"/>
        </w:trPr>
        <w:tc>
          <w:tcPr>
            <w:tcW w:w="7158"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ind w:left="3180"/>
              <w:rPr>
                <w:rFonts w:ascii="Times New Roman" w:hAnsi="Times New Roman" w:cs="Times New Roman"/>
                <w:sz w:val="24"/>
                <w:szCs w:val="24"/>
              </w:rPr>
            </w:pPr>
            <w:r>
              <w:rPr>
                <w:rFonts w:ascii="Times New Roman" w:hAnsi="Times New Roman" w:cs="Times New Roman"/>
              </w:rPr>
              <w:t>Output Data Set</w:t>
            </w:r>
          </w:p>
        </w:tc>
        <w:tc>
          <w:tcPr>
            <w:tcW w:w="1381"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MOVIE</w:t>
            </w:r>
          </w:p>
        </w:tc>
      </w:tr>
      <w:tr w:rsidR="00034924" w:rsidTr="0086238E">
        <w:trPr>
          <w:trHeight w:val="225"/>
        </w:trPr>
        <w:tc>
          <w:tcPr>
            <w:tcW w:w="7158"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ind w:left="3180"/>
              <w:rPr>
                <w:rFonts w:ascii="Times New Roman" w:hAnsi="Times New Roman" w:cs="Times New Roman"/>
              </w:rPr>
            </w:pPr>
          </w:p>
          <w:p w:rsidR="00034924" w:rsidRDefault="00034924" w:rsidP="0086238E">
            <w:pPr>
              <w:widowControl w:val="0"/>
              <w:autoSpaceDE w:val="0"/>
              <w:autoSpaceDN w:val="0"/>
              <w:adjustRightInd w:val="0"/>
              <w:spacing w:after="0" w:line="240" w:lineRule="auto"/>
              <w:ind w:left="3180"/>
              <w:rPr>
                <w:rFonts w:ascii="Times New Roman" w:hAnsi="Times New Roman" w:cs="Times New Roman"/>
              </w:rPr>
            </w:pPr>
          </w:p>
        </w:tc>
        <w:tc>
          <w:tcPr>
            <w:tcW w:w="1381" w:type="dxa"/>
            <w:tcBorders>
              <w:top w:val="nil"/>
              <w:left w:val="nil"/>
              <w:bottom w:val="nil"/>
              <w:right w:val="nil"/>
            </w:tcBorders>
            <w:vAlign w:val="bottom"/>
          </w:tcPr>
          <w:p w:rsidR="00034924" w:rsidRDefault="00034924" w:rsidP="0086238E">
            <w:pPr>
              <w:widowControl w:val="0"/>
              <w:autoSpaceDE w:val="0"/>
              <w:autoSpaceDN w:val="0"/>
              <w:adjustRightInd w:val="0"/>
              <w:spacing w:after="0" w:line="240" w:lineRule="auto"/>
              <w:jc w:val="right"/>
              <w:rPr>
                <w:rFonts w:ascii="Times New Roman" w:hAnsi="Times New Roman" w:cs="Times New Roman"/>
              </w:rPr>
            </w:pPr>
          </w:p>
        </w:tc>
      </w:tr>
    </w:tbl>
    <w:p w:rsidR="00034924" w:rsidRDefault="00034924" w:rsidP="00034924">
      <w:pPr>
        <w:widowControl w:val="0"/>
        <w:autoSpaceDE w:val="0"/>
        <w:autoSpaceDN w:val="0"/>
        <w:adjustRightInd w:val="0"/>
        <w:spacing w:after="0" w:line="200" w:lineRule="exact"/>
        <w:rPr>
          <w:rFonts w:ascii="Times New Roman" w:hAnsi="Times New Roman" w:cs="Times New Roman"/>
          <w:sz w:val="24"/>
          <w:szCs w:val="24"/>
        </w:rPr>
      </w:pPr>
    </w:p>
    <w:p w:rsidR="00034924" w:rsidRDefault="00034924" w:rsidP="00034924">
      <w:pPr>
        <w:widowControl w:val="0"/>
        <w:autoSpaceDE w:val="0"/>
        <w:autoSpaceDN w:val="0"/>
        <w:adjustRightInd w:val="0"/>
        <w:spacing w:after="0" w:line="200" w:lineRule="exact"/>
        <w:rPr>
          <w:rFonts w:ascii="Times New Roman" w:hAnsi="Times New Roman" w:cs="Times New Roman"/>
          <w:sz w:val="24"/>
          <w:szCs w:val="24"/>
        </w:rPr>
      </w:pPr>
    </w:p>
    <w:p w:rsidR="00034924" w:rsidRDefault="00034924" w:rsidP="00034924">
      <w:pPr>
        <w:widowControl w:val="0"/>
        <w:autoSpaceDE w:val="0"/>
        <w:autoSpaceDN w:val="0"/>
        <w:adjustRightInd w:val="0"/>
        <w:spacing w:after="0" w:line="200" w:lineRule="exact"/>
        <w:rPr>
          <w:rFonts w:ascii="Times New Roman" w:hAnsi="Times New Roman" w:cs="Times New Roman"/>
          <w:sz w:val="24"/>
          <w:szCs w:val="24"/>
        </w:rPr>
      </w:pPr>
    </w:p>
    <w:p w:rsidR="00034924" w:rsidRDefault="00034924" w:rsidP="00034924">
      <w:pPr>
        <w:widowControl w:val="0"/>
        <w:autoSpaceDE w:val="0"/>
        <w:autoSpaceDN w:val="0"/>
        <w:adjustRightInd w:val="0"/>
        <w:spacing w:after="0" w:line="200" w:lineRule="exact"/>
        <w:rPr>
          <w:rFonts w:ascii="Times New Roman" w:hAnsi="Times New Roman" w:cs="Times New Roman"/>
          <w:sz w:val="24"/>
          <w:szCs w:val="24"/>
        </w:rPr>
      </w:pPr>
    </w:p>
    <w:p w:rsidR="00034924" w:rsidRDefault="00034924" w:rsidP="00034924">
      <w:pPr>
        <w:widowControl w:val="0"/>
        <w:autoSpaceDE w:val="0"/>
        <w:autoSpaceDN w:val="0"/>
        <w:adjustRightInd w:val="0"/>
        <w:spacing w:after="0" w:line="200" w:lineRule="exact"/>
        <w:rPr>
          <w:rFonts w:ascii="Times New Roman" w:hAnsi="Times New Roman" w:cs="Times New Roman"/>
          <w:sz w:val="24"/>
          <w:szCs w:val="24"/>
        </w:rPr>
      </w:pPr>
    </w:p>
    <w:p w:rsidR="00034924" w:rsidRDefault="00034924" w:rsidP="00034924">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034924" w:rsidRDefault="00034924" w:rsidP="00034924">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33875"/>
                    </a:xfrm>
                    <a:prstGeom prst="rect">
                      <a:avLst/>
                    </a:prstGeom>
                    <a:noFill/>
                    <a:ln>
                      <a:noFill/>
                    </a:ln>
                  </pic:spPr>
                </pic:pic>
              </a:graphicData>
            </a:graphic>
          </wp:inline>
        </w:drawing>
      </w:r>
    </w:p>
    <w:p w:rsidR="00034924" w:rsidRDefault="00034924" w:rsidP="00034924">
      <w:pPr>
        <w:widowControl w:val="0"/>
        <w:autoSpaceDE w:val="0"/>
        <w:autoSpaceDN w:val="0"/>
        <w:adjustRightInd w:val="0"/>
        <w:spacing w:after="0" w:line="200" w:lineRule="exact"/>
        <w:rPr>
          <w:rFonts w:ascii="Times New Roman" w:hAnsi="Times New Roman" w:cs="Times New Roman"/>
          <w:sz w:val="24"/>
          <w:szCs w:val="24"/>
        </w:rPr>
      </w:pPr>
    </w:p>
    <w:p w:rsidR="00034924" w:rsidRDefault="00034924">
      <w:r>
        <w:rPr>
          <w:rFonts w:ascii="Times New Roman" w:hAnsi="Times New Roman" w:cs="Times New Roman"/>
          <w:noProof/>
          <w:sz w:val="24"/>
          <w:szCs w:val="24"/>
        </w:rPr>
        <w:drawing>
          <wp:inline distT="0" distB="0" distL="0" distR="0">
            <wp:extent cx="6174709" cy="450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5311" cy="4520357"/>
                    </a:xfrm>
                    <a:prstGeom prst="rect">
                      <a:avLst/>
                    </a:prstGeom>
                    <a:noFill/>
                    <a:ln>
                      <a:noFill/>
                    </a:ln>
                  </pic:spPr>
                </pic:pic>
              </a:graphicData>
            </a:graphic>
          </wp:inline>
        </w:drawing>
      </w:r>
    </w:p>
    <w:p w:rsidR="00034924" w:rsidRDefault="00034924" w:rsidP="00034924">
      <w:pPr>
        <w:widowControl w:val="0"/>
        <w:overflowPunct w:val="0"/>
        <w:autoSpaceDE w:val="0"/>
        <w:autoSpaceDN w:val="0"/>
        <w:adjustRightInd w:val="0"/>
        <w:spacing w:after="0" w:line="286" w:lineRule="auto"/>
        <w:jc w:val="both"/>
        <w:rPr>
          <w:rFonts w:ascii="Times New Roman" w:hAnsi="Times New Roman" w:cs="Times New Roman"/>
        </w:rPr>
      </w:pPr>
      <w:r>
        <w:rPr>
          <w:rFonts w:ascii="Times New Roman" w:hAnsi="Times New Roman" w:cs="Times New Roman"/>
        </w:rPr>
        <w:t>We would conclude that REVENUE seems to have a linear negative impact on OPENINGWEEKEND. However, the outliers seem to muddle this observation, since several outliers (large) values of OPENINGWEEKEND are bunched for small values of REVENUE. The example probably shows how cleaning of outliers might be a good idea before proceeding with regression.</w:t>
      </w:r>
    </w:p>
    <w:p w:rsidR="00BC3C82" w:rsidRDefault="00BC3C82" w:rsidP="00034924">
      <w:pPr>
        <w:widowControl w:val="0"/>
        <w:overflowPunct w:val="0"/>
        <w:autoSpaceDE w:val="0"/>
        <w:autoSpaceDN w:val="0"/>
        <w:adjustRightInd w:val="0"/>
        <w:spacing w:after="0" w:line="286" w:lineRule="auto"/>
        <w:jc w:val="both"/>
        <w:rPr>
          <w:rFonts w:ascii="Times New Roman" w:hAnsi="Times New Roman" w:cs="Times New Roman"/>
          <w:sz w:val="24"/>
          <w:szCs w:val="24"/>
        </w:rPr>
      </w:pPr>
    </w:p>
    <w:p w:rsidR="00034924" w:rsidRDefault="00BC3C82">
      <w:r>
        <w:rPr>
          <w:noProof/>
        </w:rPr>
        <w:drawing>
          <wp:inline distT="0" distB="0" distL="0" distR="0">
            <wp:extent cx="5939790" cy="59556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5955665"/>
                    </a:xfrm>
                    <a:prstGeom prst="rect">
                      <a:avLst/>
                    </a:prstGeom>
                    <a:noFill/>
                    <a:ln>
                      <a:noFill/>
                    </a:ln>
                  </pic:spPr>
                </pic:pic>
              </a:graphicData>
            </a:graphic>
          </wp:inline>
        </w:drawing>
      </w:r>
    </w:p>
    <w:p w:rsidR="00BC3C82" w:rsidRDefault="00BC3C82"/>
    <w:p w:rsidR="00BC3C82" w:rsidRDefault="00BC3C82" w:rsidP="00BC3C82">
      <w:pPr>
        <w:widowControl w:val="0"/>
        <w:autoSpaceDE w:val="0"/>
        <w:autoSpaceDN w:val="0"/>
        <w:adjustRightInd w:val="0"/>
        <w:spacing w:after="0" w:line="240" w:lineRule="auto"/>
        <w:ind w:left="3620"/>
        <w:rPr>
          <w:rFonts w:ascii="Times New Roman" w:hAnsi="Times New Roman" w:cs="Times New Roman"/>
          <w:b/>
          <w:bCs/>
        </w:rPr>
      </w:pPr>
    </w:p>
    <w:p w:rsidR="00BC3C82" w:rsidRDefault="00BC3C82" w:rsidP="00BC3C82">
      <w:pPr>
        <w:widowControl w:val="0"/>
        <w:autoSpaceDE w:val="0"/>
        <w:autoSpaceDN w:val="0"/>
        <w:adjustRightInd w:val="0"/>
        <w:spacing w:after="0" w:line="240" w:lineRule="auto"/>
        <w:ind w:left="3620"/>
        <w:rPr>
          <w:rFonts w:ascii="Times New Roman" w:hAnsi="Times New Roman" w:cs="Times New Roman"/>
          <w:b/>
          <w:bCs/>
        </w:rPr>
      </w:pPr>
    </w:p>
    <w:p w:rsidR="00BC3C82" w:rsidRDefault="00BC3C82" w:rsidP="00BC3C82">
      <w:pPr>
        <w:widowControl w:val="0"/>
        <w:autoSpaceDE w:val="0"/>
        <w:autoSpaceDN w:val="0"/>
        <w:adjustRightInd w:val="0"/>
        <w:spacing w:after="0" w:line="240" w:lineRule="auto"/>
        <w:ind w:left="3620"/>
        <w:rPr>
          <w:rFonts w:ascii="Times New Roman" w:hAnsi="Times New Roman" w:cs="Times New Roman"/>
          <w:b/>
          <w:bCs/>
        </w:rPr>
      </w:pPr>
    </w:p>
    <w:p w:rsidR="00BC3C82" w:rsidRDefault="00BC3C82" w:rsidP="00BC3C82">
      <w:pPr>
        <w:widowControl w:val="0"/>
        <w:autoSpaceDE w:val="0"/>
        <w:autoSpaceDN w:val="0"/>
        <w:adjustRightInd w:val="0"/>
        <w:spacing w:after="0" w:line="240" w:lineRule="auto"/>
        <w:ind w:left="3620"/>
        <w:rPr>
          <w:rFonts w:ascii="Times New Roman" w:hAnsi="Times New Roman" w:cs="Times New Roman"/>
          <w:b/>
          <w:bCs/>
        </w:rPr>
      </w:pPr>
    </w:p>
    <w:p w:rsidR="00BC3C82" w:rsidRDefault="00BC3C82" w:rsidP="00BC3C82">
      <w:pPr>
        <w:widowControl w:val="0"/>
        <w:autoSpaceDE w:val="0"/>
        <w:autoSpaceDN w:val="0"/>
        <w:adjustRightInd w:val="0"/>
        <w:spacing w:after="0" w:line="240" w:lineRule="auto"/>
        <w:ind w:left="3620"/>
        <w:rPr>
          <w:rFonts w:ascii="Times New Roman" w:hAnsi="Times New Roman" w:cs="Times New Roman"/>
          <w:b/>
          <w:bCs/>
        </w:rPr>
      </w:pPr>
    </w:p>
    <w:p w:rsidR="00BC3C82" w:rsidRPr="00C844EE" w:rsidRDefault="00BC3C82" w:rsidP="00BC3C82">
      <w:pPr>
        <w:pStyle w:val="NoSpacing"/>
        <w:rPr>
          <w:b/>
          <w:sz w:val="24"/>
          <w:szCs w:val="24"/>
          <w:u w:val="single"/>
        </w:rPr>
      </w:pPr>
      <w:r w:rsidRPr="00C844EE">
        <w:rPr>
          <w:b/>
          <w:u w:val="single"/>
        </w:rPr>
        <w:t>Extreme Observations</w:t>
      </w:r>
    </w:p>
    <w:p w:rsidR="00BC3C82" w:rsidRPr="00C844EE" w:rsidRDefault="00BC3C82" w:rsidP="00BC3C82">
      <w:pPr>
        <w:pStyle w:val="NoSpacing"/>
        <w:rPr>
          <w:b/>
          <w:sz w:val="24"/>
          <w:szCs w:val="24"/>
          <w:u w:val="single"/>
        </w:rPr>
      </w:pPr>
    </w:p>
    <w:p w:rsidR="00BC3C82" w:rsidRPr="00C844EE" w:rsidRDefault="00BC3C82" w:rsidP="00C844EE">
      <w:pPr>
        <w:pStyle w:val="NoSpacing"/>
        <w:ind w:left="2880" w:firstLine="720"/>
        <w:rPr>
          <w:sz w:val="24"/>
          <w:szCs w:val="24"/>
        </w:rPr>
      </w:pPr>
      <w:r w:rsidRPr="00C844EE">
        <w:t>Lowest</w:t>
      </w:r>
      <w:r w:rsidRPr="00C844EE">
        <w:rPr>
          <w:sz w:val="24"/>
          <w:szCs w:val="24"/>
        </w:rPr>
        <w:tab/>
      </w:r>
      <w:r w:rsidRPr="00C844EE">
        <w:t>Highest</w:t>
      </w:r>
    </w:p>
    <w:p w:rsidR="00BC3C82" w:rsidRDefault="00BC3C82" w:rsidP="00BC3C82">
      <w:pPr>
        <w:pStyle w:val="NoSpacing"/>
        <w:rPr>
          <w:sz w:val="24"/>
          <w:szCs w:val="24"/>
        </w:rPr>
      </w:pPr>
    </w:p>
    <w:tbl>
      <w:tblPr>
        <w:tblW w:w="0" w:type="auto"/>
        <w:tblInd w:w="3520" w:type="dxa"/>
        <w:tblLayout w:type="fixed"/>
        <w:tblCellMar>
          <w:left w:w="0" w:type="dxa"/>
          <w:right w:w="0" w:type="dxa"/>
        </w:tblCellMar>
        <w:tblLook w:val="0000" w:firstRow="0" w:lastRow="0" w:firstColumn="0" w:lastColumn="0" w:noHBand="0" w:noVBand="0"/>
      </w:tblPr>
      <w:tblGrid>
        <w:gridCol w:w="640"/>
        <w:gridCol w:w="520"/>
        <w:gridCol w:w="700"/>
        <w:gridCol w:w="460"/>
      </w:tblGrid>
      <w:tr w:rsidR="00BC3C82" w:rsidTr="0086238E">
        <w:trPr>
          <w:trHeight w:val="290"/>
        </w:trPr>
        <w:tc>
          <w:tcPr>
            <w:tcW w:w="640" w:type="dxa"/>
            <w:tcBorders>
              <w:top w:val="nil"/>
              <w:left w:val="nil"/>
              <w:bottom w:val="nil"/>
              <w:right w:val="nil"/>
            </w:tcBorders>
            <w:vAlign w:val="bottom"/>
          </w:tcPr>
          <w:p w:rsidR="00BC3C82" w:rsidRDefault="00BC3C82" w:rsidP="00BC3C82">
            <w:pPr>
              <w:pStyle w:val="NoSpacing"/>
              <w:rPr>
                <w:sz w:val="24"/>
                <w:szCs w:val="24"/>
              </w:rPr>
            </w:pPr>
            <w:r>
              <w:rPr>
                <w:w w:val="98"/>
              </w:rPr>
              <w:lastRenderedPageBreak/>
              <w:t>Value</w:t>
            </w:r>
          </w:p>
        </w:tc>
        <w:tc>
          <w:tcPr>
            <w:tcW w:w="520" w:type="dxa"/>
            <w:tcBorders>
              <w:top w:val="nil"/>
              <w:left w:val="nil"/>
              <w:bottom w:val="nil"/>
              <w:right w:val="nil"/>
            </w:tcBorders>
            <w:vAlign w:val="bottom"/>
          </w:tcPr>
          <w:p w:rsidR="00BC3C82" w:rsidRDefault="00BC3C82" w:rsidP="00BC3C82">
            <w:pPr>
              <w:pStyle w:val="NoSpacing"/>
              <w:rPr>
                <w:sz w:val="24"/>
                <w:szCs w:val="24"/>
              </w:rPr>
            </w:pPr>
            <w:proofErr w:type="spellStart"/>
            <w:r>
              <w:t>Obs</w:t>
            </w:r>
            <w:proofErr w:type="spellEnd"/>
          </w:p>
        </w:tc>
        <w:tc>
          <w:tcPr>
            <w:tcW w:w="700" w:type="dxa"/>
            <w:tcBorders>
              <w:top w:val="nil"/>
              <w:left w:val="nil"/>
              <w:bottom w:val="nil"/>
              <w:right w:val="nil"/>
            </w:tcBorders>
            <w:vAlign w:val="bottom"/>
          </w:tcPr>
          <w:p w:rsidR="00BC3C82" w:rsidRDefault="00BC3C82" w:rsidP="00BC3C82">
            <w:pPr>
              <w:pStyle w:val="NoSpacing"/>
              <w:rPr>
                <w:sz w:val="24"/>
                <w:szCs w:val="24"/>
              </w:rPr>
            </w:pPr>
            <w:r>
              <w:t>Value</w:t>
            </w:r>
          </w:p>
        </w:tc>
        <w:tc>
          <w:tcPr>
            <w:tcW w:w="460" w:type="dxa"/>
            <w:tcBorders>
              <w:top w:val="nil"/>
              <w:left w:val="nil"/>
              <w:bottom w:val="nil"/>
              <w:right w:val="nil"/>
            </w:tcBorders>
            <w:vAlign w:val="bottom"/>
          </w:tcPr>
          <w:p w:rsidR="00BC3C82" w:rsidRDefault="00BC3C82" w:rsidP="00BC3C82">
            <w:pPr>
              <w:pStyle w:val="NoSpacing"/>
              <w:rPr>
                <w:sz w:val="24"/>
                <w:szCs w:val="24"/>
              </w:rPr>
            </w:pPr>
            <w:proofErr w:type="spellStart"/>
            <w:r>
              <w:t>Obs</w:t>
            </w:r>
            <w:proofErr w:type="spellEnd"/>
          </w:p>
        </w:tc>
      </w:tr>
      <w:tr w:rsidR="00BC3C82" w:rsidTr="0086238E">
        <w:trPr>
          <w:trHeight w:val="402"/>
        </w:trPr>
        <w:tc>
          <w:tcPr>
            <w:tcW w:w="640" w:type="dxa"/>
            <w:tcBorders>
              <w:top w:val="nil"/>
              <w:left w:val="nil"/>
              <w:bottom w:val="nil"/>
              <w:right w:val="nil"/>
            </w:tcBorders>
            <w:vAlign w:val="bottom"/>
          </w:tcPr>
          <w:p w:rsidR="00BC3C82" w:rsidRDefault="00BC3C82" w:rsidP="00BC3C82">
            <w:pPr>
              <w:pStyle w:val="NoSpacing"/>
              <w:rPr>
                <w:sz w:val="24"/>
                <w:szCs w:val="24"/>
              </w:rPr>
            </w:pPr>
            <w:r>
              <w:t>1.73</w:t>
            </w:r>
          </w:p>
        </w:tc>
        <w:tc>
          <w:tcPr>
            <w:tcW w:w="520" w:type="dxa"/>
            <w:tcBorders>
              <w:top w:val="nil"/>
              <w:left w:val="nil"/>
              <w:bottom w:val="nil"/>
              <w:right w:val="nil"/>
            </w:tcBorders>
            <w:vAlign w:val="bottom"/>
          </w:tcPr>
          <w:p w:rsidR="00BC3C82" w:rsidRDefault="00BC3C82" w:rsidP="00BC3C82">
            <w:pPr>
              <w:pStyle w:val="NoSpacing"/>
              <w:rPr>
                <w:sz w:val="24"/>
                <w:szCs w:val="24"/>
              </w:rPr>
            </w:pPr>
            <w:r>
              <w:t>99</w:t>
            </w:r>
          </w:p>
        </w:tc>
        <w:tc>
          <w:tcPr>
            <w:tcW w:w="700" w:type="dxa"/>
            <w:tcBorders>
              <w:top w:val="nil"/>
              <w:left w:val="nil"/>
              <w:bottom w:val="nil"/>
              <w:right w:val="nil"/>
            </w:tcBorders>
            <w:vAlign w:val="bottom"/>
          </w:tcPr>
          <w:p w:rsidR="00BC3C82" w:rsidRDefault="00BC3C82" w:rsidP="00BC3C82">
            <w:pPr>
              <w:pStyle w:val="NoSpacing"/>
              <w:rPr>
                <w:sz w:val="24"/>
                <w:szCs w:val="24"/>
              </w:rPr>
            </w:pPr>
            <w:r>
              <w:t>30.81</w:t>
            </w:r>
          </w:p>
        </w:tc>
        <w:tc>
          <w:tcPr>
            <w:tcW w:w="460" w:type="dxa"/>
            <w:tcBorders>
              <w:top w:val="nil"/>
              <w:left w:val="nil"/>
              <w:bottom w:val="nil"/>
              <w:right w:val="nil"/>
            </w:tcBorders>
            <w:vAlign w:val="bottom"/>
          </w:tcPr>
          <w:p w:rsidR="00BC3C82" w:rsidRDefault="00BC3C82" w:rsidP="00BC3C82">
            <w:pPr>
              <w:pStyle w:val="NoSpacing"/>
              <w:rPr>
                <w:sz w:val="24"/>
                <w:szCs w:val="24"/>
              </w:rPr>
            </w:pPr>
            <w:r>
              <w:t>28</w:t>
            </w:r>
          </w:p>
        </w:tc>
      </w:tr>
      <w:tr w:rsidR="00BC3C82" w:rsidTr="0086238E">
        <w:trPr>
          <w:trHeight w:val="403"/>
        </w:trPr>
        <w:tc>
          <w:tcPr>
            <w:tcW w:w="640" w:type="dxa"/>
            <w:tcBorders>
              <w:top w:val="nil"/>
              <w:left w:val="nil"/>
              <w:bottom w:val="nil"/>
              <w:right w:val="nil"/>
            </w:tcBorders>
            <w:vAlign w:val="bottom"/>
          </w:tcPr>
          <w:p w:rsidR="00BC3C82" w:rsidRDefault="00BC3C82" w:rsidP="00BC3C82">
            <w:pPr>
              <w:pStyle w:val="NoSpacing"/>
              <w:rPr>
                <w:sz w:val="24"/>
                <w:szCs w:val="24"/>
              </w:rPr>
            </w:pPr>
            <w:r>
              <w:t>1.92</w:t>
            </w:r>
          </w:p>
        </w:tc>
        <w:tc>
          <w:tcPr>
            <w:tcW w:w="520" w:type="dxa"/>
            <w:tcBorders>
              <w:top w:val="nil"/>
              <w:left w:val="nil"/>
              <w:bottom w:val="nil"/>
              <w:right w:val="nil"/>
            </w:tcBorders>
            <w:vAlign w:val="bottom"/>
          </w:tcPr>
          <w:p w:rsidR="00BC3C82" w:rsidRDefault="00BC3C82" w:rsidP="00BC3C82">
            <w:pPr>
              <w:pStyle w:val="NoSpacing"/>
              <w:rPr>
                <w:sz w:val="24"/>
                <w:szCs w:val="24"/>
              </w:rPr>
            </w:pPr>
            <w:r>
              <w:t>100</w:t>
            </w:r>
          </w:p>
        </w:tc>
        <w:tc>
          <w:tcPr>
            <w:tcW w:w="700" w:type="dxa"/>
            <w:tcBorders>
              <w:top w:val="nil"/>
              <w:left w:val="nil"/>
              <w:bottom w:val="nil"/>
              <w:right w:val="nil"/>
            </w:tcBorders>
            <w:vAlign w:val="bottom"/>
          </w:tcPr>
          <w:p w:rsidR="00BC3C82" w:rsidRDefault="00BC3C82" w:rsidP="00BC3C82">
            <w:pPr>
              <w:pStyle w:val="NoSpacing"/>
              <w:rPr>
                <w:sz w:val="24"/>
                <w:szCs w:val="24"/>
              </w:rPr>
            </w:pPr>
            <w:r>
              <w:t>34.02</w:t>
            </w:r>
          </w:p>
        </w:tc>
        <w:tc>
          <w:tcPr>
            <w:tcW w:w="460" w:type="dxa"/>
            <w:tcBorders>
              <w:top w:val="nil"/>
              <w:left w:val="nil"/>
              <w:bottom w:val="nil"/>
              <w:right w:val="nil"/>
            </w:tcBorders>
            <w:vAlign w:val="bottom"/>
          </w:tcPr>
          <w:p w:rsidR="00BC3C82" w:rsidRDefault="00BC3C82" w:rsidP="00BC3C82">
            <w:pPr>
              <w:pStyle w:val="NoSpacing"/>
              <w:rPr>
                <w:sz w:val="24"/>
                <w:szCs w:val="24"/>
              </w:rPr>
            </w:pPr>
            <w:r>
              <w:t>254</w:t>
            </w:r>
          </w:p>
        </w:tc>
      </w:tr>
      <w:tr w:rsidR="00BC3C82" w:rsidTr="0086238E">
        <w:trPr>
          <w:trHeight w:val="402"/>
        </w:trPr>
        <w:tc>
          <w:tcPr>
            <w:tcW w:w="640" w:type="dxa"/>
            <w:tcBorders>
              <w:top w:val="nil"/>
              <w:left w:val="nil"/>
              <w:bottom w:val="nil"/>
              <w:right w:val="nil"/>
            </w:tcBorders>
            <w:vAlign w:val="bottom"/>
          </w:tcPr>
          <w:p w:rsidR="00BC3C82" w:rsidRDefault="00BC3C82" w:rsidP="00BC3C82">
            <w:pPr>
              <w:pStyle w:val="NoSpacing"/>
              <w:rPr>
                <w:sz w:val="24"/>
                <w:szCs w:val="24"/>
              </w:rPr>
            </w:pPr>
            <w:r>
              <w:t>2.47</w:t>
            </w:r>
          </w:p>
        </w:tc>
        <w:tc>
          <w:tcPr>
            <w:tcW w:w="520" w:type="dxa"/>
            <w:tcBorders>
              <w:top w:val="nil"/>
              <w:left w:val="nil"/>
              <w:bottom w:val="nil"/>
              <w:right w:val="nil"/>
            </w:tcBorders>
            <w:vAlign w:val="bottom"/>
          </w:tcPr>
          <w:p w:rsidR="00BC3C82" w:rsidRDefault="00BC3C82" w:rsidP="00BC3C82">
            <w:pPr>
              <w:pStyle w:val="NoSpacing"/>
              <w:rPr>
                <w:sz w:val="24"/>
                <w:szCs w:val="24"/>
              </w:rPr>
            </w:pPr>
            <w:r>
              <w:t>141</w:t>
            </w:r>
          </w:p>
        </w:tc>
        <w:tc>
          <w:tcPr>
            <w:tcW w:w="700" w:type="dxa"/>
            <w:tcBorders>
              <w:top w:val="nil"/>
              <w:left w:val="nil"/>
              <w:bottom w:val="nil"/>
              <w:right w:val="nil"/>
            </w:tcBorders>
            <w:vAlign w:val="bottom"/>
          </w:tcPr>
          <w:p w:rsidR="00BC3C82" w:rsidRDefault="00BC3C82" w:rsidP="00BC3C82">
            <w:pPr>
              <w:pStyle w:val="NoSpacing"/>
              <w:rPr>
                <w:sz w:val="24"/>
                <w:szCs w:val="24"/>
              </w:rPr>
            </w:pPr>
            <w:r>
              <w:t>34.77</w:t>
            </w:r>
          </w:p>
        </w:tc>
        <w:tc>
          <w:tcPr>
            <w:tcW w:w="460" w:type="dxa"/>
            <w:tcBorders>
              <w:top w:val="nil"/>
              <w:left w:val="nil"/>
              <w:bottom w:val="nil"/>
              <w:right w:val="nil"/>
            </w:tcBorders>
            <w:vAlign w:val="bottom"/>
          </w:tcPr>
          <w:p w:rsidR="00BC3C82" w:rsidRDefault="00BC3C82" w:rsidP="00BC3C82">
            <w:pPr>
              <w:pStyle w:val="NoSpacing"/>
              <w:rPr>
                <w:sz w:val="24"/>
                <w:szCs w:val="24"/>
              </w:rPr>
            </w:pPr>
            <w:r>
              <w:t>221</w:t>
            </w:r>
          </w:p>
        </w:tc>
      </w:tr>
      <w:tr w:rsidR="00BC3C82" w:rsidTr="0086238E">
        <w:trPr>
          <w:trHeight w:val="403"/>
        </w:trPr>
        <w:tc>
          <w:tcPr>
            <w:tcW w:w="640" w:type="dxa"/>
            <w:tcBorders>
              <w:top w:val="nil"/>
              <w:left w:val="nil"/>
              <w:bottom w:val="nil"/>
              <w:right w:val="nil"/>
            </w:tcBorders>
            <w:vAlign w:val="bottom"/>
          </w:tcPr>
          <w:p w:rsidR="00BC3C82" w:rsidRDefault="00BC3C82" w:rsidP="00BC3C82">
            <w:pPr>
              <w:pStyle w:val="NoSpacing"/>
              <w:rPr>
                <w:sz w:val="24"/>
                <w:szCs w:val="24"/>
              </w:rPr>
            </w:pPr>
            <w:r>
              <w:t>2.87</w:t>
            </w:r>
          </w:p>
        </w:tc>
        <w:tc>
          <w:tcPr>
            <w:tcW w:w="520" w:type="dxa"/>
            <w:tcBorders>
              <w:top w:val="nil"/>
              <w:left w:val="nil"/>
              <w:bottom w:val="nil"/>
              <w:right w:val="nil"/>
            </w:tcBorders>
            <w:vAlign w:val="bottom"/>
          </w:tcPr>
          <w:p w:rsidR="00BC3C82" w:rsidRDefault="00BC3C82" w:rsidP="00BC3C82">
            <w:pPr>
              <w:pStyle w:val="NoSpacing"/>
              <w:rPr>
                <w:sz w:val="24"/>
                <w:szCs w:val="24"/>
              </w:rPr>
            </w:pPr>
            <w:r>
              <w:t>117</w:t>
            </w:r>
          </w:p>
        </w:tc>
        <w:tc>
          <w:tcPr>
            <w:tcW w:w="700" w:type="dxa"/>
            <w:tcBorders>
              <w:top w:val="nil"/>
              <w:left w:val="nil"/>
              <w:bottom w:val="nil"/>
              <w:right w:val="nil"/>
            </w:tcBorders>
            <w:vAlign w:val="bottom"/>
          </w:tcPr>
          <w:p w:rsidR="00BC3C82" w:rsidRDefault="00BC3C82" w:rsidP="00BC3C82">
            <w:pPr>
              <w:pStyle w:val="NoSpacing"/>
              <w:rPr>
                <w:sz w:val="24"/>
                <w:szCs w:val="24"/>
              </w:rPr>
            </w:pPr>
            <w:r>
              <w:t>36.98</w:t>
            </w:r>
          </w:p>
        </w:tc>
        <w:tc>
          <w:tcPr>
            <w:tcW w:w="460" w:type="dxa"/>
            <w:tcBorders>
              <w:top w:val="nil"/>
              <w:left w:val="nil"/>
              <w:bottom w:val="nil"/>
              <w:right w:val="nil"/>
            </w:tcBorders>
            <w:vAlign w:val="bottom"/>
          </w:tcPr>
          <w:p w:rsidR="00BC3C82" w:rsidRDefault="00BC3C82" w:rsidP="00BC3C82">
            <w:pPr>
              <w:pStyle w:val="NoSpacing"/>
              <w:rPr>
                <w:sz w:val="24"/>
                <w:szCs w:val="24"/>
              </w:rPr>
            </w:pPr>
            <w:r>
              <w:t>242</w:t>
            </w:r>
          </w:p>
        </w:tc>
      </w:tr>
      <w:tr w:rsidR="00BC3C82" w:rsidTr="0086238E">
        <w:trPr>
          <w:trHeight w:val="403"/>
        </w:trPr>
        <w:tc>
          <w:tcPr>
            <w:tcW w:w="640" w:type="dxa"/>
            <w:tcBorders>
              <w:top w:val="nil"/>
              <w:left w:val="nil"/>
              <w:bottom w:val="nil"/>
              <w:right w:val="nil"/>
            </w:tcBorders>
            <w:vAlign w:val="bottom"/>
          </w:tcPr>
          <w:p w:rsidR="00BC3C82" w:rsidRDefault="00BC3C82" w:rsidP="00BC3C82">
            <w:pPr>
              <w:pStyle w:val="NoSpacing"/>
              <w:rPr>
                <w:sz w:val="24"/>
                <w:szCs w:val="24"/>
              </w:rPr>
            </w:pPr>
            <w:r>
              <w:t>2.88</w:t>
            </w:r>
          </w:p>
        </w:tc>
        <w:tc>
          <w:tcPr>
            <w:tcW w:w="520" w:type="dxa"/>
            <w:tcBorders>
              <w:top w:val="nil"/>
              <w:left w:val="nil"/>
              <w:bottom w:val="nil"/>
              <w:right w:val="nil"/>
            </w:tcBorders>
            <w:vAlign w:val="bottom"/>
          </w:tcPr>
          <w:p w:rsidR="00BC3C82" w:rsidRDefault="00BC3C82" w:rsidP="00BC3C82">
            <w:pPr>
              <w:pStyle w:val="NoSpacing"/>
              <w:rPr>
                <w:sz w:val="24"/>
                <w:szCs w:val="24"/>
              </w:rPr>
            </w:pPr>
            <w:r>
              <w:t>123</w:t>
            </w:r>
          </w:p>
        </w:tc>
        <w:tc>
          <w:tcPr>
            <w:tcW w:w="700" w:type="dxa"/>
            <w:tcBorders>
              <w:top w:val="nil"/>
              <w:left w:val="nil"/>
              <w:bottom w:val="nil"/>
              <w:right w:val="nil"/>
            </w:tcBorders>
            <w:vAlign w:val="bottom"/>
          </w:tcPr>
          <w:p w:rsidR="00BC3C82" w:rsidRDefault="00BC3C82" w:rsidP="00BC3C82">
            <w:pPr>
              <w:pStyle w:val="NoSpacing"/>
              <w:rPr>
                <w:sz w:val="24"/>
                <w:szCs w:val="24"/>
              </w:rPr>
            </w:pPr>
            <w:r>
              <w:t>37.97</w:t>
            </w:r>
          </w:p>
        </w:tc>
        <w:tc>
          <w:tcPr>
            <w:tcW w:w="460" w:type="dxa"/>
            <w:tcBorders>
              <w:top w:val="nil"/>
              <w:left w:val="nil"/>
              <w:bottom w:val="nil"/>
              <w:right w:val="nil"/>
            </w:tcBorders>
            <w:vAlign w:val="bottom"/>
          </w:tcPr>
          <w:p w:rsidR="00BC3C82" w:rsidRDefault="00BC3C82" w:rsidP="00BC3C82">
            <w:pPr>
              <w:pStyle w:val="NoSpacing"/>
              <w:rPr>
                <w:sz w:val="24"/>
                <w:szCs w:val="24"/>
              </w:rPr>
            </w:pPr>
            <w:r>
              <w:t>222</w:t>
            </w:r>
          </w:p>
        </w:tc>
      </w:tr>
    </w:tbl>
    <w:p w:rsidR="00BC3C82" w:rsidRDefault="00BC3C82" w:rsidP="00BC3C82">
      <w:pPr>
        <w:pStyle w:val="NoSpacing"/>
        <w:rPr>
          <w:sz w:val="24"/>
          <w:szCs w:val="24"/>
        </w:rPr>
      </w:pPr>
    </w:p>
    <w:p w:rsidR="007E6C1D" w:rsidRDefault="007E6C1D" w:rsidP="00BC3C82">
      <w:pPr>
        <w:pStyle w:val="NoSpacing"/>
        <w:rPr>
          <w:sz w:val="24"/>
          <w:szCs w:val="24"/>
        </w:rPr>
      </w:pPr>
    </w:p>
    <w:p w:rsidR="007E6C1D" w:rsidRDefault="00C844EE" w:rsidP="00BC3C82">
      <w:pPr>
        <w:pStyle w:val="NoSpacing"/>
        <w:rPr>
          <w:sz w:val="24"/>
          <w:szCs w:val="24"/>
        </w:rPr>
      </w:pPr>
      <w:r>
        <w:rPr>
          <w:noProof/>
        </w:rPr>
        <w:drawing>
          <wp:inline distT="0" distB="0" distL="0" distR="0" wp14:anchorId="66AA3C30" wp14:editId="6687FC39">
            <wp:extent cx="5943600" cy="5929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29630"/>
                    </a:xfrm>
                    <a:prstGeom prst="rect">
                      <a:avLst/>
                    </a:prstGeom>
                  </pic:spPr>
                </pic:pic>
              </a:graphicData>
            </a:graphic>
          </wp:inline>
        </w:drawing>
      </w:r>
    </w:p>
    <w:p w:rsidR="007E6C1D" w:rsidRDefault="007E6C1D" w:rsidP="00BC3C82">
      <w:pPr>
        <w:pStyle w:val="NoSpacing"/>
        <w:rPr>
          <w:sz w:val="24"/>
          <w:szCs w:val="24"/>
        </w:rPr>
      </w:pPr>
    </w:p>
    <w:p w:rsidR="007E6C1D" w:rsidRDefault="007E6C1D" w:rsidP="00BC3C82">
      <w:pPr>
        <w:pStyle w:val="NoSpacing"/>
        <w:rPr>
          <w:sz w:val="24"/>
          <w:szCs w:val="24"/>
        </w:rPr>
      </w:pPr>
    </w:p>
    <w:p w:rsidR="007E6C1D" w:rsidRDefault="007E6C1D" w:rsidP="00BC3C82">
      <w:pPr>
        <w:pStyle w:val="NoSpacing"/>
        <w:rPr>
          <w:sz w:val="24"/>
          <w:szCs w:val="24"/>
        </w:rPr>
      </w:pPr>
    </w:p>
    <w:p w:rsidR="00BC3C82" w:rsidRDefault="0036412F">
      <w:r>
        <w:t xml:space="preserve">Based on the t-value we expect that the PROFIT variable would not explain the variance in the dependent variable </w:t>
      </w:r>
      <w:r w:rsidR="00ED2E68">
        <w:t>OPENINGWEEKEND</w:t>
      </w:r>
      <w:r>
        <w:t xml:space="preserve"> and therefore could be dropped the MLR model. The VIF and </w:t>
      </w:r>
      <w:proofErr w:type="spellStart"/>
      <w:r>
        <w:t>collinearity</w:t>
      </w:r>
      <w:proofErr w:type="spellEnd"/>
      <w:r>
        <w:t xml:space="preserve"> diagnostics looks good.</w:t>
      </w:r>
    </w:p>
    <w:p w:rsidR="007E6C1D" w:rsidRDefault="007E6C1D"/>
    <w:p w:rsidR="00C844EE" w:rsidRDefault="00C844EE">
      <w:r>
        <w:rPr>
          <w:noProof/>
        </w:rPr>
        <w:drawing>
          <wp:inline distT="0" distB="0" distL="0" distR="0" wp14:anchorId="2A24B953" wp14:editId="5BD95096">
            <wp:extent cx="5943600" cy="4244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4340"/>
                    </a:xfrm>
                    <a:prstGeom prst="rect">
                      <a:avLst/>
                    </a:prstGeom>
                  </pic:spPr>
                </pic:pic>
              </a:graphicData>
            </a:graphic>
          </wp:inline>
        </w:drawing>
      </w:r>
    </w:p>
    <w:p w:rsidR="0036412F" w:rsidRDefault="0036412F"/>
    <w:p w:rsidR="00B2553E" w:rsidRDefault="00B2553E">
      <w:r>
        <w:t>Means procedure:</w:t>
      </w:r>
    </w:p>
    <w:p w:rsidR="00B2553E" w:rsidRDefault="00B2553E">
      <w:r>
        <w:rPr>
          <w:noProof/>
        </w:rPr>
        <w:drawing>
          <wp:inline distT="0" distB="0" distL="0" distR="0" wp14:anchorId="642F43BF" wp14:editId="21BBD31A">
            <wp:extent cx="5943600" cy="1301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1750"/>
                    </a:xfrm>
                    <a:prstGeom prst="rect">
                      <a:avLst/>
                    </a:prstGeom>
                  </pic:spPr>
                </pic:pic>
              </a:graphicData>
            </a:graphic>
          </wp:inline>
        </w:drawing>
      </w:r>
    </w:p>
    <w:p w:rsidR="00B2553E" w:rsidRDefault="00B2553E"/>
    <w:p w:rsidR="00B2553E" w:rsidRDefault="00B2553E"/>
    <w:p w:rsidR="00B2553E" w:rsidRDefault="00B2553E"/>
    <w:p w:rsidR="00B2553E" w:rsidRDefault="00B2553E">
      <w:r>
        <w:lastRenderedPageBreak/>
        <w:t>Univariate:</w:t>
      </w:r>
    </w:p>
    <w:p w:rsidR="00B2553E" w:rsidRDefault="00B2553E"/>
    <w:p w:rsidR="00B2553E" w:rsidRDefault="00B2553E">
      <w:r>
        <w:rPr>
          <w:noProof/>
        </w:rPr>
        <w:drawing>
          <wp:inline distT="0" distB="0" distL="0" distR="0" wp14:anchorId="4B077FEA" wp14:editId="7B7F1125">
            <wp:extent cx="5334152" cy="7249547"/>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2499" cy="7274482"/>
                    </a:xfrm>
                    <a:prstGeom prst="rect">
                      <a:avLst/>
                    </a:prstGeom>
                  </pic:spPr>
                </pic:pic>
              </a:graphicData>
            </a:graphic>
          </wp:inline>
        </w:drawing>
      </w:r>
    </w:p>
    <w:p w:rsidR="00F72B07" w:rsidRDefault="0036412F">
      <w:pPr>
        <w:rPr>
          <w:rFonts w:ascii="Courier New" w:hAnsi="Courier New" w:cs="Courier New"/>
          <w:color w:val="000000"/>
          <w:shd w:val="clear" w:color="auto" w:fill="FFFFFF"/>
        </w:rPr>
      </w:pPr>
      <w:r>
        <w:lastRenderedPageBreak/>
        <w:br/>
      </w:r>
    </w:p>
    <w:p w:rsidR="00F72B07" w:rsidRDefault="00F72B07">
      <w:pPr>
        <w:rPr>
          <w:rFonts w:ascii="Courier New" w:hAnsi="Courier New" w:cs="Courier New"/>
          <w:color w:val="000000"/>
          <w:shd w:val="clear" w:color="auto" w:fill="FFFFFF"/>
        </w:rPr>
      </w:pPr>
    </w:p>
    <w:p w:rsidR="00F72B07" w:rsidRDefault="00F72B07">
      <w:pPr>
        <w:rPr>
          <w:rFonts w:ascii="Courier New" w:hAnsi="Courier New" w:cs="Courier New"/>
          <w:color w:val="000000"/>
          <w:shd w:val="clear" w:color="auto" w:fill="FFFFFF"/>
        </w:rPr>
      </w:pPr>
    </w:p>
    <w:p w:rsidR="0036412F" w:rsidRPr="00C844EE" w:rsidRDefault="0036412F" w:rsidP="00C844EE">
      <w:pPr>
        <w:pStyle w:val="NoSpacing"/>
        <w:rPr>
          <w:b/>
          <w:u w:val="single"/>
        </w:rPr>
      </w:pPr>
      <w:r w:rsidRPr="00C844EE">
        <w:rPr>
          <w:b/>
          <w:u w:val="single"/>
          <w:shd w:val="clear" w:color="auto" w:fill="FFFFFF"/>
        </w:rPr>
        <w:t>SAS CODE:</w:t>
      </w:r>
    </w:p>
    <w:p w:rsidR="00C844EE" w:rsidRDefault="00C844EE" w:rsidP="00C844EE">
      <w:pPr>
        <w:pStyle w:val="NoSpacing"/>
        <w:rPr>
          <w:b/>
          <w:bCs/>
          <w:color w:val="000080"/>
          <w:shd w:val="clear" w:color="auto" w:fill="FFFFFF"/>
        </w:rPr>
      </w:pPr>
    </w:p>
    <w:p w:rsidR="0036412F" w:rsidRDefault="0036412F" w:rsidP="00C844EE">
      <w:pPr>
        <w:pStyle w:val="NoSpacing"/>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r>
        <w:rPr>
          <w:b/>
          <w:bCs/>
          <w:color w:val="000080"/>
          <w:shd w:val="clear" w:color="auto" w:fill="FFFFFF"/>
        </w:rPr>
        <w:t>import</w:t>
      </w:r>
      <w:r>
        <w:rPr>
          <w:shd w:val="clear" w:color="auto" w:fill="FFFFFF"/>
        </w:rPr>
        <w:t xml:space="preserve"> </w:t>
      </w:r>
      <w:proofErr w:type="spellStart"/>
      <w:r>
        <w:rPr>
          <w:color w:val="0000FF"/>
          <w:shd w:val="clear" w:color="auto" w:fill="FFFFFF"/>
        </w:rPr>
        <w:t>datafile</w:t>
      </w:r>
      <w:proofErr w:type="spellEnd"/>
      <w:r>
        <w:rPr>
          <w:shd w:val="clear" w:color="auto" w:fill="FFFFFF"/>
        </w:rPr>
        <w:t>=</w:t>
      </w:r>
      <w:r>
        <w:rPr>
          <w:color w:val="800080"/>
          <w:shd w:val="clear" w:color="auto" w:fill="FFFFFF"/>
        </w:rPr>
        <w:t>"C:\Users\nshaik1\Downloads\Unicorn.xls"</w:t>
      </w:r>
      <w:r>
        <w:rPr>
          <w:shd w:val="clear" w:color="auto" w:fill="FFFFFF"/>
        </w:rPr>
        <w:t xml:space="preserve"> </w:t>
      </w:r>
      <w:proofErr w:type="spellStart"/>
      <w:r>
        <w:rPr>
          <w:color w:val="0000FF"/>
          <w:shd w:val="clear" w:color="auto" w:fill="FFFFFF"/>
        </w:rPr>
        <w:t>dbms</w:t>
      </w:r>
      <w:proofErr w:type="spellEnd"/>
      <w:r>
        <w:rPr>
          <w:shd w:val="clear" w:color="auto" w:fill="FFFFFF"/>
        </w:rPr>
        <w:t xml:space="preserve">=excel </w:t>
      </w:r>
      <w:r>
        <w:rPr>
          <w:color w:val="0000FF"/>
          <w:shd w:val="clear" w:color="auto" w:fill="FFFFFF"/>
        </w:rPr>
        <w:t>out</w:t>
      </w:r>
      <w:r>
        <w:rPr>
          <w:shd w:val="clear" w:color="auto" w:fill="FFFFFF"/>
        </w:rPr>
        <w:t>=</w:t>
      </w:r>
      <w:r w:rsidR="00B2553E">
        <w:rPr>
          <w:shd w:val="clear" w:color="auto" w:fill="FFFFFF"/>
        </w:rPr>
        <w:t>MOVIE</w:t>
      </w:r>
      <w:r>
        <w:rPr>
          <w:shd w:val="clear" w:color="auto" w:fill="FFFFFF"/>
        </w:rPr>
        <w:t>;</w:t>
      </w:r>
    </w:p>
    <w:p w:rsidR="0036412F" w:rsidRDefault="0036412F" w:rsidP="00C844EE">
      <w:pPr>
        <w:pStyle w:val="NoSpacing"/>
        <w:rPr>
          <w:shd w:val="clear" w:color="auto" w:fill="FFFFFF"/>
        </w:rPr>
      </w:pPr>
      <w:proofErr w:type="gramStart"/>
      <w:r>
        <w:rPr>
          <w:b/>
          <w:bCs/>
          <w:color w:val="000080"/>
          <w:shd w:val="clear" w:color="auto" w:fill="FFFFFF"/>
        </w:rPr>
        <w:t>run</w:t>
      </w:r>
      <w:proofErr w:type="gramEnd"/>
      <w:r>
        <w:rPr>
          <w:shd w:val="clear" w:color="auto" w:fill="FFFFFF"/>
        </w:rPr>
        <w:t>;</w:t>
      </w:r>
    </w:p>
    <w:p w:rsidR="0036412F" w:rsidRDefault="0036412F" w:rsidP="00C844EE">
      <w:pPr>
        <w:pStyle w:val="NoSpacing"/>
        <w:rPr>
          <w:shd w:val="clear" w:color="auto" w:fill="FFFFFF"/>
        </w:rPr>
      </w:pPr>
    </w:p>
    <w:p w:rsidR="0036412F" w:rsidRDefault="0036412F" w:rsidP="00C844EE">
      <w:pPr>
        <w:pStyle w:val="NoSpacing"/>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r>
        <w:rPr>
          <w:b/>
          <w:bCs/>
          <w:color w:val="000080"/>
          <w:shd w:val="clear" w:color="auto" w:fill="FFFFFF"/>
        </w:rPr>
        <w:t>means</w:t>
      </w:r>
      <w:r>
        <w:rPr>
          <w:shd w:val="clear" w:color="auto" w:fill="FFFFFF"/>
        </w:rPr>
        <w:t xml:space="preserve"> </w:t>
      </w:r>
      <w:r>
        <w:rPr>
          <w:color w:val="0000FF"/>
          <w:shd w:val="clear" w:color="auto" w:fill="FFFFFF"/>
        </w:rPr>
        <w:t>data</w:t>
      </w:r>
      <w:r>
        <w:rPr>
          <w:shd w:val="clear" w:color="auto" w:fill="FFFFFF"/>
        </w:rPr>
        <w:t>=MOVIE;</w:t>
      </w:r>
    </w:p>
    <w:p w:rsidR="0036412F" w:rsidRDefault="0036412F" w:rsidP="00C844EE">
      <w:pPr>
        <w:pStyle w:val="NoSpacing"/>
        <w:rPr>
          <w:shd w:val="clear" w:color="auto" w:fill="FFFFFF"/>
        </w:rPr>
      </w:pPr>
      <w:proofErr w:type="spellStart"/>
      <w:proofErr w:type="gramStart"/>
      <w:r>
        <w:rPr>
          <w:color w:val="0000FF"/>
          <w:shd w:val="clear" w:color="auto" w:fill="FFFFFF"/>
        </w:rPr>
        <w:t>var</w:t>
      </w:r>
      <w:proofErr w:type="spellEnd"/>
      <w:proofErr w:type="gramEnd"/>
      <w:r>
        <w:rPr>
          <w:shd w:val="clear" w:color="auto" w:fill="FFFFFF"/>
        </w:rPr>
        <w:t xml:space="preserve"> year </w:t>
      </w:r>
      <w:proofErr w:type="spellStart"/>
      <w:r>
        <w:rPr>
          <w:shd w:val="clear" w:color="auto" w:fill="FFFFFF"/>
        </w:rPr>
        <w:t>ProfitPercent</w:t>
      </w:r>
      <w:proofErr w:type="spellEnd"/>
      <w:r>
        <w:rPr>
          <w:shd w:val="clear" w:color="auto" w:fill="FFFFFF"/>
        </w:rPr>
        <w:t>;</w:t>
      </w:r>
    </w:p>
    <w:p w:rsidR="0036412F" w:rsidRDefault="0036412F" w:rsidP="00C844EE">
      <w:pPr>
        <w:pStyle w:val="NoSpacing"/>
        <w:rPr>
          <w:shd w:val="clear" w:color="auto" w:fill="FFFFFF"/>
        </w:rPr>
      </w:pPr>
      <w:proofErr w:type="gramStart"/>
      <w:r>
        <w:rPr>
          <w:b/>
          <w:bCs/>
          <w:color w:val="000080"/>
          <w:shd w:val="clear" w:color="auto" w:fill="FFFFFF"/>
        </w:rPr>
        <w:t>run</w:t>
      </w:r>
      <w:proofErr w:type="gramEnd"/>
      <w:r>
        <w:rPr>
          <w:shd w:val="clear" w:color="auto" w:fill="FFFFFF"/>
        </w:rPr>
        <w:t>;</w:t>
      </w:r>
    </w:p>
    <w:p w:rsidR="0036412F" w:rsidRDefault="0036412F" w:rsidP="00C844EE">
      <w:pPr>
        <w:pStyle w:val="NoSpacing"/>
        <w:rPr>
          <w:shd w:val="clear" w:color="auto" w:fill="FFFFFF"/>
        </w:rPr>
      </w:pPr>
    </w:p>
    <w:p w:rsidR="0036412F" w:rsidRDefault="0036412F" w:rsidP="00C844EE">
      <w:pPr>
        <w:pStyle w:val="NoSpacing"/>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r>
        <w:rPr>
          <w:b/>
          <w:bCs/>
          <w:color w:val="000080"/>
          <w:shd w:val="clear" w:color="auto" w:fill="FFFFFF"/>
        </w:rPr>
        <w:t>univariate</w:t>
      </w:r>
      <w:r>
        <w:rPr>
          <w:shd w:val="clear" w:color="auto" w:fill="FFFFFF"/>
        </w:rPr>
        <w:t xml:space="preserve"> </w:t>
      </w:r>
      <w:r>
        <w:rPr>
          <w:color w:val="0000FF"/>
          <w:shd w:val="clear" w:color="auto" w:fill="FFFFFF"/>
        </w:rPr>
        <w:t>data</w:t>
      </w:r>
      <w:r>
        <w:rPr>
          <w:shd w:val="clear" w:color="auto" w:fill="FFFFFF"/>
        </w:rPr>
        <w:t>=movie;</w:t>
      </w:r>
    </w:p>
    <w:p w:rsidR="0036412F" w:rsidRDefault="0036412F" w:rsidP="00C844EE">
      <w:pPr>
        <w:pStyle w:val="NoSpacing"/>
        <w:rPr>
          <w:shd w:val="clear" w:color="auto" w:fill="FFFFFF"/>
        </w:rPr>
      </w:pPr>
      <w:proofErr w:type="spellStart"/>
      <w:proofErr w:type="gramStart"/>
      <w:r>
        <w:rPr>
          <w:color w:val="0000FF"/>
          <w:shd w:val="clear" w:color="auto" w:fill="FFFFFF"/>
        </w:rPr>
        <w:t>var</w:t>
      </w:r>
      <w:proofErr w:type="spellEnd"/>
      <w:proofErr w:type="gramEnd"/>
      <w:r>
        <w:rPr>
          <w:shd w:val="clear" w:color="auto" w:fill="FFFFFF"/>
        </w:rPr>
        <w:t xml:space="preserve"> </w:t>
      </w:r>
      <w:proofErr w:type="spellStart"/>
      <w:r>
        <w:rPr>
          <w:shd w:val="clear" w:color="auto" w:fill="FFFFFF"/>
        </w:rPr>
        <w:t>ProfitPercent</w:t>
      </w:r>
      <w:proofErr w:type="spellEnd"/>
      <w:r>
        <w:rPr>
          <w:shd w:val="clear" w:color="auto" w:fill="FFFFFF"/>
        </w:rPr>
        <w:t xml:space="preserve"> Actor;</w:t>
      </w:r>
    </w:p>
    <w:p w:rsidR="0036412F" w:rsidRDefault="0036412F" w:rsidP="00C844EE">
      <w:pPr>
        <w:pStyle w:val="NoSpacing"/>
        <w:rPr>
          <w:shd w:val="clear" w:color="auto" w:fill="FFFFFF"/>
        </w:rPr>
      </w:pPr>
      <w:proofErr w:type="gramStart"/>
      <w:r>
        <w:rPr>
          <w:b/>
          <w:bCs/>
          <w:color w:val="000080"/>
          <w:shd w:val="clear" w:color="auto" w:fill="FFFFFF"/>
        </w:rPr>
        <w:t>run</w:t>
      </w:r>
      <w:proofErr w:type="gramEnd"/>
      <w:r>
        <w:rPr>
          <w:shd w:val="clear" w:color="auto" w:fill="FFFFFF"/>
        </w:rPr>
        <w:t>;</w:t>
      </w:r>
    </w:p>
    <w:p w:rsidR="0036412F" w:rsidRDefault="0036412F" w:rsidP="00C844EE">
      <w:pPr>
        <w:pStyle w:val="NoSpacing"/>
        <w:rPr>
          <w:shd w:val="clear" w:color="auto" w:fill="FFFFFF"/>
        </w:rPr>
      </w:pPr>
    </w:p>
    <w:p w:rsidR="0036412F" w:rsidRDefault="0036412F" w:rsidP="00C844EE">
      <w:pPr>
        <w:pStyle w:val="NoSpacing"/>
        <w:rPr>
          <w:shd w:val="clear" w:color="auto" w:fill="FFFFFF"/>
        </w:rPr>
      </w:pPr>
      <w:proofErr w:type="spellStart"/>
      <w:proofErr w:type="gramStart"/>
      <w:r>
        <w:rPr>
          <w:b/>
          <w:bCs/>
          <w:color w:val="000080"/>
          <w:shd w:val="clear" w:color="auto" w:fill="FFFFFF"/>
        </w:rPr>
        <w:t>proc</w:t>
      </w:r>
      <w:proofErr w:type="spellEnd"/>
      <w:proofErr w:type="gramEnd"/>
      <w:r>
        <w:rPr>
          <w:shd w:val="clear" w:color="auto" w:fill="FFFFFF"/>
        </w:rPr>
        <w:t xml:space="preserve"> </w:t>
      </w:r>
      <w:proofErr w:type="spellStart"/>
      <w:r>
        <w:rPr>
          <w:b/>
          <w:bCs/>
          <w:color w:val="000080"/>
          <w:shd w:val="clear" w:color="auto" w:fill="FFFFFF"/>
        </w:rPr>
        <w:t>corr</w:t>
      </w:r>
      <w:proofErr w:type="spellEnd"/>
      <w:r>
        <w:rPr>
          <w:shd w:val="clear" w:color="auto" w:fill="FFFFFF"/>
        </w:rPr>
        <w:t xml:space="preserve"> </w:t>
      </w:r>
      <w:r>
        <w:rPr>
          <w:color w:val="0000FF"/>
          <w:shd w:val="clear" w:color="auto" w:fill="FFFFFF"/>
        </w:rPr>
        <w:t>data</w:t>
      </w:r>
      <w:r>
        <w:rPr>
          <w:shd w:val="clear" w:color="auto" w:fill="FFFFFF"/>
        </w:rPr>
        <w:t>=movie;</w:t>
      </w:r>
    </w:p>
    <w:p w:rsidR="0036412F" w:rsidRDefault="0036412F" w:rsidP="00C844EE">
      <w:pPr>
        <w:pStyle w:val="NoSpacing"/>
        <w:rPr>
          <w:shd w:val="clear" w:color="auto" w:fill="FFFFFF"/>
        </w:rPr>
      </w:pPr>
      <w:proofErr w:type="spellStart"/>
      <w:proofErr w:type="gramStart"/>
      <w:r>
        <w:rPr>
          <w:color w:val="0000FF"/>
          <w:shd w:val="clear" w:color="auto" w:fill="FFFFFF"/>
        </w:rPr>
        <w:t>var</w:t>
      </w:r>
      <w:proofErr w:type="spellEnd"/>
      <w:proofErr w:type="gramEnd"/>
      <w:r>
        <w:rPr>
          <w:shd w:val="clear" w:color="auto" w:fill="FFFFFF"/>
        </w:rPr>
        <w:t xml:space="preserve"> </w:t>
      </w:r>
      <w:proofErr w:type="spellStart"/>
      <w:r>
        <w:rPr>
          <w:shd w:val="clear" w:color="auto" w:fill="FFFFFF"/>
        </w:rPr>
        <w:t>ProfitPercent</w:t>
      </w:r>
      <w:proofErr w:type="spellEnd"/>
      <w:r>
        <w:rPr>
          <w:shd w:val="clear" w:color="auto" w:fill="FFFFFF"/>
        </w:rPr>
        <w:t xml:space="preserve"> </w:t>
      </w:r>
      <w:r w:rsidR="00B2553E">
        <w:rPr>
          <w:shd w:val="clear" w:color="auto" w:fill="FFFFFF"/>
        </w:rPr>
        <w:t xml:space="preserve">Revenue </w:t>
      </w:r>
      <w:proofErr w:type="spellStart"/>
      <w:r w:rsidR="00B2553E">
        <w:rPr>
          <w:shd w:val="clear" w:color="auto" w:fill="FFFFFF"/>
        </w:rPr>
        <w:t>NotabaleActors</w:t>
      </w:r>
      <w:proofErr w:type="spellEnd"/>
      <w:r>
        <w:rPr>
          <w:shd w:val="clear" w:color="auto" w:fill="FFFFFF"/>
        </w:rPr>
        <w:t>;</w:t>
      </w:r>
    </w:p>
    <w:p w:rsidR="0036412F" w:rsidRDefault="0036412F" w:rsidP="00C844EE">
      <w:pPr>
        <w:pStyle w:val="NoSpacing"/>
        <w:rPr>
          <w:shd w:val="clear" w:color="auto" w:fill="FFFFFF"/>
        </w:rPr>
      </w:pPr>
      <w:proofErr w:type="gramStart"/>
      <w:r>
        <w:rPr>
          <w:b/>
          <w:bCs/>
          <w:color w:val="000080"/>
          <w:shd w:val="clear" w:color="auto" w:fill="FFFFFF"/>
        </w:rPr>
        <w:t>run</w:t>
      </w:r>
      <w:proofErr w:type="gramEnd"/>
      <w:r>
        <w:rPr>
          <w:shd w:val="clear" w:color="auto" w:fill="FFFFFF"/>
        </w:rPr>
        <w:t>;</w:t>
      </w:r>
    </w:p>
    <w:p w:rsidR="00B2553E" w:rsidRDefault="00B2553E" w:rsidP="00C844EE">
      <w:pPr>
        <w:pStyle w:val="NoSpacing"/>
        <w:rPr>
          <w:shd w:val="clear" w:color="auto" w:fill="FFFFFF"/>
        </w:rPr>
      </w:pPr>
    </w:p>
    <w:p w:rsidR="00B2553E" w:rsidRDefault="00B2553E" w:rsidP="00C844EE">
      <w:pPr>
        <w:pStyle w:val="NoSpacing"/>
        <w:rPr>
          <w:rFonts w:ascii="Times New Roman" w:hAnsi="Times New Roman" w:cs="Times New Roman"/>
          <w:sz w:val="24"/>
          <w:szCs w:val="24"/>
        </w:rPr>
      </w:pPr>
      <w:proofErr w:type="spellStart"/>
      <w:proofErr w:type="gramStart"/>
      <w:r>
        <w:rPr>
          <w:b/>
          <w:bCs/>
          <w:color w:val="000080"/>
        </w:rPr>
        <w:t>proc</w:t>
      </w:r>
      <w:proofErr w:type="spellEnd"/>
      <w:proofErr w:type="gramEnd"/>
      <w:r>
        <w:rPr>
          <w:b/>
          <w:bCs/>
          <w:color w:val="000080"/>
        </w:rPr>
        <w:t xml:space="preserve"> </w:t>
      </w:r>
      <w:proofErr w:type="spellStart"/>
      <w:r>
        <w:rPr>
          <w:b/>
          <w:bCs/>
          <w:color w:val="000080"/>
        </w:rPr>
        <w:t>reg</w:t>
      </w:r>
      <w:proofErr w:type="spellEnd"/>
      <w:r>
        <w:rPr>
          <w:b/>
          <w:bCs/>
          <w:color w:val="000080"/>
        </w:rPr>
        <w:t xml:space="preserve"> </w:t>
      </w:r>
      <w:r>
        <w:rPr>
          <w:color w:val="0000FF"/>
        </w:rPr>
        <w:t>data</w:t>
      </w:r>
      <w:r>
        <w:t>=Movie;</w:t>
      </w:r>
    </w:p>
    <w:p w:rsidR="00B2553E" w:rsidRPr="00C844EE" w:rsidRDefault="00B2553E" w:rsidP="00C844EE">
      <w:pPr>
        <w:pStyle w:val="NoSpacing"/>
      </w:pPr>
      <w:r>
        <w:rPr>
          <w:color w:val="0000FF"/>
        </w:rPr>
        <w:t xml:space="preserve">Model </w:t>
      </w:r>
      <w:r w:rsidR="00F72B07">
        <w:t>OPENINGWEEKEND</w:t>
      </w:r>
      <w:r>
        <w:t xml:space="preserve"> = </w:t>
      </w:r>
      <w:r w:rsidR="00F72B07">
        <w:t>REVENUE PROFIT BUDGET ACTOR GENRE</w:t>
      </w:r>
      <w:r>
        <w:rPr>
          <w:color w:val="0000FF"/>
        </w:rPr>
        <w:t xml:space="preserve"> </w:t>
      </w:r>
      <w:r>
        <w:t xml:space="preserve">/ </w:t>
      </w:r>
      <w:proofErr w:type="spellStart"/>
      <w:r>
        <w:rPr>
          <w:color w:val="0000FF"/>
        </w:rPr>
        <w:t>tol</w:t>
      </w:r>
      <w:proofErr w:type="spellEnd"/>
      <w:r>
        <w:rPr>
          <w:color w:val="0000FF"/>
        </w:rPr>
        <w:t xml:space="preserve"> </w:t>
      </w:r>
      <w:proofErr w:type="spellStart"/>
      <w:r>
        <w:rPr>
          <w:color w:val="0000FF"/>
        </w:rPr>
        <w:t>vif</w:t>
      </w:r>
      <w:proofErr w:type="spellEnd"/>
      <w:r>
        <w:rPr>
          <w:color w:val="0000FF"/>
        </w:rPr>
        <w:t xml:space="preserve"> </w:t>
      </w:r>
      <w:proofErr w:type="spellStart"/>
      <w:proofErr w:type="gramStart"/>
      <w:r>
        <w:rPr>
          <w:color w:val="0000FF"/>
        </w:rPr>
        <w:t>collin</w:t>
      </w:r>
      <w:proofErr w:type="spellEnd"/>
      <w:proofErr w:type="gramEnd"/>
      <w:r>
        <w:t>;</w:t>
      </w:r>
    </w:p>
    <w:p w:rsidR="00B2553E" w:rsidRDefault="00B2553E" w:rsidP="00C844EE">
      <w:pPr>
        <w:pStyle w:val="NoSpacing"/>
        <w:rPr>
          <w:rFonts w:ascii="Times New Roman" w:hAnsi="Times New Roman" w:cs="Times New Roman"/>
          <w:sz w:val="24"/>
          <w:szCs w:val="24"/>
        </w:rPr>
      </w:pPr>
      <w:proofErr w:type="gramStart"/>
      <w:r>
        <w:rPr>
          <w:color w:val="0000FF"/>
        </w:rPr>
        <w:t>plot</w:t>
      </w:r>
      <w:proofErr w:type="gramEnd"/>
      <w:r>
        <w:rPr>
          <w:color w:val="0000FF"/>
        </w:rPr>
        <w:t xml:space="preserve"> </w:t>
      </w:r>
      <w:r>
        <w:rPr>
          <w:color w:val="008080"/>
        </w:rPr>
        <w:t>r.</w:t>
      </w:r>
      <w:r>
        <w:t>*</w:t>
      </w:r>
      <w:r>
        <w:rPr>
          <w:color w:val="008080"/>
        </w:rPr>
        <w:t>p. student.</w:t>
      </w:r>
      <w:r>
        <w:t>*</w:t>
      </w:r>
      <w:proofErr w:type="spellStart"/>
      <w:r>
        <w:rPr>
          <w:color w:val="008080"/>
        </w:rPr>
        <w:t>nqq</w:t>
      </w:r>
      <w:proofErr w:type="spellEnd"/>
      <w:r>
        <w:rPr>
          <w:color w:val="008080"/>
        </w:rPr>
        <w:t>.</w:t>
      </w:r>
      <w:r>
        <w:t>;</w:t>
      </w:r>
    </w:p>
    <w:p w:rsidR="00B2553E" w:rsidRDefault="00B2553E" w:rsidP="00C844EE">
      <w:pPr>
        <w:pStyle w:val="NoSpacing"/>
        <w:rPr>
          <w:rFonts w:ascii="Times New Roman" w:hAnsi="Times New Roman" w:cs="Times New Roman"/>
          <w:sz w:val="24"/>
          <w:szCs w:val="24"/>
        </w:rPr>
      </w:pPr>
      <w:proofErr w:type="gramStart"/>
      <w:r>
        <w:rPr>
          <w:b/>
          <w:bCs/>
          <w:color w:val="000080"/>
        </w:rPr>
        <w:t>run</w:t>
      </w:r>
      <w:proofErr w:type="gramEnd"/>
      <w:r>
        <w:t>;</w:t>
      </w:r>
    </w:p>
    <w:p w:rsidR="00B2553E" w:rsidRDefault="00B2553E" w:rsidP="0036412F">
      <w:pPr>
        <w:autoSpaceDE w:val="0"/>
        <w:autoSpaceDN w:val="0"/>
        <w:adjustRightInd w:val="0"/>
        <w:spacing w:after="0" w:line="240" w:lineRule="auto"/>
        <w:rPr>
          <w:rFonts w:ascii="Courier New" w:hAnsi="Courier New" w:cs="Courier New"/>
          <w:color w:val="000000"/>
          <w:shd w:val="clear" w:color="auto" w:fill="FFFFFF"/>
        </w:rPr>
      </w:pPr>
      <w:bookmarkStart w:id="0" w:name="_GoBack"/>
      <w:bookmarkEnd w:id="0"/>
    </w:p>
    <w:sectPr w:rsidR="00B2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924"/>
    <w:rsid w:val="00034924"/>
    <w:rsid w:val="0036412F"/>
    <w:rsid w:val="007E6C1D"/>
    <w:rsid w:val="00B2553E"/>
    <w:rsid w:val="00BC3C82"/>
    <w:rsid w:val="00C844EE"/>
    <w:rsid w:val="00ED2E68"/>
    <w:rsid w:val="00F7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75B2D-A4C8-4080-8AD2-5059BE56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C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Nagul Meera Sadiq</dc:creator>
  <cp:keywords/>
  <dc:description/>
  <cp:lastModifiedBy>Shaik, Nagul Meera Sadiq</cp:lastModifiedBy>
  <cp:revision>4</cp:revision>
  <dcterms:created xsi:type="dcterms:W3CDTF">2015-04-21T17:02:00Z</dcterms:created>
  <dcterms:modified xsi:type="dcterms:W3CDTF">2015-04-21T18:36:00Z</dcterms:modified>
</cp:coreProperties>
</file>