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USD 700K annual cost savings, 30% IT cost reduction, 5% patient engagement improvement,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Oracle Cloud HCM |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>HR Administrative Officer | Monash University</w:t>
      </w:r>
    </w:p>
    <w:p>
      <w:pPr>
        <w:spacing w:after="100"/>
      </w:pPr>
      <w:r>
        <w:t>August 2026–October 2026</w:t>
      </w:r>
    </w:p>
    <w:p>
      <w:pPr>
        <w:spacing w:after="5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>September 2026–Present</w:t>
      </w:r>
    </w:p>
    <w:p>
      <w:pPr>
        <w:spacing w:after="50"/>
      </w:pPr>
      <w:r>
        <w:t xml:space="preserve">• Selected to work on emerging technology integration for fintech platform; exposure to cloud infrastructure scaling and real-time transaction monitoring systems</w:t>
      </w:r>
    </w:p>
    <w:p>
      <w:pPr>
        <w:spacing w:after="200"/>
      </w:pPr>
      <w:r>
        <w:t xml:space="preserve">• Contributing to architecture decisions and digital innovation pipeline for growing fintech venture</w:t>
      </w:r>
    </w:p>
    <w:p>
      <w:pPr>
        <w:spacing w:after="100" w:before="100"/>
      </w:pPr>
      <w:r>
        <w:t xml:space="preserve">TeaMWork Virtual Internship – AI Strategy &amp; Market Expansion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Genesys Cloud CX migration (30,000+ associates): delivered 5% patient engagement improvement and 20% reduction in manual interventions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Cloud Modernization &amp; Enterprise Systems Integration (Oracle Cloud HCM):</w:t>
      </w:r>
    </w:p>
    <w:p>
      <w:pPr>
        <w:spacing w:after="50"/>
      </w:pPr>
      <w:r>
        <w:t xml:space="preserve">• Drove multi-module Oracle Cloud HCM migration (17 modules, 11-month programme): delivered USD 700K annual savings and 30% IT cost reduction — flagship digital transformation achievement with measurable business impact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4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>English (Proficient) | Telugu (Native) | Tamil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