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0"/>
        <w:jc w:val="center"/>
      </w:pPr>
      <w:r>
        <w:t xml:space="preserve">MADHUMITHA CHALLA</w:t>
      </w:r>
    </w:p>
    <w:p>
      <w:pPr>
        <w:spacing w:after="120"/>
        <w:jc w:val="center"/>
      </w:pPr>
      <w:r>
        <w:t xml:space="preserve">IT PROFESSIONAL | CLOUD MODERNIZATION | DIGITAL TRANSFORMATION | DATA SYSTEMS</w:t>
      </w:r>
    </w:p>
    <w:p>
      <w:pPr>
        <w:spacing w:after="240"/>
        <w:jc w:val="center"/>
      </w:pPr>
      <w:r>
        <w:t xml:space="preserve">Melbourne, VIC | +61 468 934 292 | rchmadhumitha@gmail.com | linkedin.com/in/madhumitha-challa | AWS CCP</w:t>
      </w:r>
    </w:p>
    <w:p>
      <w:pPr>
        <w:pStyle w:val="Heading2"/>
        <w:pBdr>
          <w:bottom w:val="single" w:color="2E5090" w:sz="6" w:space="1"/>
        </w:pBdr>
        <w:spacing w:after="120" w:before="120"/>
      </w:pPr>
      <w:r>
        <w:t xml:space="preserve">PROFESSIONAL PROFILE</w:t>
      </w:r>
    </w:p>
    <w:p>
      <w:pPr>
        <w:spacing w:after="240"/>
      </w:pPr>
      <w:r>
        <w:t>Enterprise IT professional with 3+ years of hands-on experience at Cognizant Technology Solutions delivering quantifiable digital transformation across mission-critical healthcare operations (3.2M members). Currently finalizing Master of Information Technology at Monash University (graduating Dec 2026, WAM 65.7). Proven track record: Avaya-to-Genesys Cloud CX migration across 30,000+ associates and agents, 5% patient engagement improvement, 20% reduction in manual interventions, 95%+ audit compliance maintained. Expertise in real-time systems monitoring, cloud platform modernization, root cause analysis, and infrastructure optimization. AWS CCP certified. Demonstrated leadership mentoring 40+ postgraduate IT students.</w:t>
      </w:r>
    </w:p>
    <w:p>
      <w:pPr>
        <w:pStyle w:val="Heading2"/>
        <w:pBdr>
          <w:bottom w:val="single" w:color="2E5090" w:sz="6" w:space="1"/>
        </w:pBdr>
        <w:spacing w:after="120" w:before="120"/>
      </w:pPr>
      <w:r>
        <w:t xml:space="preserve">CORE COMPETENCIES</w:t>
      </w:r>
    </w:p>
    <w:p>
      <w:pPr>
        <w:spacing w:after="60"/>
      </w:pPr>
      <w:r>
        <w:t>Cloud Platforms &amp; Modernization: Genesys Cloud CX | Google Cloud | AWS | Azure MFA | Microsoft 365 | Oracle Cloud Infrastructure (OCI)</w:t>
      </w:r>
    </w:p>
    <w:p>
      <w:pPr>
        <w:spacing w:after="60"/>
      </w:pPr>
      <w:r>
        <w:t xml:space="preserve">Real-Time Systems &amp; Analytics: Netcool Monitoring | Alert Management &amp; Analytics | Root Cause Analysis | Performance Metrics &amp; Dashboarding | DB2 | SQL</w:t>
      </w:r>
    </w:p>
    <w:p>
      <w:pPr>
        <w:spacing w:after="60"/>
      </w:pPr>
      <w:r>
        <w:t>IT Operations &amp; Infrastructure: Active Directory | SCCM | Windows/Linux Servers | Citrix Servers | IAM &amp; Identity Management (CyberArk, SailPoint) | Change Management | SLA Management | PowerShell | Docker | Kubernetes</w:t>
      </w:r>
    </w:p>
    <w:p>
      <w:pPr>
        <w:spacing w:after="240"/>
      </w:pPr>
      <w:r>
        <w:t>Programming &amp; Development: Java | C/C++ | COBOL | JCL | Kotlin | Firebase | API Integration | SQL | Python | FastAPI | OpenCV</w:t>
      </w:r>
    </w:p>
    <w:p>
      <w:pPr>
        <w:pStyle w:val="Heading2"/>
        <w:pBdr>
          <w:bottom w:val="single" w:color="2E5090" w:sz="6" w:space="1"/>
        </w:pBdr>
        <w:spacing w:after="120" w:before="120"/>
      </w:pPr>
      <w:r>
        <w:t xml:space="preserve">RECENT EXPERIENCE &amp; PROJECTS</w:t>
      </w:r>
    </w:p>
    <w:p>
      <w:pPr>
        <w:spacing w:after="60" w:before="60"/>
      </w:pPr>
      <w:r>
        <w:t>HR Administrative Officer | Monash University</w:t>
      </w:r>
    </w:p>
    <w:p>
      <w:pPr>
        <w:spacing w:after="60"/>
      </w:pPr>
      <w:r>
        <w:t>August 2026–October 2026</w:t>
      </w:r>
    </w:p>
    <w:p>
      <w:pPr>
        <w:spacing w:after="30"/>
      </w:pPr>
      <w:r>
        <w:t>• Casual HR Administrative Officer role (HEW 4, ~10 hrs/week) within the HR Projects team, Office of the Chief Operating Officer &amp; Senior Vice-President, Clayton Campus</w:t>
      </w:r>
    </w:p>
    <w:p>
      <w:pPr>
        <w:spacing w:after="60" w:before="60"/>
      </w:pPr>
      <w:r>
        <w:t xml:space="preserve">Technology &amp; Digital Innovation Intern | Baazar (Fund'ex venture)</w:t>
      </w:r>
    </w:p>
    <w:p>
      <w:pPr>
        <w:spacing w:after="60"/>
      </w:pPr>
      <w:r>
        <w:t>September 2026–November 2026</w:t>
      </w:r>
    </w:p>
    <w:p>
      <w:pPr>
        <w:spacing w:after="30"/>
      </w:pPr>
      <w:r>
        <w:t xml:space="preserve">• Supporting digital platform research, planning, and technical documentation for an upcoming venture; contributing to website/software testing, user testing, and bug reporting under supervision</w:t>
      </w:r>
    </w:p>
    <w:p>
      <w:pPr>
        <w:spacing w:after="30"/>
      </w:pPr>
      <w:r>
        <w:t xml:space="preserve">• Supporting data organisation, reporting, and dashboard/analytics tasks alongside CRM and business process documentation; researching software tools, APIs, and digital platform solutions</w:t>
      </w:r>
    </w:p>
    <w:p>
      <w:pPr>
        <w:spacing w:after="120"/>
      </w:pPr>
      <w:r>
        <w:t xml:space="preserve">• Preparing user guides, workflow notes, and process maps; applying cybersecurity awareness practices, including documentation and basic risk checks, as part of structured team learning tasks</w:t>
      </w:r>
    </w:p>
    <w:p>
      <w:pPr>
        <w:spacing w:after="60" w:before="60"/>
      </w:pPr>
      <w:r>
        <w:t xml:space="preserve">TeaMWork Virtual Intern &amp; Team Co-Lead | Monash-Warwick Alliance</w:t>
      </w:r>
    </w:p>
    <w:p>
      <w:pPr>
        <w:spacing w:after="60"/>
      </w:pPr>
      <w:r>
        <w:t xml:space="preserve">July 2026</w:t>
      </w:r>
    </w:p>
    <w:p>
      <w:pPr>
        <w:spacing w:after="30"/>
      </w:pPr>
      <w:r>
        <w:t xml:space="preserve">• Led AI-driven market expansion strategy; developed segment prioritisation matrix across 3 FM portfolios using analytics</w:t>
      </w:r>
    </w:p>
    <w:p>
      <w:pPr>
        <w:spacing w:after="30"/>
      </w:pPr>
      <w:r>
        <w:t xml:space="preserve">• Quantified financial impact: SGD 4.35M annual savings (Facilities Management), SGD 261K/yr (Commercial), SGD 696K/yr (Universities); identified SGD 2M+ revenue pipeline from 15 target companies</w:t>
      </w:r>
    </w:p>
    <w:p>
      <w:pPr>
        <w:spacing w:after="120"/>
      </w:pPr>
      <w:r>
        <w:t xml:space="preserve">• Applied data analytics and ROI modelling to validate market assumptions and support strategic pilot framework</w:t>
      </w:r>
    </w:p>
    <w:p>
      <w:pPr>
        <w:spacing w:after="60" w:before="60"/>
      </w:pPr>
      <w:r>
        <w:t xml:space="preserve">T&amp;A FLEX Data Entry Assistant (HEW 4) | Monash University</w:t>
      </w:r>
    </w:p>
    <w:p>
      <w:pPr>
        <w:spacing w:after="60"/>
      </w:pPr>
      <w:r>
        <w:t xml:space="preserve">July–August 2026</w:t>
      </w:r>
    </w:p>
    <w:p>
      <w:pPr>
        <w:spacing w:after="30"/>
      </w:pPr>
      <w:r>
        <w:t xml:space="preserve">• Supported enterprise system rollout (Nimbus time &amp; attendance) across Peninsula Campus serving 500+ staff; achieved clean data migration</w:t>
      </w:r>
    </w:p>
    <w:p>
      <w:pPr>
        <w:spacing w:after="120"/>
      </w:pPr>
      <w:r>
        <w:t xml:space="preserve">• Identified and escalated critical go-live dependency issues before system launch, preventing operational disruption</w:t>
      </w:r>
    </w:p>
    <w:p>
      <w:pPr>
        <w:pStyle w:val="Heading2"/>
        <w:pBdr>
          <w:bottom w:val="single" w:color="2E5090" w:sz="6" w:space="1"/>
        </w:pBdr>
        <w:spacing w:after="120" w:before="120"/>
      </w:pPr>
      <w:r>
        <w:t xml:space="preserve">COGNIZANT TECHNOLOGY SOLUTIONS</w:t>
      </w:r>
    </w:p>
    <w:p>
      <w:pPr>
        <w:spacing w:after="60" w:before="60"/>
      </w:pPr>
      <w:r>
        <w:t xml:space="preserve">Programmer | EmblemHealth &amp; ConnectiCare (3.2M members) | Nov 2023–Jul 2024</w:t>
      </w:r>
    </w:p>
    <w:p>
      <w:pPr>
        <w:spacing w:after="30"/>
      </w:pPr>
      <w:r>
        <w:t xml:space="preserve">Real-time Systems Monitoring &amp; Cloud Migration Delivery:</w:t>
      </w:r>
    </w:p>
    <w:p>
      <w:pPr>
        <w:spacing w:after="30"/>
      </w:pPr>
      <w:r>
        <w:t xml:space="preserve">• Managed 50–80+ real-time Netcool alerts per shift; maintained 95%+ Audit Dashboard Score — demonstrating expertise in high-volume alert analytics and incident prioritisation at enterprise scale</w:t>
      </w:r>
    </w:p>
    <w:p>
      <w:pPr>
        <w:spacing w:after="30"/>
      </w:pPr>
      <w:r>
        <w:t xml:space="preserve">• Conducted proactive problem record analysis and root cause analysis to identify recurring system failures; implemented preventative measures that reduced repeat incidents, improving overall system reliability</w:t>
      </w:r>
    </w:p>
    <w:p>
      <w:pPr>
        <w:spacing w:after="30"/>
      </w:pPr>
      <w:r>
        <w:t xml:space="preserve">• Contributed to Cognizant’s Avaya-to-Genesys Cloud CX contact center migration (30,000+ associates and agents across 8 lines of business): delivered a 5% increase in patient engagement, 20% reduction in manual interventions per week, and 2% decrease in average handling time — quantifiable proof of impact in cloud-driven digital transformation</w:t>
      </w:r>
    </w:p>
    <w:p>
      <w:pPr>
        <w:spacing w:after="120"/>
      </w:pPr>
      <w:r>
        <w:t xml:space="preserve">• Administered and optimised critical infrastructure: Active Directory, Azure MFA, M365, CyberArk, SailPoint, Windows/Linux servers, and Citrix servers; designed Event Alert Dashboard for real-time performance visibility across enterprise systems</w:t>
      </w:r>
    </w:p>
    <w:p>
      <w:pPr>
        <w:spacing w:after="60" w:before="60"/>
      </w:pPr>
      <w:r>
        <w:t xml:space="preserve">Programmer Analyst | EmblemHealth &amp; ConnectiCare | Apr 2022–Nov 2023</w:t>
      </w:r>
    </w:p>
    <w:p>
      <w:pPr>
        <w:spacing w:after="30"/>
      </w:pPr>
      <w:r>
        <w:t xml:space="preserve">Service Excellence &amp; Process Improvement:</w:t>
      </w:r>
    </w:p>
    <w:p>
      <w:pPr>
        <w:spacing w:after="30"/>
      </w:pPr>
      <w:r>
        <w:t xml:space="preserve">• Resolved 100+ incidents/month within SLA with 100% CSAT score and 95%+ Audit Dashboard Score; earned CSAT Champion award (Sep 2023) for sustained excellence in incident management</w:t>
      </w:r>
    </w:p>
    <w:p>
      <w:pPr>
        <w:spacing w:after="30"/>
      </w:pPr>
      <w:r>
        <w:t xml:space="preserve">• Authored 15+ comprehensive technical SOPs; reduced team onboarding time by 50%+, significantly improving knowledge transfer and operational efficiency</w:t>
      </w:r>
    </w:p>
    <w:p>
      <w:pPr>
        <w:spacing w:after="120"/>
      </w:pPr>
      <w:r>
        <w:t xml:space="preserve">• Recognised with Cognizant Cheers Awards (Sapphire &amp; Amber, 2023) for excellence in delivery, technical depth, and cross-functional collaboration</w:t>
      </w:r>
    </w:p>
    <w:p>
      <w:pPr>
        <w:spacing w:after="60" w:before="60"/>
      </w:pPr>
      <w:r>
        <w:t xml:space="preserve">Programmer Analyst Trainee | EmblemHealth &amp; ConnectiCare | May 2021–Mar 2022</w:t>
      </w:r>
    </w:p>
    <w:p>
      <w:pPr>
        <w:spacing w:after="120"/>
      </w:pPr>
      <w:r>
        <w:t xml:space="preserve">• Completed structured onboarding in enterprise systems stack: COBOL, JCL, DB2, incident management; achieved progressive SLA independence and demonstrated rapid skill acquisition in mission-critical systems</w:t>
      </w:r>
    </w:p>
    <w:p>
      <w:pPr>
        <w:pStyle w:val="Heading2"/>
        <w:pBdr>
          <w:bottom w:val="single" w:color="2E5090" w:sz="6" w:space="1"/>
        </w:pBdr>
        <w:spacing w:after="120" w:before="120"/>
      </w:pPr>
      <w:r>
        <w:t xml:space="preserve">VOLUNTEER &amp; MENTORING ROLES</w:t>
      </w:r>
    </w:p>
    <w:p>
      <w:pPr>
        <w:spacing w:after="30" w:before="60"/>
      </w:pPr>
      <w:r>
        <w:t xml:space="preserve">Microsoft 365 Administrator (Volunteer) | Basava Samiti APAC | Oct 2025–Present</w:t>
      </w:r>
    </w:p>
    <w:p>
      <w:pPr>
        <w:spacing w:after="120"/>
      </w:pPr>
      <w:r>
        <w:t xml:space="preserve">• Manage M365 infrastructure across 8 APAC chapters serving 100+ users; authored 3 SOPs reducing ticket volume by 30–40% through improved self-service documentation</w:t>
      </w:r>
    </w:p>
    <w:p>
      <w:pPr>
        <w:spacing w:after="30" w:before="60"/>
      </w:pPr>
      <w:r>
        <w:t xml:space="preserve">IT Postgraduate Peer Mentor | Monash University | Jan 2026–Present</w:t>
      </w:r>
    </w:p>
    <w:p>
      <w:pPr>
        <w:spacing w:after="120"/>
      </w:pPr>
      <w:r>
        <w:t>• Mentor 40+ postgraduate IT students; manage infrastructure for Monash Data &amp; AI Society (1,600+ members); support community growth and peer learning</w:t>
      </w:r>
    </w:p>
    <w:p>
      <w:pPr>
        <w:spacing w:after="60" w:before="60"/>
      </w:pPr>
      <w:r>
        <w:t>Student Adviser | Monash Student Communities | Jul 2025–Present</w:t>
      </w:r>
    </w:p>
    <w:p>
      <w:pPr>
        <w:spacing w:after="240"/>
      </w:pPr>
      <w:r>
        <w:t xml:space="preserve">• Mentor a cohort of undergrad and postgrad students through one-on-one check-ins and cluster catch-ups, helping new students navigate university life, and encouraging several of my own mentees to step up into advising themselves</w:t>
      </w:r>
    </w:p>
    <w:p>
      <w:pPr>
        <w:pStyle w:val="Heading2"/>
        <w:pBdr>
          <w:bottom w:val="single" w:color="2E5090" w:sz="6" w:space="1"/>
        </w:pBdr>
        <w:spacing w:after="120" w:before="120"/>
      </w:pPr>
      <w:r>
        <w:t xml:space="preserve">EDUCATION &amp; CERTIFICATIONS</w:t>
      </w:r>
    </w:p>
    <w:p>
      <w:pPr>
        <w:spacing w:after="60"/>
      </w:pPr>
      <w:r>
        <w:t xml:space="preserve">Master of Information Technology | Monash University | Graduating Dec 2026 | WAM 65.7</w:t>
      </w:r>
    </w:p>
    <w:p>
      <w:pPr>
        <w:spacing w:after="60"/>
      </w:pPr>
      <w:r>
        <w:t xml:space="preserve">Bachelor of Computer Applications | University of Madras | 2020 | First Class</w:t>
      </w:r>
    </w:p>
    <w:p>
      <w:pPr>
        <w:spacing w:after="60"/>
      </w:pPr>
      <w:r>
        <w:t xml:space="preserve">AWS Certified Cloud Practitioner | July 2024</w:t>
      </w:r>
    </w:p>
    <w:p>
      <w:pPr>
        <w:spacing w:after="120"/>
      </w:pPr>
      <w:r>
        <w:t>IELTS Academic | Band 7 overall</w:t>
      </w:r>
    </w:p>
    <w:p>
      <w:pPr>
        <w:pStyle w:val="Heading2"/>
        <w:pBdr>
          <w:bottom w:val="single" w:color="2E5090" w:sz="6" w:space="1"/>
        </w:pBdr>
        <w:spacing w:after="120" w:before="120"/>
      </w:pPr>
      <w:r>
        <w:t xml:space="preserve">LANGUAGES</w:t>
      </w:r>
    </w:p>
    <w:p>
      <w:pPr>
        <w:spacing w:after="240"/>
      </w:pPr>
      <w:r>
        <w:t>English (Proficient) | Telugu (Native) | Tamil (Fluent) | Hindi (Conversational)</w:t>
      </w:r>
    </w:p>
    <w:p>
      <w:pPr>
        <w:pStyle w:val="Heading2"/>
        <w:pBdr>
          <w:bottom w:val="single" w:color="2E5090" w:sz="6" w:space="1"/>
        </w:pBdr>
        <w:spacing w:after="120" w:before="120"/>
      </w:pPr>
      <w:r>
        <w:t>REFERENCES</w:t>
      </w:r>
    </w:p>
    <w:p>
      <w:pPr>
        <w:spacing w:after="240"/>
      </w:pPr>
      <w:r>
        <w:t>Adam Fernandes | Senior Coordinator, Monash Student Communities | Contact details available on request</w:t>
      </w:r>
    </w:p>
    <w:p>
      <w:pPr>
        <w:spacing w:before="120"/>
        <w:jc w:val="center"/>
      </w:pPr>
      <w:r>
        <w:t>Further referees available on request.</w:t>
      </w:r>
    </w:p>
    <w:sectPr>
      <w:pgSz w:w="11906" w:h="16838" w:orient="portrait"/>
      <w:pgMar w:top="648" w:right="1440" w:bottom="64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2026-09-05T08:19:50.638Z</dcterms:created>
  <dcterms:modified xsi:type="dcterms:W3CDTF">2026-09-05T08:19:50.648Z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