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0043F">
      <w:pPr>
        <w:jc w:val="center"/>
      </w:pPr>
      <w:r>
        <w:rPr>
          <w:b/>
          <w:sz w:val="36"/>
        </w:rPr>
        <w:t>Ideation Phase</w:t>
      </w:r>
    </w:p>
    <w:p w14:paraId="1FFE8786">
      <w:pPr>
        <w:jc w:val="center"/>
      </w:pPr>
      <w:r>
        <w:rPr>
          <w:b/>
          <w:sz w:val="30"/>
        </w:rPr>
        <w:t>Empathize &amp; Discover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1A27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08DB6D8D">
            <w:pPr>
              <w:spacing w:after="0" w:line="240" w:lineRule="auto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5328" w:type="dxa"/>
            <w:vAlign w:val="center"/>
          </w:tcPr>
          <w:p w14:paraId="7F6062E5">
            <w:pPr>
              <w:spacing w:after="0" w:line="240" w:lineRule="auto"/>
            </w:pPr>
            <w:r>
              <w:rPr>
                <w:sz w:val="20"/>
              </w:rPr>
              <w:t>2</w:t>
            </w:r>
            <w:r>
              <w:rPr>
                <w:rFonts w:hint="default"/>
                <w:sz w:val="20"/>
                <w:lang w:val="en-IN"/>
              </w:rPr>
              <w:t xml:space="preserve">8 </w:t>
            </w:r>
            <w:bookmarkStart w:id="0" w:name="_GoBack"/>
            <w:bookmarkEnd w:id="0"/>
            <w:r>
              <w:rPr>
                <w:sz w:val="20"/>
              </w:rPr>
              <w:t>September 2026</w:t>
            </w:r>
          </w:p>
        </w:tc>
      </w:tr>
      <w:tr w14:paraId="1D0C5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26EAD992">
            <w:pPr>
              <w:spacing w:after="0" w:line="240" w:lineRule="auto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5328" w:type="dxa"/>
            <w:vAlign w:val="center"/>
          </w:tcPr>
          <w:p w14:paraId="1121DB5E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SWTID-2026-8631</w:t>
            </w:r>
          </w:p>
        </w:tc>
      </w:tr>
      <w:tr w14:paraId="2DC1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18279883">
            <w:pPr>
              <w:spacing w:after="0" w:line="240" w:lineRule="auto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0E95EDB2">
            <w:pPr>
              <w:spacing w:after="0" w:line="240" w:lineRule="auto"/>
            </w:pPr>
            <w:r>
              <w:rPr>
                <w:sz w:val="20"/>
              </w:rPr>
              <w:t>Script-Controlled ACL – Restrict Record Access Based on Field Value</w:t>
            </w:r>
          </w:p>
        </w:tc>
      </w:tr>
      <w:tr w14:paraId="7B2F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52DF0AD5">
            <w:pPr>
              <w:spacing w:after="0" w:line="240" w:lineRule="auto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31945263">
            <w:pPr>
              <w:spacing w:after="0" w:line="240" w:lineRule="auto"/>
            </w:pPr>
            <w:r>
              <w:rPr>
                <w:sz w:val="20"/>
              </w:rPr>
              <w:t>4 Marks</w:t>
            </w:r>
          </w:p>
        </w:tc>
      </w:tr>
    </w:tbl>
    <w:p w14:paraId="6DBB3871"/>
    <w:p w14:paraId="15E1E4C0">
      <w:r>
        <w:rPr>
          <w:b/>
          <w:sz w:val="28"/>
        </w:rPr>
        <w:t>Empathy Map Canvas</w:t>
      </w:r>
    </w:p>
    <w:p w14:paraId="6D86FD68">
      <w:pPr>
        <w:spacing w:after="120"/>
      </w:pPr>
      <w:r>
        <w:t>Primary user: EEE branch user who needs access to Institution Details records. The map focuses on the user's experience with role-based, field-value-controlled access.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5E95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  <w:vAlign w:val="top"/>
          </w:tcPr>
          <w:p w14:paraId="5C55C7A3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SAYS</w:t>
            </w:r>
          </w:p>
          <w:p w14:paraId="16B5485E">
            <w:pPr>
              <w:pStyle w:val="23"/>
              <w:spacing w:after="40" w:line="240" w:lineRule="auto"/>
            </w:pPr>
            <w:r>
              <w:rPr>
                <w:sz w:val="20"/>
              </w:rPr>
              <w:t>“I need to view the records relevant to my EEE branch.”</w:t>
            </w:r>
          </w:p>
          <w:p w14:paraId="73A32AA2">
            <w:pPr>
              <w:pStyle w:val="23"/>
              <w:spacing w:after="40" w:line="240" w:lineRule="auto"/>
            </w:pPr>
            <w:r>
              <w:rPr>
                <w:sz w:val="20"/>
              </w:rPr>
              <w:t>“I should be able to access records only when I have the required role.”</w:t>
            </w:r>
          </w:p>
          <w:p w14:paraId="1F2C8091">
            <w:pPr>
              <w:pStyle w:val="23"/>
              <w:spacing w:after="40" w:line="240" w:lineRule="auto"/>
            </w:pPr>
            <w:r>
              <w:rPr>
                <w:sz w:val="20"/>
              </w:rPr>
              <w:t>“I need clear access rules for viewing and modifying records.”</w:t>
            </w:r>
          </w:p>
        </w:tc>
        <w:tc>
          <w:tcPr>
            <w:tcW w:w="5256" w:type="dxa"/>
            <w:vAlign w:val="top"/>
          </w:tcPr>
          <w:p w14:paraId="43AD01BF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THINKS</w:t>
            </w:r>
          </w:p>
          <w:p w14:paraId="7B5BFAD1">
            <w:pPr>
              <w:pStyle w:val="23"/>
              <w:spacing w:after="40" w:line="240" w:lineRule="auto"/>
            </w:pPr>
            <w:r>
              <w:rPr>
                <w:sz w:val="20"/>
              </w:rPr>
              <w:t>“My branch-specific records should be protected from unauthorized users.”</w:t>
            </w:r>
          </w:p>
          <w:p w14:paraId="4215A6D5">
            <w:pPr>
              <w:pStyle w:val="23"/>
              <w:spacing w:after="40" w:line="240" w:lineRule="auto"/>
            </w:pPr>
            <w:r>
              <w:rPr>
                <w:sz w:val="20"/>
              </w:rPr>
              <w:t>“The ACL should check my role and the record's Branch value.”</w:t>
            </w:r>
          </w:p>
          <w:p w14:paraId="458DF3A1">
            <w:pPr>
              <w:pStyle w:val="23"/>
              <w:spacing w:after="40" w:line="240" w:lineRule="auto"/>
            </w:pPr>
            <w:r>
              <w:rPr>
                <w:sz w:val="20"/>
              </w:rPr>
              <w:t>“Administrators should retain full access when required.”</w:t>
            </w:r>
          </w:p>
        </w:tc>
      </w:tr>
      <w:tr w14:paraId="514E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  <w:vAlign w:val="top"/>
          </w:tcPr>
          <w:p w14:paraId="6E04FC49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DOES</w:t>
            </w:r>
          </w:p>
          <w:p w14:paraId="7B5568FE">
            <w:pPr>
              <w:pStyle w:val="23"/>
              <w:spacing w:after="40" w:line="240" w:lineRule="auto"/>
            </w:pPr>
            <w:r>
              <w:rPr>
                <w:sz w:val="20"/>
              </w:rPr>
              <w:t>Logs in and opens the Student/Institution Details records.</w:t>
            </w:r>
          </w:p>
          <w:p w14:paraId="0F855AC1">
            <w:pPr>
              <w:pStyle w:val="23"/>
              <w:spacing w:after="40" w:line="240" w:lineRule="auto"/>
            </w:pPr>
            <w:r>
              <w:rPr>
                <w:sz w:val="20"/>
              </w:rPr>
              <w:t>Attempts to view records with different Branch values such as ECE, EEE and CSE.</w:t>
            </w:r>
          </w:p>
          <w:p w14:paraId="2BAABFCC">
            <w:pPr>
              <w:pStyle w:val="23"/>
              <w:spacing w:after="40" w:line="240" w:lineRule="auto"/>
            </w:pPr>
            <w:r>
              <w:rPr>
                <w:sz w:val="20"/>
              </w:rPr>
              <w:t>Uses the available permissions to view, create, edit or delete records.</w:t>
            </w:r>
          </w:p>
        </w:tc>
        <w:tc>
          <w:tcPr>
            <w:tcW w:w="5256" w:type="dxa"/>
            <w:vAlign w:val="top"/>
          </w:tcPr>
          <w:p w14:paraId="49AFBDC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FEELS</w:t>
            </w:r>
          </w:p>
          <w:p w14:paraId="52A5FC99">
            <w:pPr>
              <w:pStyle w:val="23"/>
              <w:spacing w:after="40" w:line="240" w:lineRule="auto"/>
            </w:pPr>
            <w:r>
              <w:rPr>
                <w:sz w:val="20"/>
              </w:rPr>
              <w:t>Concerned about unauthorized access to records.</w:t>
            </w:r>
          </w:p>
          <w:p w14:paraId="15ACB4A0">
            <w:pPr>
              <w:pStyle w:val="23"/>
              <w:spacing w:after="40" w:line="240" w:lineRule="auto"/>
            </w:pPr>
            <w:r>
              <w:rPr>
                <w:sz w:val="20"/>
              </w:rPr>
              <w:t>Confident when access is limited to the intended branch and role.</w:t>
            </w:r>
          </w:p>
          <w:p w14:paraId="12AF49B5">
            <w:pPr>
              <w:pStyle w:val="23"/>
              <w:spacing w:after="40" w:line="240" w:lineRule="auto"/>
            </w:pPr>
            <w:r>
              <w:rPr>
                <w:sz w:val="20"/>
              </w:rPr>
              <w:t>Frustrated when a required record or action is blocked unexpectedly.</w:t>
            </w:r>
          </w:p>
          <w:p w14:paraId="0511C640">
            <w:pPr>
              <w:pStyle w:val="23"/>
              <w:spacing w:after="40" w:line="240" w:lineRule="auto"/>
            </w:pPr>
            <w:r>
              <w:rPr>
                <w:sz w:val="20"/>
              </w:rPr>
              <w:t>Reassured when administrators can retain full access.</w:t>
            </w:r>
          </w:p>
        </w:tc>
      </w:tr>
    </w:tbl>
    <w:p w14:paraId="0B7183C8"/>
    <w:p w14:paraId="4C5E8136">
      <w:pPr>
        <w:jc w:val="center"/>
      </w:pPr>
      <w:r>
        <w:rPr>
          <w:b/>
          <w:sz w:val="24"/>
        </w:rPr>
        <w:t>USER NEEDS / PAINS / GAINS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1C6B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top"/>
          </w:tcPr>
          <w:p w14:paraId="5ABFD768">
            <w:pPr>
              <w:spacing w:after="0" w:line="240" w:lineRule="auto"/>
            </w:pPr>
            <w:r>
              <w:rPr>
                <w:b/>
                <w:sz w:val="19"/>
              </w:rPr>
              <w:t>PAINS</w:t>
            </w:r>
          </w:p>
        </w:tc>
        <w:tc>
          <w:tcPr>
            <w:tcW w:w="5328" w:type="dxa"/>
            <w:vAlign w:val="top"/>
          </w:tcPr>
          <w:p w14:paraId="4EB8612C">
            <w:pPr>
              <w:spacing w:after="0" w:line="240" w:lineRule="auto"/>
            </w:pPr>
            <w:r>
              <w:rPr>
                <w:sz w:val="19"/>
              </w:rPr>
              <w:t>• Unauthorized users may see sensitive records if access rules are not enforced.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Users may be unable to perform actions when required roles are missing.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Different permissions for read, create, write and delete can be confusing.</w:t>
            </w:r>
          </w:p>
        </w:tc>
      </w:tr>
      <w:tr w14:paraId="1A1B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top"/>
          </w:tcPr>
          <w:p w14:paraId="6D7BC612">
            <w:pPr>
              <w:spacing w:after="0" w:line="240" w:lineRule="auto"/>
            </w:pPr>
            <w:r>
              <w:rPr>
                <w:b/>
                <w:sz w:val="19"/>
              </w:rPr>
              <w:t>NEEDS</w:t>
            </w:r>
          </w:p>
        </w:tc>
        <w:tc>
          <w:tcPr>
            <w:tcW w:w="5328" w:type="dxa"/>
            <w:vAlign w:val="top"/>
          </w:tcPr>
          <w:p w14:paraId="33D31DBB">
            <w:pPr>
              <w:spacing w:after="0" w:line="240" w:lineRule="auto"/>
            </w:pPr>
            <w:r>
              <w:rPr>
                <w:sz w:val="19"/>
              </w:rPr>
              <w:t>• Branch-based record visibility.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Role-based permissions for each operation.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Consistent and understandable access behaviour.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Administrator access for overall management.</w:t>
            </w:r>
          </w:p>
        </w:tc>
      </w:tr>
      <w:tr w14:paraId="0F93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top"/>
          </w:tcPr>
          <w:p w14:paraId="298C3F28">
            <w:pPr>
              <w:spacing w:after="0" w:line="240" w:lineRule="auto"/>
            </w:pPr>
            <w:r>
              <w:rPr>
                <w:b/>
                <w:sz w:val="19"/>
              </w:rPr>
              <w:t>GAINS</w:t>
            </w:r>
          </w:p>
        </w:tc>
        <w:tc>
          <w:tcPr>
            <w:tcW w:w="5328" w:type="dxa"/>
            <w:vAlign w:val="top"/>
          </w:tcPr>
          <w:p w14:paraId="1D7B9FA8">
            <w:pPr>
              <w:spacing w:after="0" w:line="240" w:lineRule="auto"/>
            </w:pPr>
            <w:r>
              <w:rPr>
                <w:sz w:val="19"/>
              </w:rPr>
              <w:t>• Only EEE branch records are visible to the intended role in the read scenario.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Permissions can be extended step-by-step using bb1, bb2, bb3 and bb4.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Sensitive data is protected from unauthorized viewing, modification, creation and deletion.</w:t>
            </w:r>
          </w:p>
        </w:tc>
      </w:tr>
    </w:tbl>
    <w:p w14:paraId="0570AA73"/>
    <w:p w14:paraId="3F726C8F">
      <w:r>
        <w:rPr>
          <w:b/>
          <w:sz w:val="22"/>
        </w:rPr>
        <w:t>Empathy Insight</w:t>
      </w:r>
    </w:p>
    <w:p w14:paraId="5E8BF997">
      <w:r>
        <w:t>The user needs secure, predictable access to Institution Details records. The project addresses this by combining user roles with record-level ACL rules and, for the read scenario, a Branch = EEE data condition. The project documentation states that the overall ACL setup is intended to control READ, CREATE, WRITE and DELETE operations.</w:t>
      </w:r>
    </w:p>
    <w:p w14:paraId="1F12D516">
      <w:r>
        <w:rPr>
          <w:b/>
        </w:rPr>
        <w:t xml:space="preserve">Source basis: </w:t>
      </w:r>
      <w:r>
        <w:t>Project document and the provided Empathy Map Canvas template.</w:t>
      </w:r>
    </w:p>
    <w:sectPr>
      <w:footerReference r:id="rId5" w:type="default"/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93983">
    <w:pPr>
      <w:pStyle w:val="18"/>
      <w:jc w:val="center"/>
    </w:pPr>
    <w:r>
      <w:rPr>
        <w:sz w:val="16"/>
      </w:rPr>
      <w:t>Script-Controlled ACL – Empathy Map Canvas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5222DA"/>
    <w:rsid w:val="603A398B"/>
    <w:rsid w:val="732D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360</Words>
  <Characters>2001</Characters>
  <Lines>0</Lines>
  <Paragraphs>0</Paragraphs>
  <TotalTime>0</TotalTime>
  <ScaleCrop>false</ScaleCrop>
  <LinksUpToDate>false</LinksUpToDate>
  <CharactersWithSpaces>2315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Madhumitha Madasamy</cp:lastModifiedBy>
  <dcterms:modified xsi:type="dcterms:W3CDTF">2026-09-28T16:13:13Z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eyJoZGlkIjoiYWZjNjYyNDEzYjgxMWJkMTgzYzQ1YWI4Y2Y3M2VlZDIiLCJ1c2VySWQiOiI1Njc2NTM0MTUxMTAifQ==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2073657FF9954E3796F0188D4A7D7E16_13</vt:lpwstr>
  </property>
</Properties>
</file>