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931" w:rsidRDefault="009D3892">
      <w:pPr>
        <w:spacing w:after="10" w:line="258" w:lineRule="auto"/>
        <w:ind w:left="3038" w:right="2938"/>
        <w:jc w:val="center"/>
      </w:pPr>
      <w:r>
        <w:rPr>
          <w:b/>
          <w:sz w:val="24"/>
        </w:rPr>
        <w:t>Project Design Phase-I Proposed Solution Template</w:t>
      </w:r>
      <w:r>
        <w:rPr>
          <w:sz w:val="24"/>
        </w:rPr>
        <w:t xml:space="preserve"> </w:t>
      </w:r>
    </w:p>
    <w:p w:rsidR="00F60931" w:rsidRDefault="009D3892">
      <w:pPr>
        <w:spacing w:after="0"/>
      </w:pPr>
      <w:r>
        <w:rPr>
          <w:rFonts w:ascii="Times New Roman" w:eastAsia="Times New Roman" w:hAnsi="Times New Roman" w:cs="Times New Roman"/>
          <w:sz w:val="28"/>
        </w:rPr>
        <w:t xml:space="preserve"> </w:t>
      </w:r>
    </w:p>
    <w:tbl>
      <w:tblPr>
        <w:tblStyle w:val="TableGrid"/>
        <w:tblW w:w="9021" w:type="dxa"/>
        <w:tblInd w:w="104" w:type="dxa"/>
        <w:tblCellMar>
          <w:top w:w="49" w:type="dxa"/>
          <w:left w:w="112" w:type="dxa"/>
          <w:bottom w:w="0" w:type="dxa"/>
          <w:right w:w="115" w:type="dxa"/>
        </w:tblCellMar>
        <w:tblLook w:val="04A0" w:firstRow="1" w:lastRow="0" w:firstColumn="1" w:lastColumn="0" w:noHBand="0" w:noVBand="1"/>
      </w:tblPr>
      <w:tblGrid>
        <w:gridCol w:w="4508"/>
        <w:gridCol w:w="4513"/>
      </w:tblGrid>
      <w:tr w:rsidR="00F60931">
        <w:trPr>
          <w:trHeight w:val="278"/>
        </w:trPr>
        <w:tc>
          <w:tcPr>
            <w:tcW w:w="4508"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t xml:space="preserve">Project Name </w:t>
            </w:r>
          </w:p>
        </w:tc>
        <w:tc>
          <w:tcPr>
            <w:tcW w:w="4513"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t xml:space="preserve">Ai Based Threat Intelligence Platform </w:t>
            </w:r>
          </w:p>
        </w:tc>
      </w:tr>
      <w:tr w:rsidR="00F60931">
        <w:trPr>
          <w:trHeight w:val="278"/>
        </w:trPr>
        <w:tc>
          <w:tcPr>
            <w:tcW w:w="4508"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t xml:space="preserve">Maximum Marks </w:t>
            </w:r>
          </w:p>
        </w:tc>
        <w:tc>
          <w:tcPr>
            <w:tcW w:w="4513"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t xml:space="preserve">2 Marks </w:t>
            </w:r>
          </w:p>
        </w:tc>
      </w:tr>
    </w:tbl>
    <w:p w:rsidR="00F60931" w:rsidRDefault="009D3892">
      <w:pPr>
        <w:spacing w:after="0"/>
        <w:ind w:right="71"/>
      </w:pPr>
      <w:r>
        <w:rPr>
          <w:rFonts w:ascii="Times New Roman" w:eastAsia="Times New Roman" w:hAnsi="Times New Roman" w:cs="Times New Roman"/>
          <w:sz w:val="20"/>
        </w:rPr>
        <w:t xml:space="preserve"> </w:t>
      </w:r>
    </w:p>
    <w:p w:rsidR="00F60931" w:rsidRDefault="009D3892">
      <w:pPr>
        <w:spacing w:after="0"/>
      </w:pPr>
      <w:r>
        <w:rPr>
          <w:rFonts w:ascii="Times New Roman" w:eastAsia="Times New Roman" w:hAnsi="Times New Roman" w:cs="Times New Roman"/>
        </w:rPr>
        <w:t xml:space="preserve"> </w:t>
      </w:r>
    </w:p>
    <w:p w:rsidR="00F60931" w:rsidRDefault="009D3892">
      <w:pPr>
        <w:spacing w:after="0"/>
        <w:ind w:left="101"/>
      </w:pPr>
      <w:r>
        <w:rPr>
          <w:b/>
        </w:rPr>
        <w:t>Proposed Solution Template:</w:t>
      </w:r>
      <w:r>
        <w:t xml:space="preserve"> </w:t>
      </w:r>
    </w:p>
    <w:p w:rsidR="00F60931" w:rsidRDefault="009D3892">
      <w:pPr>
        <w:spacing w:after="20"/>
      </w:pPr>
      <w:r>
        <w:rPr>
          <w:rFonts w:ascii="Times New Roman" w:eastAsia="Times New Roman" w:hAnsi="Times New Roman" w:cs="Times New Roman"/>
          <w:sz w:val="18"/>
        </w:rPr>
        <w:t xml:space="preserve"> </w:t>
      </w:r>
    </w:p>
    <w:p w:rsidR="00F60931" w:rsidRDefault="009D3892">
      <w:pPr>
        <w:spacing w:after="0"/>
        <w:ind w:left="101"/>
      </w:pPr>
      <w:r>
        <w:t>Project team shall fill the following informati</w:t>
      </w:r>
      <w:r>
        <w:t xml:space="preserve">on in proposed solution template. </w:t>
      </w:r>
    </w:p>
    <w:p w:rsidR="00F60931" w:rsidRDefault="009D3892">
      <w:pPr>
        <w:spacing w:after="0"/>
      </w:pPr>
      <w:r>
        <w:rPr>
          <w:rFonts w:ascii="Times New Roman" w:eastAsia="Times New Roman" w:hAnsi="Times New Roman" w:cs="Times New Roman"/>
          <w:sz w:val="18"/>
        </w:rPr>
        <w:t xml:space="preserve"> </w:t>
      </w:r>
    </w:p>
    <w:tbl>
      <w:tblPr>
        <w:tblStyle w:val="TableGrid"/>
        <w:tblW w:w="9069" w:type="dxa"/>
        <w:tblInd w:w="104" w:type="dxa"/>
        <w:tblCellMar>
          <w:top w:w="16" w:type="dxa"/>
          <w:left w:w="8" w:type="dxa"/>
          <w:bottom w:w="0" w:type="dxa"/>
          <w:right w:w="0" w:type="dxa"/>
        </w:tblCellMar>
        <w:tblLook w:val="04A0" w:firstRow="1" w:lastRow="0" w:firstColumn="1" w:lastColumn="0" w:noHBand="0" w:noVBand="1"/>
      </w:tblPr>
      <w:tblGrid>
        <w:gridCol w:w="600"/>
        <w:gridCol w:w="1984"/>
        <w:gridCol w:w="6485"/>
      </w:tblGrid>
      <w:tr w:rsidR="00F60931" w:rsidTr="009B14BB">
        <w:trPr>
          <w:trHeight w:val="566"/>
        </w:trPr>
        <w:tc>
          <w:tcPr>
            <w:tcW w:w="600"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103"/>
            </w:pPr>
            <w:proofErr w:type="spellStart"/>
            <w:r>
              <w:rPr>
                <w:b/>
              </w:rPr>
              <w:t>S.No</w:t>
            </w:r>
            <w:proofErr w:type="spellEnd"/>
            <w:r>
              <w:rPr>
                <w:b/>
              </w:rPr>
              <w:t>.</w:t>
            </w:r>
            <w:r>
              <w:t xml:space="preserve"> </w:t>
            </w:r>
          </w:p>
        </w:tc>
        <w:tc>
          <w:tcPr>
            <w:tcW w:w="1984"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98"/>
            </w:pPr>
            <w:r>
              <w:rPr>
                <w:b/>
              </w:rPr>
              <w:t>Parameter</w:t>
            </w:r>
            <w:r>
              <w:t xml:space="preserve"> </w:t>
            </w:r>
          </w:p>
        </w:tc>
        <w:tc>
          <w:tcPr>
            <w:tcW w:w="6485"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104"/>
            </w:pPr>
            <w:r>
              <w:rPr>
                <w:b/>
              </w:rPr>
              <w:t>Description</w:t>
            </w:r>
            <w:r>
              <w:t xml:space="preserve"> </w:t>
            </w:r>
          </w:p>
        </w:tc>
      </w:tr>
      <w:tr w:rsidR="00F60931" w:rsidTr="009B14BB">
        <w:trPr>
          <w:trHeight w:val="1216"/>
        </w:trPr>
        <w:tc>
          <w:tcPr>
            <w:tcW w:w="600"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43"/>
              <w:jc w:val="center"/>
            </w:pPr>
            <w:r>
              <w:t xml:space="preserve">1. </w:t>
            </w:r>
          </w:p>
        </w:tc>
        <w:tc>
          <w:tcPr>
            <w:tcW w:w="1984"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98"/>
            </w:pPr>
            <w:r>
              <w:rPr>
                <w:color w:val="212121"/>
              </w:rPr>
              <w:t>Problem Statement (Problem to be</w:t>
            </w:r>
            <w:r>
              <w:t xml:space="preserve"> </w:t>
            </w:r>
            <w:r>
              <w:rPr>
                <w:color w:val="212121"/>
              </w:rPr>
              <w:t>solved)</w:t>
            </w:r>
            <w:r>
              <w:t xml:space="preserve"> </w:t>
            </w:r>
          </w:p>
        </w:tc>
        <w:tc>
          <w:tcPr>
            <w:tcW w:w="6485"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rPr>
                <w:rFonts w:ascii="Times New Roman" w:eastAsia="Times New Roman" w:hAnsi="Times New Roman" w:cs="Times New Roman"/>
                <w:sz w:val="20"/>
              </w:rPr>
              <w:t>Inadequate integration, limited predictive capabilities, and complex interfaces in traditional threat intelligence solutions hinder timely and comprehensive cyber risk management. The project aims to develop an AI-Based Threat Intelligence Platform for sea</w:t>
            </w:r>
            <w:r>
              <w:rPr>
                <w:rFonts w:ascii="Times New Roman" w:eastAsia="Times New Roman" w:hAnsi="Times New Roman" w:cs="Times New Roman"/>
                <w:sz w:val="20"/>
              </w:rPr>
              <w:t xml:space="preserve">mless integration, predictive analytics, and user-friendly interfaces to enhance cyber threat detection and response. </w:t>
            </w:r>
          </w:p>
        </w:tc>
      </w:tr>
      <w:tr w:rsidR="00F60931" w:rsidTr="009B14BB">
        <w:trPr>
          <w:trHeight w:val="1220"/>
        </w:trPr>
        <w:tc>
          <w:tcPr>
            <w:tcW w:w="600"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43"/>
              <w:jc w:val="center"/>
            </w:pPr>
            <w:r>
              <w:t xml:space="preserve">2. </w:t>
            </w:r>
          </w:p>
        </w:tc>
        <w:tc>
          <w:tcPr>
            <w:tcW w:w="1984"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98"/>
            </w:pPr>
            <w:r>
              <w:rPr>
                <w:color w:val="212121"/>
              </w:rPr>
              <w:t>Idea / Solution description</w:t>
            </w:r>
            <w:r>
              <w:t xml:space="preserve"> </w:t>
            </w:r>
          </w:p>
        </w:tc>
        <w:tc>
          <w:tcPr>
            <w:tcW w:w="6485"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rPr>
                <w:rFonts w:ascii="Times New Roman" w:eastAsia="Times New Roman" w:hAnsi="Times New Roman" w:cs="Times New Roman"/>
                <w:sz w:val="20"/>
              </w:rPr>
              <w:t>The AI-</w:t>
            </w:r>
            <w:r>
              <w:rPr>
                <w:rFonts w:ascii="Times New Roman" w:eastAsia="Times New Roman" w:hAnsi="Times New Roman" w:cs="Times New Roman"/>
                <w:sz w:val="20"/>
              </w:rPr>
              <w:t xml:space="preserve">Based Threat Intelligence Platform integrates advanced algorithms and predictive analytics for </w:t>
            </w:r>
            <w:proofErr w:type="spellStart"/>
            <w:r>
              <w:rPr>
                <w:rFonts w:ascii="Times New Roman" w:eastAsia="Times New Roman" w:hAnsi="Times New Roman" w:cs="Times New Roman"/>
                <w:sz w:val="20"/>
              </w:rPr>
              <w:t>realtime</w:t>
            </w:r>
            <w:proofErr w:type="spellEnd"/>
            <w:r>
              <w:rPr>
                <w:rFonts w:ascii="Times New Roman" w:eastAsia="Times New Roman" w:hAnsi="Times New Roman" w:cs="Times New Roman"/>
                <w:sz w:val="20"/>
              </w:rPr>
              <w:t xml:space="preserve"> threat detection. With a user-friendly interface and customizable reporting, it facilitates seamless integration with existing security systems. Automat</w:t>
            </w:r>
            <w:r>
              <w:rPr>
                <w:rFonts w:ascii="Times New Roman" w:eastAsia="Times New Roman" w:hAnsi="Times New Roman" w:cs="Times New Roman"/>
                <w:sz w:val="20"/>
              </w:rPr>
              <w:t xml:space="preserve">ed threat response playbooks and continuous learning mechanisms enable swift and proactive threat mitigation. </w:t>
            </w:r>
          </w:p>
        </w:tc>
      </w:tr>
      <w:tr w:rsidR="00F60931" w:rsidTr="009B14BB">
        <w:trPr>
          <w:trHeight w:val="1468"/>
        </w:trPr>
        <w:tc>
          <w:tcPr>
            <w:tcW w:w="600"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43"/>
              <w:jc w:val="center"/>
            </w:pPr>
            <w:r>
              <w:t xml:space="preserve">3. </w:t>
            </w:r>
          </w:p>
        </w:tc>
        <w:tc>
          <w:tcPr>
            <w:tcW w:w="1984"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98"/>
            </w:pPr>
            <w:r>
              <w:rPr>
                <w:color w:val="212121"/>
              </w:rPr>
              <w:t>Novelty / Uniqueness</w:t>
            </w:r>
            <w:r>
              <w:t xml:space="preserve"> </w:t>
            </w:r>
          </w:p>
        </w:tc>
        <w:tc>
          <w:tcPr>
            <w:tcW w:w="6485"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rPr>
                <w:rFonts w:ascii="Times New Roman" w:eastAsia="Times New Roman" w:hAnsi="Times New Roman" w:cs="Times New Roman"/>
                <w:sz w:val="20"/>
              </w:rPr>
              <w:t>The novelty and uniqueness of the AI-</w:t>
            </w:r>
            <w:r>
              <w:rPr>
                <w:rFonts w:ascii="Times New Roman" w:eastAsia="Times New Roman" w:hAnsi="Times New Roman" w:cs="Times New Roman"/>
                <w:sz w:val="20"/>
              </w:rPr>
              <w:t>Based Threat Intelligence Platform lie in its seamless integration with diverse security systems, leveraging advanced algorithms and predictive analytics for real-time threat detection. Its user-friendly interface, customizable reporting, and automated thr</w:t>
            </w:r>
            <w:r>
              <w:rPr>
                <w:rFonts w:ascii="Times New Roman" w:eastAsia="Times New Roman" w:hAnsi="Times New Roman" w:cs="Times New Roman"/>
                <w:sz w:val="20"/>
              </w:rPr>
              <w:t xml:space="preserve">eat response playbooks set it apart, ensuring swift and proactive threat mitigation, thus establishing a comprehensive and adaptable approach to cybersecurity. </w:t>
            </w:r>
          </w:p>
        </w:tc>
      </w:tr>
      <w:tr w:rsidR="00F60931" w:rsidTr="009B14BB">
        <w:trPr>
          <w:trHeight w:val="1274"/>
        </w:trPr>
        <w:tc>
          <w:tcPr>
            <w:tcW w:w="600"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43"/>
              <w:jc w:val="center"/>
            </w:pPr>
            <w:r>
              <w:t xml:space="preserve">4. </w:t>
            </w:r>
          </w:p>
        </w:tc>
        <w:tc>
          <w:tcPr>
            <w:tcW w:w="1984"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98"/>
            </w:pPr>
            <w:r>
              <w:rPr>
                <w:color w:val="212121"/>
              </w:rPr>
              <w:t>Social Impact / Customer Satisfaction</w:t>
            </w:r>
            <w:r>
              <w:t xml:space="preserve"> </w:t>
            </w:r>
          </w:p>
        </w:tc>
        <w:tc>
          <w:tcPr>
            <w:tcW w:w="6485"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rPr>
                <w:rFonts w:ascii="Times New Roman" w:eastAsia="Times New Roman" w:hAnsi="Times New Roman" w:cs="Times New Roman"/>
                <w:sz w:val="20"/>
              </w:rPr>
              <w:t>The</w:t>
            </w:r>
            <w:bookmarkStart w:id="0" w:name="_GoBack"/>
            <w:bookmarkEnd w:id="0"/>
            <w:r>
              <w:rPr>
                <w:rFonts w:ascii="Times New Roman" w:eastAsia="Times New Roman" w:hAnsi="Times New Roman" w:cs="Times New Roman"/>
                <w:sz w:val="20"/>
              </w:rPr>
              <w:t xml:space="preserve"> AI-Based Threat Intelligence Platform has a sig</w:t>
            </w:r>
            <w:r>
              <w:rPr>
                <w:rFonts w:ascii="Times New Roman" w:eastAsia="Times New Roman" w:hAnsi="Times New Roman" w:cs="Times New Roman"/>
                <w:sz w:val="20"/>
              </w:rPr>
              <w:t xml:space="preserve">nificant social impact, as it enhances overall cybersecurity measures, thereby safeguarding sensitive data and digital assets for businesses and individuals. By providing a robust </w:t>
            </w:r>
            <w:proofErr w:type="spellStart"/>
            <w:r>
              <w:rPr>
                <w:rFonts w:ascii="Times New Roman" w:eastAsia="Times New Roman" w:hAnsi="Times New Roman" w:cs="Times New Roman"/>
                <w:sz w:val="20"/>
              </w:rPr>
              <w:t>defense</w:t>
            </w:r>
            <w:proofErr w:type="spellEnd"/>
            <w:r>
              <w:rPr>
                <w:rFonts w:ascii="Times New Roman" w:eastAsia="Times New Roman" w:hAnsi="Times New Roman" w:cs="Times New Roman"/>
                <w:sz w:val="20"/>
              </w:rPr>
              <w:t xml:space="preserve"> against cyber threats, it fosters customer satisfaction and trust, u</w:t>
            </w:r>
            <w:r>
              <w:rPr>
                <w:rFonts w:ascii="Times New Roman" w:eastAsia="Times New Roman" w:hAnsi="Times New Roman" w:cs="Times New Roman"/>
                <w:sz w:val="20"/>
              </w:rPr>
              <w:t xml:space="preserve">ltimately contributing to a safer and more secure digital environment for all users </w:t>
            </w:r>
          </w:p>
        </w:tc>
      </w:tr>
      <w:tr w:rsidR="00F60931" w:rsidTr="009B14BB">
        <w:trPr>
          <w:trHeight w:val="2153"/>
        </w:trPr>
        <w:tc>
          <w:tcPr>
            <w:tcW w:w="600"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43"/>
              <w:jc w:val="center"/>
            </w:pPr>
            <w:r>
              <w:t xml:space="preserve">5. </w:t>
            </w:r>
          </w:p>
        </w:tc>
        <w:tc>
          <w:tcPr>
            <w:tcW w:w="1984"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98"/>
            </w:pPr>
            <w:r>
              <w:rPr>
                <w:color w:val="212121"/>
              </w:rPr>
              <w:t>Business Model (Revenue Model)</w:t>
            </w:r>
            <w:r>
              <w:t xml:space="preserve"> </w:t>
            </w:r>
          </w:p>
        </w:tc>
        <w:tc>
          <w:tcPr>
            <w:tcW w:w="6485"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rPr>
                <w:rFonts w:ascii="Times New Roman" w:eastAsia="Times New Roman" w:hAnsi="Times New Roman" w:cs="Times New Roman"/>
                <w:sz w:val="20"/>
              </w:rPr>
              <w:t xml:space="preserve">The business model for the AI-Based Threat </w:t>
            </w:r>
          </w:p>
          <w:p w:rsidR="00F60931" w:rsidRDefault="009D3892">
            <w:pPr>
              <w:spacing w:after="0"/>
            </w:pPr>
            <w:r>
              <w:rPr>
                <w:rFonts w:ascii="Times New Roman" w:eastAsia="Times New Roman" w:hAnsi="Times New Roman" w:cs="Times New Roman"/>
                <w:sz w:val="20"/>
              </w:rPr>
              <w:t xml:space="preserve">Intelligence Platform revolves around a </w:t>
            </w:r>
            <w:proofErr w:type="spellStart"/>
            <w:r>
              <w:rPr>
                <w:rFonts w:ascii="Times New Roman" w:eastAsia="Times New Roman" w:hAnsi="Times New Roman" w:cs="Times New Roman"/>
                <w:sz w:val="20"/>
              </w:rPr>
              <w:t>subscription</w:t>
            </w:r>
            <w:r>
              <w:rPr>
                <w:rFonts w:ascii="Times New Roman" w:eastAsia="Times New Roman" w:hAnsi="Times New Roman" w:cs="Times New Roman"/>
                <w:sz w:val="20"/>
              </w:rPr>
              <w:t>based</w:t>
            </w:r>
            <w:proofErr w:type="spellEnd"/>
            <w:r>
              <w:rPr>
                <w:rFonts w:ascii="Times New Roman" w:eastAsia="Times New Roman" w:hAnsi="Times New Roman" w:cs="Times New Roman"/>
                <w:sz w:val="20"/>
              </w:rPr>
              <w:t xml:space="preserve"> revenue model, offering tiered packages based on the scale and specific needs of the organization. Additional revenue streams include customized consultancy services, training programs, and the potential for partnerships with cybersecurity firms. Fre</w:t>
            </w:r>
            <w:r>
              <w:rPr>
                <w:rFonts w:ascii="Times New Roman" w:eastAsia="Times New Roman" w:hAnsi="Times New Roman" w:cs="Times New Roman"/>
                <w:sz w:val="20"/>
              </w:rPr>
              <w:t xml:space="preserve">quent updates and add-on features contribute to ongoing customer engagement and retention. </w:t>
            </w:r>
          </w:p>
        </w:tc>
      </w:tr>
      <w:tr w:rsidR="00F60931" w:rsidTr="009B14BB">
        <w:trPr>
          <w:trHeight w:val="1763"/>
        </w:trPr>
        <w:tc>
          <w:tcPr>
            <w:tcW w:w="600"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43"/>
              <w:jc w:val="center"/>
            </w:pPr>
            <w:r>
              <w:t xml:space="preserve">6. </w:t>
            </w:r>
          </w:p>
        </w:tc>
        <w:tc>
          <w:tcPr>
            <w:tcW w:w="1984" w:type="dxa"/>
            <w:tcBorders>
              <w:top w:val="single" w:sz="5" w:space="0" w:color="000000"/>
              <w:left w:val="single" w:sz="5" w:space="0" w:color="000000"/>
              <w:bottom w:val="single" w:sz="5" w:space="0" w:color="000000"/>
              <w:right w:val="single" w:sz="5" w:space="0" w:color="000000"/>
            </w:tcBorders>
          </w:tcPr>
          <w:p w:rsidR="00F60931" w:rsidRDefault="009D3892">
            <w:pPr>
              <w:spacing w:after="0"/>
              <w:ind w:left="98"/>
            </w:pPr>
            <w:r>
              <w:rPr>
                <w:color w:val="212121"/>
              </w:rPr>
              <w:t>Scalability of the Solution</w:t>
            </w:r>
            <w:r>
              <w:t xml:space="preserve"> </w:t>
            </w:r>
          </w:p>
        </w:tc>
        <w:tc>
          <w:tcPr>
            <w:tcW w:w="6485" w:type="dxa"/>
            <w:tcBorders>
              <w:top w:val="single" w:sz="5" w:space="0" w:color="000000"/>
              <w:left w:val="single" w:sz="5" w:space="0" w:color="000000"/>
              <w:bottom w:val="single" w:sz="5" w:space="0" w:color="000000"/>
              <w:right w:val="single" w:sz="5" w:space="0" w:color="000000"/>
            </w:tcBorders>
          </w:tcPr>
          <w:p w:rsidR="00F60931" w:rsidRDefault="009D3892">
            <w:pPr>
              <w:spacing w:after="0"/>
            </w:pPr>
            <w:r>
              <w:rPr>
                <w:rFonts w:ascii="Times New Roman" w:eastAsia="Times New Roman" w:hAnsi="Times New Roman" w:cs="Times New Roman"/>
                <w:sz w:val="20"/>
              </w:rPr>
              <w:t>The solution's scalability is facilitated through its adaptable architecture, enabling seamless integration with varying organizat</w:t>
            </w:r>
            <w:r>
              <w:rPr>
                <w:rFonts w:ascii="Times New Roman" w:eastAsia="Times New Roman" w:hAnsi="Times New Roman" w:cs="Times New Roman"/>
                <w:sz w:val="20"/>
              </w:rPr>
              <w:t>ional infrastructures, regardless of size or complexity. The platform's ability to efficiently handle increasing data volumes and evolving threat landscapes ensures its applicability across diverse industry verticals, from small businesses to large enterpr</w:t>
            </w:r>
            <w:r>
              <w:rPr>
                <w:rFonts w:ascii="Times New Roman" w:eastAsia="Times New Roman" w:hAnsi="Times New Roman" w:cs="Times New Roman"/>
                <w:sz w:val="20"/>
              </w:rPr>
              <w:t xml:space="preserve">ises, thus allowing for effective and scalable threat detection and mitigation capabilities. </w:t>
            </w:r>
          </w:p>
        </w:tc>
      </w:tr>
    </w:tbl>
    <w:p w:rsidR="00F60931" w:rsidRDefault="009D3892">
      <w:pPr>
        <w:spacing w:after="0"/>
        <w:jc w:val="both"/>
      </w:pPr>
      <w:r>
        <w:rPr>
          <w:rFonts w:ascii="Times New Roman" w:eastAsia="Times New Roman" w:hAnsi="Times New Roman" w:cs="Times New Roman"/>
          <w:sz w:val="20"/>
        </w:rPr>
        <w:t xml:space="preserve"> </w:t>
      </w:r>
    </w:p>
    <w:sectPr w:rsidR="00F60931" w:rsidSect="009D3892">
      <w:pgSz w:w="11921" w:h="16841"/>
      <w:pgMar w:top="786" w:right="1385" w:bottom="2267"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31"/>
    <w:rsid w:val="009B14BB"/>
    <w:rsid w:val="009D3892"/>
    <w:rsid w:val="00F6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EAED03-D68D-4C3A-AC1D-59D14545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pawar</dc:creator>
  <cp:keywords/>
  <cp:lastModifiedBy>kedar pawar</cp:lastModifiedBy>
  <cp:revision>2</cp:revision>
  <cp:lastPrinted>2025-06-19T03:11:00Z</cp:lastPrinted>
  <dcterms:created xsi:type="dcterms:W3CDTF">2025-06-19T03:18:00Z</dcterms:created>
  <dcterms:modified xsi:type="dcterms:W3CDTF">2025-06-19T03:18:00Z</dcterms:modified>
</cp:coreProperties>
</file>