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i w:val="0"/>
          <w:color w:val="1F3864"/>
          <w:sz w:val="56"/>
        </w:rPr>
        <w:t>FitCore Gym</w:t>
      </w:r>
    </w:p>
    <w:p>
      <w:pPr>
        <w:jc w:val="center"/>
      </w:pPr>
      <w:r>
        <w:rPr>
          <w:b/>
          <w:i w:val="0"/>
          <w:color w:val="2E75B6"/>
          <w:sz w:val="40"/>
        </w:rPr>
        <w:t>Customer Churn Analysis</w:t>
      </w:r>
    </w:p>
    <w:p>
      <w:pPr>
        <w:spacing w:before="240"/>
        <w:jc w:val="center"/>
      </w:pPr>
      <w:r>
        <w:rPr>
          <w:b w:val="0"/>
          <w:i/>
          <w:color w:val="595959"/>
          <w:sz w:val="26"/>
        </w:rPr>
        <w:t>A Full Analytics Portfolio Project</w:t>
      </w:r>
    </w:p>
    <w:p/>
    <w:p/>
    <w:p>
      <w:pPr>
        <w:jc w:val="center"/>
      </w:pPr>
      <w:r>
        <w:rPr>
          <w:b/>
          <w:i w:val="0"/>
          <w:sz w:val="24"/>
        </w:rPr>
        <w:t xml:space="preserve">Author: </w:t>
      </w:r>
      <w:r>
        <w:rPr>
          <w:b w:val="0"/>
          <w:i w:val="0"/>
          <w:sz w:val="24"/>
        </w:rPr>
        <w:t>Madhura Pal</w:t>
      </w:r>
    </w:p>
    <w:p>
      <w:pPr>
        <w:jc w:val="center"/>
      </w:pPr>
      <w:r>
        <w:rPr>
          <w:b/>
          <w:i w:val="0"/>
          <w:sz w:val="24"/>
        </w:rPr>
        <w:t xml:space="preserve">Tools: </w:t>
      </w:r>
      <w:r>
        <w:rPr>
          <w:b w:val="0"/>
          <w:i w:val="0"/>
          <w:sz w:val="24"/>
        </w:rPr>
        <w:t>Excel  ·  SQL  ·  Power Query M  ·  DAX  ·  Power BI</w:t>
      </w:r>
    </w:p>
    <w:p>
      <w:pPr>
        <w:jc w:val="center"/>
      </w:pPr>
      <w:r>
        <w:rPr>
          <w:b/>
          <w:i w:val="0"/>
          <w:sz w:val="24"/>
        </w:rPr>
        <w:t xml:space="preserve">Data Range: </w:t>
      </w:r>
      <w:r>
        <w:rPr>
          <w:b w:val="0"/>
          <w:i w:val="0"/>
          <w:sz w:val="24"/>
        </w:rPr>
        <w:t>FY2022 – FY2026</w:t>
      </w:r>
    </w:p>
    <w:p>
      <w:r>
        <w:br w:type="page"/>
      </w:r>
    </w:p>
    <w:p>
      <w:pPr>
        <w:pStyle w:val="Heading1"/>
        <w:jc w:val="left"/>
      </w:pPr>
      <w:r>
        <w:rPr>
          <w:rFonts w:ascii="Calibri" w:hAnsi="Calibri"/>
          <w:color w:val="1F3864"/>
        </w:rPr>
        <w:t>1. What Is This Project?</w:t>
      </w:r>
    </w:p>
    <w:p>
      <w:pPr>
        <w:pBdr>
          <w:bottom w:val="single" w:sz="6" w:space="1" w:color="2E75B6"/>
        </w:pBdr>
        <w:spacing w:after="120"/>
      </w:pPr>
    </w:p>
    <w:p>
      <w:pPr>
        <w:spacing w:after="120"/>
      </w:pPr>
      <w:r>
        <w:rPr>
          <w:rFonts w:ascii="Calibri" w:hAnsi="Calibri"/>
          <w:sz w:val="22"/>
        </w:rPr>
        <w:t>Every gym in the world faces the same painful problem — members join, pay for a month or two, then quietly disappear. That is called churn, and it directly hits the gym's revenue. This project simulates a real analytics solution built for FitCore Gym, a local fitness company with 6 branches across the city.</w:t>
      </w:r>
    </w:p>
    <w:p>
      <w:pPr>
        <w:spacing w:after="120"/>
      </w:pPr>
      <w:r>
        <w:rPr>
          <w:rFonts w:ascii="Calibri" w:hAnsi="Calibri"/>
          <w:sz w:val="22"/>
        </w:rPr>
        <w:t>The goal is simple: use data to understand WHY members are leaving, WHO is most likely to leave next, and HOW MUCH money the gym is losing — so management can act before it is too late.</w:t>
      </w:r>
    </w:p>
    <w:p>
      <w:pPr>
        <w:spacing w:after="120"/>
      </w:pPr>
      <w:r>
        <w:rPr>
          <w:rFonts w:ascii="Calibri" w:hAnsi="Calibri"/>
          <w:sz w:val="22"/>
        </w:rPr>
        <w:t>Think of it like this: instead of reacting after a member cancels, the gym can now look at the data every week, spot members who are drifting away (not visiting, complaining, missing payments), and reach out to them with a personal call or a special offer — before they cancel.</w:t>
      </w:r>
    </w:p>
    <w:p/>
    <w:p>
      <w:pPr>
        <w:pStyle w:val="Heading2"/>
        <w:jc w:val="left"/>
      </w:pPr>
      <w:r>
        <w:rPr>
          <w:rFonts w:ascii="Calibri" w:hAnsi="Calibri"/>
          <w:color w:val="1F3864"/>
        </w:rPr>
        <w:t>The Business Questions This Project Answers</w:t>
      </w:r>
    </w:p>
    <w:p>
      <w:pPr>
        <w:pStyle w:val="ListBullet"/>
        <w:spacing w:after="60"/>
      </w:pPr>
      <w:r>
        <w:rPr>
          <w:rFonts w:ascii="Calibri" w:hAnsi="Calibri"/>
          <w:sz w:val="22"/>
        </w:rPr>
        <w:t>What is our current churn rate, and is it getting better or worse each month?</w:t>
      </w:r>
    </w:p>
    <w:p>
      <w:pPr>
        <w:pStyle w:val="ListBullet"/>
        <w:spacing w:after="60"/>
      </w:pPr>
      <w:r>
        <w:rPr>
          <w:rFonts w:ascii="Calibri" w:hAnsi="Calibri"/>
          <w:sz w:val="22"/>
        </w:rPr>
        <w:t>Which membership plan (Basic, Standard, Premium, Family) loses the most members?</w:t>
      </w:r>
    </w:p>
    <w:p>
      <w:pPr>
        <w:pStyle w:val="ListBullet"/>
        <w:spacing w:after="60"/>
      </w:pPr>
      <w:r>
        <w:rPr>
          <w:rFonts w:ascii="Calibri" w:hAnsi="Calibri"/>
          <w:sz w:val="22"/>
        </w:rPr>
        <w:t>Which gym location has the highest dropout rate?</w:t>
      </w:r>
    </w:p>
    <w:p>
      <w:pPr>
        <w:pStyle w:val="ListBullet"/>
        <w:spacing w:after="60"/>
      </w:pPr>
      <w:r>
        <w:rPr>
          <w:rFonts w:ascii="Calibri" w:hAnsi="Calibri"/>
          <w:sz w:val="22"/>
        </w:rPr>
        <w:t>Why are members leaving — is it price, competition, bad experience, or something else?</w:t>
      </w:r>
    </w:p>
    <w:p>
      <w:pPr>
        <w:pStyle w:val="ListBullet"/>
        <w:spacing w:after="60"/>
      </w:pPr>
      <w:r>
        <w:rPr>
          <w:rFonts w:ascii="Calibri" w:hAnsi="Calibri"/>
          <w:sz w:val="22"/>
        </w:rPr>
        <w:t>Which active members are most at risk of leaving in the next 60 days?</w:t>
      </w:r>
    </w:p>
    <w:p>
      <w:pPr>
        <w:pStyle w:val="ListBullet"/>
        <w:spacing w:after="60"/>
      </w:pPr>
      <w:r>
        <w:rPr>
          <w:rFonts w:ascii="Calibri" w:hAnsi="Calibri"/>
          <w:sz w:val="22"/>
        </w:rPr>
        <w:t>How much revenue are we losing every month because of churn?</w:t>
      </w:r>
    </w:p>
    <w:p>
      <w:pPr>
        <w:pStyle w:val="ListBullet"/>
        <w:spacing w:after="60"/>
      </w:pPr>
      <w:r>
        <w:rPr>
          <w:rFonts w:ascii="Calibri" w:hAnsi="Calibri"/>
          <w:sz w:val="22"/>
        </w:rPr>
        <w:t>Do members who visit more often stay longer? (engagement vs retention)</w:t>
      </w:r>
    </w:p>
    <w:p/>
    <w:p>
      <w:pPr>
        <w:spacing w:after="120"/>
      </w:pPr>
      <w:r>
        <w:rPr>
          <w:rFonts w:ascii="Calibri" w:hAnsi="Calibri"/>
          <w:sz w:val="22"/>
        </w:rPr>
        <w:t>All of these questions are answered by the dashboard built from the files in this project.</w:t>
      </w:r>
    </w:p>
    <w:p>
      <w:r>
        <w:br w:type="page"/>
      </w:r>
    </w:p>
    <w:p>
      <w:pPr>
        <w:pStyle w:val="Heading1"/>
        <w:jc w:val="left"/>
      </w:pPr>
      <w:r>
        <w:rPr>
          <w:rFonts w:ascii="Calibri" w:hAnsi="Calibri"/>
          <w:color w:val="1F3864"/>
        </w:rPr>
        <w:t>2. The Data — Where It All Starts</w:t>
      </w:r>
    </w:p>
    <w:p>
      <w:pPr>
        <w:pBdr>
          <w:bottom w:val="single" w:sz="6" w:space="1" w:color="2E75B6"/>
        </w:pBdr>
        <w:spacing w:after="120"/>
      </w:pPr>
    </w:p>
    <w:p>
      <w:pPr>
        <w:spacing w:after="120"/>
      </w:pPr>
      <w:r>
        <w:rPr>
          <w:rFonts w:ascii="Calibri" w:hAnsi="Calibri"/>
          <w:sz w:val="22"/>
        </w:rPr>
        <w:t>Before any analysis, you need data. The foundation of this project is a spreadsheet containing records for 3,000 gym members spanning from January 2022 to December 2026.</w:t>
      </w:r>
    </w:p>
    <w:p/>
    <w:p>
      <w:pPr>
        <w:pStyle w:val="Heading2"/>
        <w:jc w:val="left"/>
      </w:pPr>
      <w:r>
        <w:rPr>
          <w:rFonts w:ascii="Calibri" w:hAnsi="Calibri"/>
          <w:color w:val="1F3864"/>
        </w:rPr>
        <w:t>File: data/FitCore_Churn_Data.xlsx</w:t>
      </w:r>
    </w:p>
    <w:p>
      <w:pPr>
        <w:spacing w:after="120"/>
      </w:pPr>
      <w:r>
        <w:rPr>
          <w:rFonts w:ascii="Calibri" w:hAnsi="Calibri"/>
          <w:sz w:val="22"/>
        </w:rPr>
        <w:t>This Excel file is the raw source data. Imagine it as a giant membership register — one row per member, with everything the gym knows about them.</w:t>
      </w:r>
    </w:p>
    <w:p/>
    <w:p>
      <w:pPr>
        <w:spacing w:after="120"/>
      </w:pPr>
      <w:r>
        <w:rPr>
          <w:rFonts w:ascii="Calibri" w:hAnsi="Calibri"/>
          <w:sz w:val="22"/>
        </w:rPr>
        <w:t>Here is what each column means in plain English:</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864"/>
          </w:tcPr>
          <w:p>
            <w:r>
              <w:rPr>
                <w:b/>
                <w:color w:val="FFFFFF"/>
                <w:sz w:val="20"/>
              </w:rPr>
              <w:t>Column</w:t>
            </w:r>
          </w:p>
        </w:tc>
        <w:tc>
          <w:tcPr>
            <w:tcW w:type="dxa" w:w="4680"/>
            <w:shd w:val="clear" w:color="auto" w:fill="1F3864"/>
          </w:tcPr>
          <w:p>
            <w:r>
              <w:rPr>
                <w:b/>
                <w:color w:val="FFFFFF"/>
                <w:sz w:val="20"/>
              </w:rPr>
              <w:t>What It Means (Plain English)</w:t>
            </w:r>
          </w:p>
        </w:tc>
      </w:tr>
      <w:tr>
        <w:tc>
          <w:tcPr>
            <w:tcW w:type="dxa" w:w="4680"/>
          </w:tcPr>
          <w:p>
            <w:r>
              <w:rPr>
                <w:b/>
                <w:sz w:val="20"/>
              </w:rPr>
              <w:t>Member ID</w:t>
            </w:r>
          </w:p>
        </w:tc>
        <w:tc>
          <w:tcPr>
            <w:tcW w:type="dxa" w:w="4680"/>
          </w:tcPr>
          <w:p>
            <w:r>
              <w:rPr>
                <w:sz w:val="20"/>
              </w:rPr>
              <w:t>A unique code for each member (like FC000001). Nobody shares a code.</w:t>
            </w:r>
          </w:p>
        </w:tc>
      </w:tr>
      <w:tr>
        <w:tc>
          <w:tcPr>
            <w:tcW w:type="dxa" w:w="4680"/>
          </w:tcPr>
          <w:p>
            <w:r>
              <w:rPr>
                <w:b/>
                <w:sz w:val="20"/>
              </w:rPr>
              <w:t>Full Name</w:t>
            </w:r>
          </w:p>
        </w:tc>
        <w:tc>
          <w:tcPr>
            <w:tcW w:type="dxa" w:w="4680"/>
          </w:tcPr>
          <w:p>
            <w:r>
              <w:rPr>
                <w:sz w:val="20"/>
              </w:rPr>
              <w:t>The member's name — used only for the at-risk watchlist report.</w:t>
            </w:r>
          </w:p>
        </w:tc>
      </w:tr>
      <w:tr>
        <w:tc>
          <w:tcPr>
            <w:tcW w:type="dxa" w:w="4680"/>
          </w:tcPr>
          <w:p>
            <w:r>
              <w:rPr>
                <w:b/>
                <w:sz w:val="20"/>
              </w:rPr>
              <w:t>Age Group</w:t>
            </w:r>
          </w:p>
        </w:tc>
        <w:tc>
          <w:tcPr>
            <w:tcW w:type="dxa" w:w="4680"/>
          </w:tcPr>
          <w:p>
            <w:r>
              <w:rPr>
                <w:sz w:val="20"/>
              </w:rPr>
              <w:t>Which age bracket they fall into: Under 25, 25–34, 35–44, 45–54, 55+.</w:t>
            </w:r>
          </w:p>
        </w:tc>
      </w:tr>
      <w:tr>
        <w:tc>
          <w:tcPr>
            <w:tcW w:type="dxa" w:w="4680"/>
          </w:tcPr>
          <w:p>
            <w:r>
              <w:rPr>
                <w:b/>
                <w:sz w:val="20"/>
              </w:rPr>
              <w:t>Gender</w:t>
            </w:r>
          </w:p>
        </w:tc>
        <w:tc>
          <w:tcPr>
            <w:tcW w:type="dxa" w:w="4680"/>
          </w:tcPr>
          <w:p>
            <w:r>
              <w:rPr>
                <w:sz w:val="20"/>
              </w:rPr>
              <w:t>Male, Female, or Non-binary — used to spot if certain groups churn more.</w:t>
            </w:r>
          </w:p>
        </w:tc>
      </w:tr>
      <w:tr>
        <w:tc>
          <w:tcPr>
            <w:tcW w:type="dxa" w:w="4680"/>
          </w:tcPr>
          <w:p>
            <w:r>
              <w:rPr>
                <w:b/>
                <w:sz w:val="20"/>
              </w:rPr>
              <w:t>Home Location</w:t>
            </w:r>
          </w:p>
        </w:tc>
        <w:tc>
          <w:tcPr>
            <w:tcW w:type="dxa" w:w="4680"/>
          </w:tcPr>
          <w:p>
            <w:r>
              <w:rPr>
                <w:sz w:val="20"/>
              </w:rPr>
              <w:t>Which of the 6 gym branches they use most: Downtown, Westside, North Hills, etc.</w:t>
            </w:r>
          </w:p>
        </w:tc>
      </w:tr>
      <w:tr>
        <w:tc>
          <w:tcPr>
            <w:tcW w:type="dxa" w:w="4680"/>
          </w:tcPr>
          <w:p>
            <w:r>
              <w:rPr>
                <w:b/>
                <w:sz w:val="20"/>
              </w:rPr>
              <w:t>Signup Date</w:t>
            </w:r>
          </w:p>
        </w:tc>
        <w:tc>
          <w:tcPr>
            <w:tcW w:type="dxa" w:w="4680"/>
          </w:tcPr>
          <w:p>
            <w:r>
              <w:rPr>
                <w:sz w:val="20"/>
              </w:rPr>
              <w:t>The date they first joined. Used to calculate how long they stayed.</w:t>
            </w:r>
          </w:p>
        </w:tc>
      </w:tr>
      <w:tr>
        <w:tc>
          <w:tcPr>
            <w:tcW w:type="dxa" w:w="4680"/>
          </w:tcPr>
          <w:p>
            <w:r>
              <w:rPr>
                <w:b/>
                <w:sz w:val="20"/>
              </w:rPr>
              <w:t>Membership Plan</w:t>
            </w:r>
          </w:p>
        </w:tc>
        <w:tc>
          <w:tcPr>
            <w:tcW w:type="dxa" w:w="4680"/>
          </w:tcPr>
          <w:p>
            <w:r>
              <w:rPr>
                <w:sz w:val="20"/>
              </w:rPr>
              <w:t>Which tier they are on — Basic ($24.99), Standard ($39.99), Premium ($59.99), Family ($79.99).</w:t>
            </w:r>
          </w:p>
        </w:tc>
      </w:tr>
      <w:tr>
        <w:tc>
          <w:tcPr>
            <w:tcW w:type="dxa" w:w="4680"/>
          </w:tcPr>
          <w:p>
            <w:r>
              <w:rPr>
                <w:b/>
                <w:sz w:val="20"/>
              </w:rPr>
              <w:t>Monthly Fee</w:t>
            </w:r>
          </w:p>
        </w:tc>
        <w:tc>
          <w:tcPr>
            <w:tcW w:type="dxa" w:w="4680"/>
          </w:tcPr>
          <w:p>
            <w:r>
              <w:rPr>
                <w:sz w:val="20"/>
              </w:rPr>
              <w:t>How much they pay per month. Higher plans have more features.</w:t>
            </w:r>
          </w:p>
        </w:tc>
      </w:tr>
      <w:tr>
        <w:tc>
          <w:tcPr>
            <w:tcW w:type="dxa" w:w="4680"/>
          </w:tcPr>
          <w:p>
            <w:r>
              <w:rPr>
                <w:b/>
                <w:sz w:val="20"/>
              </w:rPr>
              <w:t>Tenure Months</w:t>
            </w:r>
          </w:p>
        </w:tc>
        <w:tc>
          <w:tcPr>
            <w:tcW w:type="dxa" w:w="4680"/>
          </w:tcPr>
          <w:p>
            <w:r>
              <w:rPr>
                <w:sz w:val="20"/>
              </w:rPr>
              <w:t>How many months they have been (or were) a member. This is the loyalty indicator.</w:t>
            </w:r>
          </w:p>
        </w:tc>
      </w:tr>
      <w:tr>
        <w:tc>
          <w:tcPr>
            <w:tcW w:type="dxa" w:w="4680"/>
          </w:tcPr>
          <w:p>
            <w:r>
              <w:rPr>
                <w:b/>
                <w:sz w:val="20"/>
              </w:rPr>
              <w:t>Has Personal Trainer</w:t>
            </w:r>
          </w:p>
        </w:tc>
        <w:tc>
          <w:tcPr>
            <w:tcW w:type="dxa" w:w="4680"/>
          </w:tcPr>
          <w:p>
            <w:r>
              <w:rPr>
                <w:sz w:val="20"/>
              </w:rPr>
              <w:t>Yes or No — members with a personal trainer tend to stay longer.</w:t>
            </w:r>
          </w:p>
        </w:tc>
      </w:tr>
      <w:tr>
        <w:tc>
          <w:tcPr>
            <w:tcW w:type="dxa" w:w="4680"/>
          </w:tcPr>
          <w:p>
            <w:r>
              <w:rPr>
                <w:b/>
                <w:sz w:val="20"/>
              </w:rPr>
              <w:t>Avg Monthly Visits</w:t>
            </w:r>
          </w:p>
        </w:tc>
        <w:tc>
          <w:tcPr>
            <w:tcW w:type="dxa" w:w="4680"/>
          </w:tcPr>
          <w:p>
            <w:r>
              <w:rPr>
                <w:sz w:val="20"/>
              </w:rPr>
              <w:t>On average, how many times they come to the gym each month.</w:t>
            </w:r>
          </w:p>
        </w:tc>
      </w:tr>
      <w:tr>
        <w:tc>
          <w:tcPr>
            <w:tcW w:type="dxa" w:w="4680"/>
          </w:tcPr>
          <w:p>
            <w:r>
              <w:rPr>
                <w:b/>
                <w:sz w:val="20"/>
              </w:rPr>
              <w:t>Last Visit Days Ago</w:t>
            </w:r>
          </w:p>
        </w:tc>
        <w:tc>
          <w:tcPr>
            <w:tcW w:type="dxa" w:w="4680"/>
          </w:tcPr>
          <w:p>
            <w:r>
              <w:rPr>
                <w:sz w:val="20"/>
              </w:rPr>
              <w:t>How many days have passed since their last gym visit. A high number is a warning sign.</w:t>
            </w:r>
          </w:p>
        </w:tc>
      </w:tr>
      <w:tr>
        <w:tc>
          <w:tcPr>
            <w:tcW w:type="dxa" w:w="4680"/>
          </w:tcPr>
          <w:p>
            <w:r>
              <w:rPr>
                <w:b/>
                <w:sz w:val="20"/>
              </w:rPr>
              <w:t>Satisfaction Score</w:t>
            </w:r>
          </w:p>
        </w:tc>
        <w:tc>
          <w:tcPr>
            <w:tcW w:type="dxa" w:w="4680"/>
          </w:tcPr>
          <w:p>
            <w:r>
              <w:rPr>
                <w:sz w:val="20"/>
              </w:rPr>
              <w:t>A rating from 1 to 5 (5 = very happy). Low scores predict cancellation.</w:t>
            </w:r>
          </w:p>
        </w:tc>
      </w:tr>
      <w:tr>
        <w:tc>
          <w:tcPr>
            <w:tcW w:type="dxa" w:w="4680"/>
          </w:tcPr>
          <w:p>
            <w:r>
              <w:rPr>
                <w:b/>
                <w:sz w:val="20"/>
              </w:rPr>
              <w:t>NPS Score</w:t>
            </w:r>
          </w:p>
        </w:tc>
        <w:tc>
          <w:tcPr>
            <w:tcW w:type="dxa" w:w="4680"/>
          </w:tcPr>
          <w:p>
            <w:r>
              <w:rPr>
                <w:sz w:val="20"/>
              </w:rPr>
              <w:t>Net Promoter Score: from -100 to +100. Would they recommend FitCore to a friend? Negative = bad.</w:t>
            </w:r>
          </w:p>
        </w:tc>
      </w:tr>
      <w:tr>
        <w:tc>
          <w:tcPr>
            <w:tcW w:type="dxa" w:w="4680"/>
          </w:tcPr>
          <w:p>
            <w:r>
              <w:rPr>
                <w:b/>
                <w:sz w:val="20"/>
              </w:rPr>
              <w:t>Payment Failures</w:t>
            </w:r>
          </w:p>
        </w:tc>
        <w:tc>
          <w:tcPr>
            <w:tcW w:type="dxa" w:w="4680"/>
          </w:tcPr>
          <w:p>
            <w:r>
              <w:rPr>
                <w:sz w:val="20"/>
              </w:rPr>
              <w:t>How many times their payment card was declined. Even 1 failure is a churn risk signal.</w:t>
            </w:r>
          </w:p>
        </w:tc>
      </w:tr>
      <w:tr>
        <w:tc>
          <w:tcPr>
            <w:tcW w:type="dxa" w:w="4680"/>
          </w:tcPr>
          <w:p>
            <w:r>
              <w:rPr>
                <w:b/>
                <w:sz w:val="20"/>
              </w:rPr>
              <w:t>Is Churned</w:t>
            </w:r>
          </w:p>
        </w:tc>
        <w:tc>
          <w:tcPr>
            <w:tcW w:type="dxa" w:w="4680"/>
          </w:tcPr>
          <w:p>
            <w:r>
              <w:rPr>
                <w:sz w:val="20"/>
              </w:rPr>
              <w:t>Yes or No — the most important column. Did this member cancel?</w:t>
            </w:r>
          </w:p>
        </w:tc>
      </w:tr>
      <w:tr>
        <w:tc>
          <w:tcPr>
            <w:tcW w:type="dxa" w:w="4680"/>
          </w:tcPr>
          <w:p>
            <w:r>
              <w:rPr>
                <w:b/>
                <w:sz w:val="20"/>
              </w:rPr>
              <w:t>Churn Date</w:t>
            </w:r>
          </w:p>
        </w:tc>
        <w:tc>
          <w:tcPr>
            <w:tcW w:type="dxa" w:w="4680"/>
          </w:tcPr>
          <w:p>
            <w:r>
              <w:rPr>
                <w:sz w:val="20"/>
              </w:rPr>
              <w:t>If they cancelled, on which date did they leave?</w:t>
            </w:r>
          </w:p>
        </w:tc>
      </w:tr>
      <w:tr>
        <w:tc>
          <w:tcPr>
            <w:tcW w:type="dxa" w:w="4680"/>
          </w:tcPr>
          <w:p>
            <w:r>
              <w:rPr>
                <w:b/>
                <w:sz w:val="20"/>
              </w:rPr>
              <w:t>Churn Reason</w:t>
            </w:r>
          </w:p>
        </w:tc>
        <w:tc>
          <w:tcPr>
            <w:tcW w:type="dxa" w:w="4680"/>
          </w:tcPr>
          <w:p>
            <w:r>
              <w:rPr>
                <w:sz w:val="20"/>
              </w:rPr>
              <w:t>Why they said they left: Price, Competitor, Relocation, Dissatisfied, Health Issue, or Other.</w:t>
            </w:r>
          </w:p>
        </w:tc>
      </w:tr>
    </w:tbl>
    <w:p/>
    <w:p>
      <w:pPr>
        <w:spacing w:after="120"/>
      </w:pPr>
      <w:r>
        <w:rPr>
          <w:rFonts w:ascii="Calibri" w:hAnsi="Calibri"/>
          <w:sz w:val="22"/>
        </w:rPr>
        <w:t>The sheet also contains a Churn Summary tab that pre-calculates totals by membership plan — how many people are active, how many churned, what the churn rate is, and how much MRR (monthly revenue) remains. This is used directly for the KPI cards in the Power BI dashboard.</w:t>
      </w:r>
    </w:p>
    <w:p>
      <w:r>
        <w:br w:type="page"/>
      </w:r>
    </w:p>
    <w:p>
      <w:pPr>
        <w:pStyle w:val="Heading1"/>
        <w:jc w:val="left"/>
      </w:pPr>
      <w:r>
        <w:rPr>
          <w:rFonts w:ascii="Calibri" w:hAnsi="Calibri"/>
          <w:color w:val="1F3864"/>
        </w:rPr>
        <w:t>3. The Database Blueprint — SQL Schema &amp; Queries</w:t>
      </w:r>
    </w:p>
    <w:p>
      <w:pPr>
        <w:pBdr>
          <w:bottom w:val="single" w:sz="6" w:space="1" w:color="2E75B6"/>
        </w:pBdr>
        <w:spacing w:after="120"/>
      </w:pPr>
    </w:p>
    <w:p>
      <w:pPr>
        <w:spacing w:after="120"/>
      </w:pPr>
      <w:r>
        <w:rPr>
          <w:rFonts w:ascii="Calibri" w:hAnsi="Calibri"/>
          <w:sz w:val="22"/>
        </w:rPr>
        <w:t>SQL (Structured Query Language) is the language of databases. This file is the "architect's plan" for how data would be organised in a real company database — and the set of questions we ask that database.</w:t>
      </w:r>
    </w:p>
    <w:p/>
    <w:p>
      <w:pPr>
        <w:pStyle w:val="Heading2"/>
        <w:jc w:val="left"/>
      </w:pPr>
      <w:r>
        <w:rPr>
          <w:rFonts w:ascii="Calibri" w:hAnsi="Calibri"/>
          <w:color w:val="1F3864"/>
        </w:rPr>
        <w:t>File: 01_SQL_Schema_and_Queries.sql</w:t>
      </w:r>
    </w:p>
    <w:p>
      <w:pPr>
        <w:spacing w:after="120"/>
      </w:pPr>
      <w:r>
        <w:rPr>
          <w:rFonts w:ascii="Calibri" w:hAnsi="Calibri"/>
          <w:sz w:val="22"/>
        </w:rPr>
        <w:t>This file has two parts. The first part creates the database structure (called a schema). The second part contains 10 pre-written questions (called queries) that the Power BI dashboard uses.</w:t>
      </w:r>
    </w:p>
    <w:p/>
    <w:p>
      <w:pPr>
        <w:pStyle w:val="Heading2"/>
        <w:jc w:val="left"/>
      </w:pPr>
      <w:r>
        <w:rPr>
          <w:rFonts w:ascii="Calibri" w:hAnsi="Calibri"/>
          <w:color w:val="1F3864"/>
        </w:rPr>
        <w:t>Part A — The Database Structure (Star Schema)</w:t>
      </w:r>
    </w:p>
    <w:p>
      <w:pPr>
        <w:spacing w:after="120"/>
      </w:pPr>
      <w:r>
        <w:rPr>
          <w:rFonts w:ascii="Calibri" w:hAnsi="Calibri"/>
          <w:sz w:val="22"/>
        </w:rPr>
        <w:t>A star schema is a way of organising a database that makes analysis very fast. Imagine a star: in the centre is the big facts table, and surrounding it are smaller lookup tables (called dimensions) that add context.</w:t>
      </w:r>
    </w:p>
    <w:p/>
    <w:p>
      <w:pPr>
        <w:spacing w:after="120"/>
      </w:pPr>
      <w:r>
        <w:rPr>
          <w:rFonts w:ascii="Calibri" w:hAnsi="Calibri"/>
          <w:sz w:val="22"/>
        </w:rPr>
        <w:t>The 7 tables in this project:</w:t>
      </w:r>
    </w:p>
    <w:p>
      <w:pPr>
        <w:pStyle w:val="ListBullet"/>
        <w:spacing w:after="60"/>
        <w:ind w:left="720"/>
      </w:pPr>
      <w:r>
        <w:rPr>
          <w:rFonts w:ascii="Calibri" w:hAnsi="Calibri"/>
          <w:b/>
          <w:sz w:val="22"/>
        </w:rPr>
        <w:t xml:space="preserve">Date Table: </w:t>
      </w:r>
      <w:r>
        <w:rPr>
          <w:rFonts w:ascii="Calibri" w:hAnsi="Calibri"/>
          <w:sz w:val="22"/>
        </w:rPr>
        <w:t>dim_date</w:t>
      </w:r>
    </w:p>
    <w:p>
      <w:pPr/>
      <w:r>
        <w:t xml:space="preserve">        A calendar table with every day from 2022 to 2026. Each day has its year, quarter, month, week, and day-of-week. This lets us filter any report by time period instantly.</w:t>
      </w:r>
    </w:p>
    <w:p>
      <w:pPr>
        <w:pStyle w:val="ListBullet"/>
        <w:spacing w:after="60"/>
        <w:ind w:left="720"/>
      </w:pPr>
      <w:r>
        <w:rPr>
          <w:rFonts w:ascii="Calibri" w:hAnsi="Calibri"/>
          <w:b/>
          <w:sz w:val="22"/>
        </w:rPr>
        <w:t xml:space="preserve">Members Table: </w:t>
      </w:r>
      <w:r>
        <w:rPr>
          <w:rFonts w:ascii="Calibri" w:hAnsi="Calibri"/>
          <w:sz w:val="22"/>
        </w:rPr>
        <w:t>dim_members</w:t>
      </w:r>
    </w:p>
    <w:p>
      <w:pPr>
        <w:pStyle w:val="ListBullet"/>
        <w:spacing w:after="60"/>
        <w:ind w:left="720"/>
      </w:pPr>
      <w:r>
        <w:rPr>
          <w:rFonts w:ascii="Calibri" w:hAnsi="Calibri"/>
          <w:b/>
          <w:sz w:val="22"/>
        </w:rPr>
        <w:t xml:space="preserve">Plans Table: </w:t>
      </w:r>
      <w:r>
        <w:rPr>
          <w:rFonts w:ascii="Calibri" w:hAnsi="Calibri"/>
          <w:sz w:val="22"/>
        </w:rPr>
        <w:t>dim_plans</w:t>
      </w:r>
    </w:p>
    <w:p>
      <w:pPr>
        <w:pStyle w:val="ListBullet"/>
        <w:spacing w:after="60"/>
        <w:ind w:left="720"/>
      </w:pPr>
      <w:r>
        <w:rPr>
          <w:rFonts w:ascii="Calibri" w:hAnsi="Calibri"/>
          <w:b/>
          <w:sz w:val="22"/>
        </w:rPr>
        <w:t xml:space="preserve">Locations Table: </w:t>
      </w:r>
      <w:r>
        <w:rPr>
          <w:rFonts w:ascii="Calibri" w:hAnsi="Calibri"/>
          <w:sz w:val="22"/>
        </w:rPr>
        <w:t>dim_locations</w:t>
      </w:r>
    </w:p>
    <w:p>
      <w:pPr>
        <w:pStyle w:val="ListBullet"/>
        <w:spacing w:after="60"/>
        <w:ind w:left="720"/>
      </w:pPr>
      <w:r>
        <w:rPr>
          <w:rFonts w:ascii="Calibri" w:hAnsi="Calibri"/>
          <w:b/>
          <w:sz w:val="22"/>
        </w:rPr>
        <w:t xml:space="preserve">Subscriptions Fact Table: </w:t>
      </w:r>
      <w:r>
        <w:rPr>
          <w:rFonts w:ascii="Calibri" w:hAnsi="Calibri"/>
          <w:sz w:val="22"/>
        </w:rPr>
        <w:t>fact_subscriptions</w:t>
      </w:r>
    </w:p>
    <w:p>
      <w:pPr>
        <w:spacing w:after="120"/>
      </w:pPr>
      <w:r>
        <w:rPr>
          <w:rFonts w:ascii="Calibri" w:hAnsi="Calibri"/>
          <w:sz w:val="22"/>
        </w:rPr>
        <w:t>The most important table. One row per member. Links to the member, plan, location, and date tables. Stores churn status, revenue, satisfaction scores, and visit frequency.</w:t>
      </w:r>
    </w:p>
    <w:p>
      <w:pPr>
        <w:pStyle w:val="ListBullet"/>
        <w:spacing w:after="60"/>
        <w:ind w:left="720"/>
      </w:pPr>
      <w:r>
        <w:rPr>
          <w:rFonts w:ascii="Calibri" w:hAnsi="Calibri"/>
          <w:b/>
          <w:sz w:val="22"/>
        </w:rPr>
        <w:t xml:space="preserve">Monthly Visits: </w:t>
      </w:r>
      <w:r>
        <w:rPr>
          <w:rFonts w:ascii="Calibri" w:hAnsi="Calibri"/>
          <w:sz w:val="22"/>
        </w:rPr>
        <w:t>fact_monthly_visits</w:t>
      </w:r>
    </w:p>
    <w:p>
      <w:pPr>
        <w:pStyle w:val="ListBullet"/>
        <w:spacing w:after="60"/>
        <w:ind w:left="720"/>
      </w:pPr>
      <w:r>
        <w:rPr>
          <w:rFonts w:ascii="Calibri" w:hAnsi="Calibri"/>
          <w:b/>
          <w:sz w:val="22"/>
        </w:rPr>
        <w:t xml:space="preserve">Payments: </w:t>
      </w:r>
      <w:r>
        <w:rPr>
          <w:rFonts w:ascii="Calibri" w:hAnsi="Calibri"/>
          <w:sz w:val="22"/>
        </w:rPr>
        <w:t>fact_payments</w:t>
      </w:r>
    </w:p>
    <w:p/>
    <w:p>
      <w:pPr>
        <w:pStyle w:val="Heading2"/>
        <w:jc w:val="left"/>
      </w:pPr>
      <w:r>
        <w:rPr>
          <w:rFonts w:ascii="Calibri" w:hAnsi="Calibri"/>
          <w:color w:val="1F3864"/>
        </w:rPr>
        <w:t>Part B — The 10 Analytical Queries</w:t>
      </w:r>
    </w:p>
    <w:p>
      <w:pPr>
        <w:spacing w:after="120"/>
      </w:pPr>
      <w:r>
        <w:rPr>
          <w:rFonts w:ascii="Calibri" w:hAnsi="Calibri"/>
          <w:sz w:val="22"/>
        </w:rPr>
        <w:t>Each query answers a specific business question for the dashboard:</w:t>
      </w:r>
    </w:p>
    <w:p>
      <w:pPr>
        <w:pStyle w:val="ListBullet"/>
        <w:spacing w:after="60"/>
      </w:pPr>
      <w:r>
        <w:rPr>
          <w:rFonts w:ascii="Calibri" w:hAnsi="Calibri"/>
          <w:b/>
          <w:sz w:val="22"/>
        </w:rPr>
        <w:t xml:space="preserve">Query 1 — Overall KPIs: </w:t>
      </w:r>
      <w:r>
        <w:rPr>
          <w:rFonts w:ascii="Calibri" w:hAnsi="Calibri"/>
          <w:sz w:val="22"/>
        </w:rPr>
        <w:t>Calculates the headline numbers: total members, active members, churn rate, MRR, average tenure.</w:t>
      </w:r>
    </w:p>
    <w:p>
      <w:pPr>
        <w:pStyle w:val="ListBullet"/>
        <w:spacing w:after="60"/>
      </w:pPr>
      <w:r>
        <w:rPr>
          <w:rFonts w:ascii="Calibri" w:hAnsi="Calibri"/>
          <w:b/>
          <w:sz w:val="22"/>
        </w:rPr>
        <w:t xml:space="preserve">Query 2 — Monthly Churn Trend: </w:t>
      </w:r>
      <w:r>
        <w:rPr>
          <w:rFonts w:ascii="Calibri" w:hAnsi="Calibri"/>
          <w:sz w:val="22"/>
        </w:rPr>
        <w:t>Shows churn count and churn rate for every month from 2022 to 2026 — used for the trend line chart.</w:t>
      </w:r>
    </w:p>
    <w:p>
      <w:pPr>
        <w:pStyle w:val="ListBullet"/>
        <w:spacing w:after="60"/>
      </w:pPr>
      <w:r>
        <w:rPr>
          <w:rFonts w:ascii="Calibri" w:hAnsi="Calibri"/>
          <w:b/>
          <w:sz w:val="22"/>
        </w:rPr>
        <w:t xml:space="preserve">Query 3 — Churn by Plan: </w:t>
      </w:r>
      <w:r>
        <w:rPr>
          <w:rFonts w:ascii="Calibri" w:hAnsi="Calibri"/>
          <w:sz w:val="22"/>
        </w:rPr>
        <w:t>Compares churn rate across the 4 membership tiers. (Does Basic churn more than Premium?)</w:t>
      </w:r>
    </w:p>
    <w:p>
      <w:pPr>
        <w:pStyle w:val="ListBullet"/>
        <w:spacing w:after="60"/>
      </w:pPr>
      <w:r>
        <w:rPr>
          <w:rFonts w:ascii="Calibri" w:hAnsi="Calibri"/>
          <w:b/>
          <w:sz w:val="22"/>
        </w:rPr>
        <w:t xml:space="preserve">Query 4 — Churn by Location: </w:t>
      </w:r>
      <w:r>
        <w:rPr>
          <w:rFonts w:ascii="Calibri" w:hAnsi="Calibri"/>
          <w:sz w:val="22"/>
        </w:rPr>
        <w:t>Shows which gym branch has the highest dropout rate.</w:t>
      </w:r>
    </w:p>
    <w:p>
      <w:pPr>
        <w:pStyle w:val="ListBullet"/>
        <w:spacing w:after="60"/>
      </w:pPr>
      <w:r>
        <w:rPr>
          <w:rFonts w:ascii="Calibri" w:hAnsi="Calibri"/>
          <w:b/>
          <w:sz w:val="22"/>
        </w:rPr>
        <w:t xml:space="preserve">Query 5 — Churn Reasons: </w:t>
      </w:r>
      <w:r>
        <w:rPr>
          <w:rFonts w:ascii="Calibri" w:hAnsi="Calibri"/>
          <w:sz w:val="22"/>
        </w:rPr>
        <w:t>Counts how many people left for each reason — used for the donut chart.</w:t>
      </w:r>
    </w:p>
    <w:p>
      <w:pPr>
        <w:pStyle w:val="ListBullet"/>
        <w:spacing w:after="60"/>
      </w:pPr>
      <w:r>
        <w:rPr>
          <w:rFonts w:ascii="Calibri" w:hAnsi="Calibri"/>
          <w:b/>
          <w:sz w:val="22"/>
        </w:rPr>
        <w:t xml:space="preserve">Query 6 — Engagement vs Churn: </w:t>
      </w:r>
      <w:r>
        <w:rPr>
          <w:rFonts w:ascii="Calibri" w:hAnsi="Calibri"/>
          <w:sz w:val="22"/>
        </w:rPr>
        <w:t>Groups members by how often they visit and shows churn rate for each group. (Low visit = high churn.)</w:t>
      </w:r>
    </w:p>
    <w:p>
      <w:pPr>
        <w:pStyle w:val="ListBullet"/>
        <w:spacing w:after="60"/>
      </w:pPr>
      <w:r>
        <w:rPr>
          <w:rFonts w:ascii="Calibri" w:hAnsi="Calibri"/>
          <w:b/>
          <w:sz w:val="22"/>
        </w:rPr>
        <w:t xml:space="preserve">Query 7 — At-Risk Watchlist: </w:t>
      </w:r>
      <w:r>
        <w:rPr>
          <w:rFonts w:ascii="Calibri" w:hAnsi="Calibri"/>
          <w:sz w:val="22"/>
        </w:rPr>
        <w:t>Lists the top 200 active members most likely to cancel, with a risk score calculated from 5 signals.</w:t>
      </w:r>
    </w:p>
    <w:p>
      <w:pPr>
        <w:pStyle w:val="ListBullet"/>
        <w:spacing w:after="60"/>
      </w:pPr>
      <w:r>
        <w:rPr>
          <w:rFonts w:ascii="Calibri" w:hAnsi="Calibri"/>
          <w:b/>
          <w:sz w:val="22"/>
        </w:rPr>
        <w:t xml:space="preserve">Query 8 — Revenue Impact: </w:t>
      </w:r>
      <w:r>
        <w:rPr>
          <w:rFonts w:ascii="Calibri" w:hAnsi="Calibri"/>
          <w:sz w:val="22"/>
        </w:rPr>
        <w:t>Shows how much MRR (monthly recurring revenue) is lost each month due to churn.</w:t>
      </w:r>
    </w:p>
    <w:p>
      <w:pPr>
        <w:pStyle w:val="ListBullet"/>
        <w:spacing w:after="60"/>
      </w:pPr>
      <w:r>
        <w:rPr>
          <w:rFonts w:ascii="Calibri" w:hAnsi="Calibri"/>
          <w:b/>
          <w:sz w:val="22"/>
        </w:rPr>
        <w:t xml:space="preserve">Query 9 — Cohort Retention: </w:t>
      </w:r>
      <w:r>
        <w:rPr>
          <w:rFonts w:ascii="Calibri" w:hAnsi="Calibri"/>
          <w:sz w:val="22"/>
        </w:rPr>
        <w:t>Groups members by when they joined (their signup cohort) and tracks how many are still active at 3, 6, 12, 18, and 24 months.</w:t>
      </w:r>
    </w:p>
    <w:p>
      <w:pPr>
        <w:pStyle w:val="ListBullet"/>
        <w:spacing w:after="60"/>
      </w:pPr>
      <w:r>
        <w:rPr>
          <w:rFonts w:ascii="Calibri" w:hAnsi="Calibri"/>
          <w:b/>
          <w:sz w:val="22"/>
        </w:rPr>
        <w:t xml:space="preserve">Query 10 — Demographics: </w:t>
      </w:r>
      <w:r>
        <w:rPr>
          <w:rFonts w:ascii="Calibri" w:hAnsi="Calibri"/>
          <w:sz w:val="22"/>
        </w:rPr>
        <w:t>Breaks churn down by age group and gender — used for the clustered bar chart.</w:t>
      </w:r>
    </w:p>
    <w:p>
      <w:r>
        <w:br w:type="page"/>
      </w:r>
    </w:p>
    <w:p>
      <w:pPr>
        <w:pStyle w:val="Heading1"/>
        <w:jc w:val="left"/>
      </w:pPr>
      <w:r>
        <w:rPr>
          <w:rFonts w:ascii="Calibri" w:hAnsi="Calibri"/>
          <w:color w:val="1F3864"/>
        </w:rPr>
        <w:t>4. Loading &amp; Cleaning the Data — Power Query M Code</w:t>
      </w:r>
    </w:p>
    <w:p>
      <w:pPr>
        <w:pBdr>
          <w:bottom w:val="single" w:sz="6" w:space="1" w:color="2E75B6"/>
        </w:pBdr>
        <w:spacing w:after="120"/>
      </w:pPr>
    </w:p>
    <w:p>
      <w:pPr>
        <w:spacing w:after="120"/>
      </w:pPr>
      <w:r>
        <w:rPr>
          <w:rFonts w:ascii="Calibri" w:hAnsi="Calibri"/>
          <w:sz w:val="22"/>
        </w:rPr>
        <w:t>Before Power BI can build charts and dashboards, it needs to load the raw Excel data and clean it up. Power Query is Power BI's built-in data preparation tool. M code is the programming language Power Query uses behind the scenes.</w:t>
      </w:r>
    </w:p>
    <w:p/>
    <w:p>
      <w:pPr>
        <w:pStyle w:val="Heading2"/>
        <w:jc w:val="left"/>
      </w:pPr>
      <w:r>
        <w:rPr>
          <w:rFonts w:ascii="Calibri" w:hAnsi="Calibri"/>
          <w:color w:val="1F3864"/>
        </w:rPr>
        <w:t>File: 02_PowerQuery_M_Code.m</w:t>
      </w:r>
    </w:p>
    <w:p>
      <w:pPr>
        <w:spacing w:after="120"/>
      </w:pPr>
      <w:r>
        <w:rPr>
          <w:rFonts w:ascii="Calibri" w:hAnsi="Calibri"/>
          <w:sz w:val="22"/>
        </w:rPr>
        <w:t>This file contains 3 separate data loading scripts. Think of each one as a set of instructions telling Power BI: "Go to the Excel file, grab this sheet, clean it up like this, and add these extra columns."</w:t>
      </w:r>
    </w:p>
    <w:p/>
    <w:p>
      <w:pPr>
        <w:pStyle w:val="Heading2"/>
        <w:jc w:val="left"/>
      </w:pPr>
      <w:r>
        <w:rPr>
          <w:rFonts w:ascii="Calibri" w:hAnsi="Calibri"/>
          <w:color w:val="1F3864"/>
        </w:rPr>
        <w:t>Table 1 — Members (main data)</w:t>
      </w:r>
    </w:p>
    <w:p>
      <w:pPr>
        <w:spacing w:after="120"/>
      </w:pPr>
      <w:r>
        <w:rPr>
          <w:rFonts w:ascii="Calibri" w:hAnsi="Calibri"/>
          <w:sz w:val="22"/>
        </w:rPr>
        <w:t>This is the most complex transformation. Power BI loads the Member_Data sheet and then does the following automatically, every time the file is refreshed:</w:t>
      </w:r>
    </w:p>
    <w:p>
      <w:pPr>
        <w:pStyle w:val="ListBullet"/>
        <w:spacing w:after="60"/>
      </w:pPr>
      <w:r>
        <w:rPr>
          <w:rFonts w:ascii="Calibri" w:hAnsi="Calibri"/>
          <w:sz w:val="22"/>
        </w:rPr>
        <w:t>Sets the correct data type for every column (dates as dates, numbers as numbers, text as text).</w:t>
      </w:r>
    </w:p>
    <w:p>
      <w:pPr>
        <w:pStyle w:val="ListBullet"/>
        <w:spacing w:after="60"/>
      </w:pPr>
      <w:r>
        <w:rPr>
          <w:rFonts w:ascii="Calibri" w:hAnsi="Calibri"/>
          <w:sz w:val="22"/>
        </w:rPr>
        <w:t>Renames columns to remove spaces — so instead of 'Member ID' it becomes 'MemberID'. This makes the DAX formulas cleaner.</w:t>
      </w:r>
    </w:p>
    <w:p>
      <w:pPr>
        <w:pStyle w:val="ListBullet"/>
        <w:spacing w:after="60"/>
      </w:pPr>
      <w:r>
        <w:rPr>
          <w:rFonts w:ascii="Calibri" w:hAnsi="Calibri"/>
          <w:sz w:val="22"/>
        </w:rPr>
        <w:t>Adds a TRUE/FALSE churn flag that the DAX measures can calculate against.</w:t>
      </w:r>
    </w:p>
    <w:p>
      <w:pPr>
        <w:pStyle w:val="ListBullet"/>
        <w:spacing w:after="60"/>
      </w:pPr>
      <w:r>
        <w:rPr>
          <w:rFonts w:ascii="Calibri" w:hAnsi="Calibri"/>
          <w:sz w:val="22"/>
        </w:rPr>
        <w:t>Adds a Tenure Bucket column that groups members into bands: 0–3 months, 4–6 months, 7–12 months, 13–24 months, 24+ months. This is used for the tenure breakdown chart.</w:t>
      </w:r>
    </w:p>
    <w:p>
      <w:pPr>
        <w:pStyle w:val="ListBullet"/>
        <w:spacing w:after="60"/>
      </w:pPr>
      <w:r>
        <w:rPr>
          <w:rFonts w:ascii="Calibri" w:hAnsi="Calibri"/>
          <w:sz w:val="22"/>
        </w:rPr>
        <w:t>Computes a Risk Score (0–10) for every active member based on 5 signals: days since last visit, satisfaction score, NPS score, payment failures, and average visits. High scores = high risk.</w:t>
      </w:r>
    </w:p>
    <w:p>
      <w:pPr>
        <w:pStyle w:val="ListBullet"/>
        <w:spacing w:after="60"/>
      </w:pPr>
      <w:r>
        <w:rPr>
          <w:rFonts w:ascii="Calibri" w:hAnsi="Calibri"/>
          <w:sz w:val="22"/>
        </w:rPr>
        <w:t>Adds a Risk Tier label: High Risk (6+), Medium Risk (3–5), Low Risk (0–2).</w:t>
      </w:r>
    </w:p>
    <w:p>
      <w:pPr>
        <w:pStyle w:val="ListBullet"/>
        <w:spacing w:after="60"/>
      </w:pPr>
      <w:r>
        <w:rPr>
          <w:rFonts w:ascii="Calibri" w:hAnsi="Calibri"/>
          <w:sz w:val="22"/>
        </w:rPr>
        <w:t>Calculates Total Revenue: monthly fee × number of months the member stayed.</w:t>
      </w:r>
    </w:p>
    <w:p>
      <w:pPr>
        <w:pStyle w:val="ListBullet"/>
        <w:spacing w:after="60"/>
      </w:pPr>
      <w:r>
        <w:rPr>
          <w:rFonts w:ascii="Calibri" w:hAnsi="Calibri"/>
          <w:sz w:val="22"/>
        </w:rPr>
        <w:t>Extracts Signup Year and Signup Year-Month for the cohort retention analysis.</w:t>
      </w:r>
    </w:p>
    <w:p>
      <w:pPr>
        <w:pStyle w:val="ListBullet"/>
        <w:spacing w:after="60"/>
      </w:pPr>
      <w:r>
        <w:rPr>
          <w:rFonts w:ascii="Calibri" w:hAnsi="Calibri"/>
          <w:sz w:val="22"/>
        </w:rPr>
        <w:t>Filters out any blank rows.</w:t>
      </w:r>
    </w:p>
    <w:p/>
    <w:p>
      <w:pPr>
        <w:pStyle w:val="Heading2"/>
        <w:jc w:val="left"/>
      </w:pPr>
      <w:r>
        <w:rPr>
          <w:rFonts w:ascii="Calibri" w:hAnsi="Calibri"/>
          <w:color w:val="1F3864"/>
        </w:rPr>
        <w:t>Table 2 — Churn Summary (pre-aggregated KPIs)</w:t>
      </w:r>
    </w:p>
    <w:p>
      <w:pPr>
        <w:spacing w:after="120"/>
      </w:pPr>
      <w:r>
        <w:rPr>
          <w:rFonts w:ascii="Calibri" w:hAnsi="Calibri"/>
          <w:sz w:val="22"/>
        </w:rPr>
        <w:t>This simply loads the Churn_Summary sheet from Excel as-is. It is used for the quick KPI card at the top of the dashboard that shows plan-by-plan breakdown.</w:t>
      </w:r>
    </w:p>
    <w:p/>
    <w:p>
      <w:pPr>
        <w:pStyle w:val="Heading2"/>
        <w:jc w:val="left"/>
      </w:pPr>
      <w:r>
        <w:rPr>
          <w:rFonts w:ascii="Calibri" w:hAnsi="Calibri"/>
          <w:color w:val="1F3864"/>
        </w:rPr>
        <w:t>Table 3 — Date Dimension (built entirely in Power Query)</w:t>
      </w:r>
    </w:p>
    <w:p>
      <w:pPr>
        <w:spacing w:after="120"/>
      </w:pPr>
      <w:r>
        <w:rPr>
          <w:rFonts w:ascii="Calibri" w:hAnsi="Calibri"/>
          <w:sz w:val="22"/>
        </w:rPr>
        <w:t>This is special — it creates a full calendar table with no source file needed. Power Query generates every date from January 1 2022 to December 31 2026 and enriches it with: Year, Quarter, Month Number, Month Name, Week Number, Day of Week, Weekend flag, Year-Month label (2024-06), Quarter Label (Q2 2024), and a numeric DateKey. This is what connects the Members table to the time axis so you can filter the dashboard by year, quarter, or month.</w:t>
      </w:r>
    </w:p>
    <w:p>
      <w:r>
        <w:br w:type="page"/>
      </w:r>
    </w:p>
    <w:p>
      <w:pPr>
        <w:pStyle w:val="Heading1"/>
        <w:jc w:val="left"/>
      </w:pPr>
      <w:r>
        <w:rPr>
          <w:rFonts w:ascii="Calibri" w:hAnsi="Calibri"/>
          <w:color w:val="1F3864"/>
        </w:rPr>
        <w:t>5. The Calculations — DAX Measures</w:t>
      </w:r>
    </w:p>
    <w:p>
      <w:pPr>
        <w:pBdr>
          <w:bottom w:val="single" w:sz="6" w:space="1" w:color="2E75B6"/>
        </w:pBdr>
        <w:spacing w:after="120"/>
      </w:pPr>
    </w:p>
    <w:p>
      <w:pPr>
        <w:spacing w:after="120"/>
      </w:pPr>
      <w:r>
        <w:rPr>
          <w:rFonts w:ascii="Calibri" w:hAnsi="Calibri"/>
          <w:sz w:val="22"/>
        </w:rPr>
        <w:t>DAX (Data Analysis Expressions) is the formula language of Power BI. Every number you see on a dashboard — a KPI card, a chart value, a percentage — is calculated by a DAX measure. Unlike Excel formulas that live in cells, DAX measures are dynamic: they automatically recalculate when you change a filter or slicer.</w:t>
      </w:r>
    </w:p>
    <w:p/>
    <w:p>
      <w:pPr>
        <w:pStyle w:val="Heading2"/>
        <w:jc w:val="left"/>
      </w:pPr>
      <w:r>
        <w:rPr>
          <w:rFonts w:ascii="Calibri" w:hAnsi="Calibri"/>
          <w:color w:val="1F3864"/>
        </w:rPr>
        <w:t>File: 03_DAX_Measures.dax</w:t>
      </w:r>
    </w:p>
    <w:p>
      <w:pPr>
        <w:spacing w:after="120"/>
      </w:pPr>
      <w:r>
        <w:rPr>
          <w:rFonts w:ascii="Calibri" w:hAnsi="Calibri"/>
          <w:sz w:val="22"/>
        </w:rPr>
        <w:t>This file contains 40+ measures organised into 10 logical groups:</w:t>
      </w:r>
    </w:p>
    <w:p>
      <w:r>
        <w:rPr>
          <w:rFonts w:ascii="Calibri" w:hAnsi="Calibri"/>
          <w:b/>
          <w:color w:val="2E75B6"/>
          <w:sz w:val="22"/>
        </w:rPr>
        <w:t>Group 1: Member Counts</w:t>
      </w:r>
    </w:p>
    <w:p>
      <w:pPr>
        <w:spacing w:after="160"/>
        <w:ind w:left="360"/>
      </w:pPr>
      <w:r>
        <w:rPr>
          <w:rFonts w:ascii="Calibri" w:hAnsi="Calibri"/>
          <w:sz w:val="22"/>
        </w:rPr>
        <w:t>Basic headcounts: Total Members, Active Members, Churned Members, and New Members in the selected period. These are the building blocks that almost every other measure depends on.</w:t>
      </w:r>
    </w:p>
    <w:p>
      <w:r>
        <w:rPr>
          <w:rFonts w:ascii="Calibri" w:hAnsi="Calibri"/>
          <w:b/>
          <w:color w:val="2E75B6"/>
          <w:sz w:val="22"/>
        </w:rPr>
        <w:t>Group 2: Churn Rate</w:t>
      </w:r>
    </w:p>
    <w:p>
      <w:pPr>
        <w:spacing w:after="160"/>
        <w:ind w:left="360"/>
      </w:pPr>
      <w:r>
        <w:rPr>
          <w:rFonts w:ascii="Calibri" w:hAnsi="Calibri"/>
          <w:sz w:val="22"/>
        </w:rPr>
        <w:t>The flagship metric of the entire project. Includes: overall churn rate (%), monthly churn rate (churns in a month divided by members at the start of that month), and a 3-month rolling average that smooths out the noise and shows the real trend.</w:t>
      </w:r>
    </w:p>
    <w:p>
      <w:r>
        <w:rPr>
          <w:rFonts w:ascii="Calibri" w:hAnsi="Calibri"/>
          <w:b/>
          <w:color w:val="2E75B6"/>
          <w:sz w:val="22"/>
        </w:rPr>
        <w:t>Group 3: Revenue (MRR &amp; LTV)</w:t>
      </w:r>
    </w:p>
    <w:p>
      <w:pPr>
        <w:spacing w:after="160"/>
        <w:ind w:left="360"/>
      </w:pPr>
      <w:r>
        <w:rPr>
          <w:rFonts w:ascii="Calibri" w:hAnsi="Calibri"/>
          <w:sz w:val="22"/>
        </w:rPr>
        <w:t>MRR = Monthly Recurring Revenue from all active members. MRR Lost to Churn = revenue that disappears when members cancel. ARR = annual run-rate. ARPU = average revenue per member. LTV (Lifetime Value) = estimated total a member will pay before churning, based on ARPU divided by churn rate. Revenue Lost Annualised = what a year of current churn costs in lost revenue.</w:t>
      </w:r>
    </w:p>
    <w:p>
      <w:r>
        <w:rPr>
          <w:rFonts w:ascii="Calibri" w:hAnsi="Calibri"/>
          <w:b/>
          <w:color w:val="2E75B6"/>
          <w:sz w:val="22"/>
        </w:rPr>
        <w:t>Group 4: Tenure &amp; Engagement</w:t>
      </w:r>
    </w:p>
    <w:p>
      <w:pPr>
        <w:spacing w:after="160"/>
        <w:ind w:left="360"/>
      </w:pPr>
      <w:r>
        <w:rPr>
          <w:rFonts w:ascii="Calibri" w:hAnsi="Calibri"/>
          <w:sz w:val="22"/>
        </w:rPr>
        <w:t>Average tenure in months (for active vs. churned separately), average monthly visits, days since last visit, and an Engagement Score (0–100) that normalises visit frequency.</w:t>
      </w:r>
    </w:p>
    <w:p>
      <w:r>
        <w:rPr>
          <w:rFonts w:ascii="Calibri" w:hAnsi="Calibri"/>
          <w:b/>
          <w:color w:val="2E75B6"/>
          <w:sz w:val="22"/>
        </w:rPr>
        <w:t>Group 5: Satisfaction &amp; NPS</w:t>
      </w:r>
    </w:p>
    <w:p>
      <w:pPr>
        <w:spacing w:after="160"/>
        <w:ind w:left="360"/>
      </w:pPr>
      <w:r>
        <w:rPr>
          <w:rFonts w:ascii="Calibri" w:hAnsi="Calibri"/>
          <w:sz w:val="22"/>
        </w:rPr>
        <w:t>Average satisfaction score (1–5), NPS broken into Promoters (score 9–10), Passives (7–8), Detractors (0–6), and the final Net Promoter Score = (Promoters − Detractors) / Total × 100. Also tracks satisfaction vs. the prior month.</w:t>
      </w:r>
    </w:p>
    <w:p>
      <w:r>
        <w:rPr>
          <w:rFonts w:ascii="Calibri" w:hAnsi="Calibri"/>
          <w:b/>
          <w:color w:val="2E75B6"/>
          <w:sz w:val="22"/>
        </w:rPr>
        <w:t>Group 6: At-Risk Members</w:t>
      </w:r>
    </w:p>
    <w:p>
      <w:pPr>
        <w:spacing w:after="160"/>
        <w:ind w:left="360"/>
      </w:pPr>
      <w:r>
        <w:rPr>
          <w:rFonts w:ascii="Calibri" w:hAnsi="Calibri"/>
          <w:sz w:val="22"/>
        </w:rPr>
        <w:t>Count of High Risk and Medium Risk active members, MRR at Risk (revenue at stake from high-risk members), and At-Risk % (what fraction of the active base is flagged High Risk).</w:t>
      </w:r>
    </w:p>
    <w:p>
      <w:r>
        <w:rPr>
          <w:rFonts w:ascii="Calibri" w:hAnsi="Calibri"/>
          <w:b/>
          <w:color w:val="2E75B6"/>
          <w:sz w:val="22"/>
        </w:rPr>
        <w:t>Group 7: Cohort Retention</w:t>
      </w:r>
    </w:p>
    <w:p>
      <w:pPr>
        <w:spacing w:after="160"/>
        <w:ind w:left="360"/>
      </w:pPr>
      <w:r>
        <w:rPr>
          <w:rFonts w:ascii="Calibri" w:hAnsi="Calibri"/>
          <w:sz w:val="22"/>
        </w:rPr>
        <w:t>For the cohort heatmap: Cohort Size (how many members joined in a given period), Cohort Retained (how many of those are still active), and Cohort Retention % (the percentage).</w:t>
      </w:r>
    </w:p>
    <w:p>
      <w:r>
        <w:rPr>
          <w:rFonts w:ascii="Calibri" w:hAnsi="Calibri"/>
          <w:b/>
          <w:color w:val="2E75B6"/>
          <w:sz w:val="22"/>
        </w:rPr>
        <w:t>Group 8: Period-Over-Period Comparisons</w:t>
      </w:r>
    </w:p>
    <w:p>
      <w:pPr>
        <w:spacing w:after="160"/>
        <w:ind w:left="360"/>
      </w:pPr>
      <w:r>
        <w:rPr>
          <w:rFonts w:ascii="Calibri" w:hAnsi="Calibri"/>
          <w:sz w:val="22"/>
        </w:rPr>
        <w:t>Month-over-month change in churn count and churn rate (so you can see if things are improving). MRR month-over-month change. Year-to-date churned count and year-to-date revenue collected.</w:t>
      </w:r>
    </w:p>
    <w:p>
      <w:r>
        <w:rPr>
          <w:rFonts w:ascii="Calibri" w:hAnsi="Calibri"/>
          <w:b/>
          <w:color w:val="2E75B6"/>
          <w:sz w:val="22"/>
        </w:rPr>
        <w:t>Group 9: Payment Health</w:t>
      </w:r>
    </w:p>
    <w:p>
      <w:pPr>
        <w:spacing w:after="160"/>
        <w:ind w:left="360"/>
      </w:pPr>
      <w:r>
        <w:rPr>
          <w:rFonts w:ascii="Calibri" w:hAnsi="Calibri"/>
          <w:sz w:val="22"/>
        </w:rPr>
        <w:t>Average number of payment failures per member, count of members with at least one failure, and Payment Failure Rate % — a proxy for financial stress that strongly predicts churn.</w:t>
      </w:r>
    </w:p>
    <w:p>
      <w:r>
        <w:rPr>
          <w:rFonts w:ascii="Calibri" w:hAnsi="Calibri"/>
          <w:b/>
          <w:color w:val="2E75B6"/>
          <w:sz w:val="22"/>
        </w:rPr>
        <w:t>Group 10: Dynamic Titles</w:t>
      </w:r>
    </w:p>
    <w:p>
      <w:pPr>
        <w:spacing w:after="160"/>
        <w:ind w:left="360"/>
      </w:pPr>
      <w:r>
        <w:rPr>
          <w:rFonts w:ascii="Calibri" w:hAnsi="Calibri"/>
          <w:sz w:val="22"/>
        </w:rPr>
        <w:t>Helper measures that make the dashboard interactive: Selected Plan and Selected Location read whatever filter the user has applied and show it in the chart title automatically. Report Subtitle combines both into a single label at the top of each page.</w:t>
      </w:r>
    </w:p>
    <w:p>
      <w:r>
        <w:br w:type="page"/>
      </w:r>
    </w:p>
    <w:p>
      <w:pPr>
        <w:pStyle w:val="Heading1"/>
        <w:jc w:val="left"/>
      </w:pPr>
      <w:r>
        <w:rPr>
          <w:rFonts w:ascii="Calibri" w:hAnsi="Calibri"/>
          <w:color w:val="1F3864"/>
        </w:rPr>
        <w:t>6. How Everything Fits Together</w:t>
      </w:r>
    </w:p>
    <w:p>
      <w:pPr>
        <w:pBdr>
          <w:bottom w:val="single" w:sz="6" w:space="1" w:color="2E75B6"/>
        </w:pBdr>
        <w:spacing w:after="120"/>
      </w:pPr>
    </w:p>
    <w:p>
      <w:pPr>
        <w:spacing w:after="120"/>
      </w:pPr>
      <w:r>
        <w:rPr>
          <w:rFonts w:ascii="Calibri" w:hAnsi="Calibri"/>
          <w:sz w:val="22"/>
        </w:rPr>
        <w:t>Here is the end-to-end flow in plain English, from raw data to dashboard:</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5E8F0"/>
          </w:tcPr>
          <w:p>
            <w:r>
              <w:rPr>
                <w:rFonts w:ascii="Calibri" w:hAnsi="Calibri"/>
                <w:b/>
                <w:sz w:val="20"/>
              </w:rPr>
              <w:t>Start: Excel File</w:t>
            </w:r>
          </w:p>
        </w:tc>
        <w:tc>
          <w:tcPr>
            <w:tcW w:type="dxa" w:w="4680"/>
            <w:shd w:val="clear" w:color="auto" w:fill="D5E8F0"/>
          </w:tcPr>
          <w:p>
            <w:r>
              <w:rPr>
                <w:rFonts w:ascii="Calibri" w:hAnsi="Calibri"/>
                <w:sz w:val="20"/>
              </w:rPr>
              <w:t>The FitCore_Churn_Data.xlsx spreadsheet holds 3,000 member records. This is the raw truth.</w:t>
            </w:r>
          </w:p>
        </w:tc>
      </w:tr>
      <w:tr>
        <w:tc>
          <w:tcPr>
            <w:tcW w:type="dxa" w:w="4680"/>
            <w:shd w:val="clear" w:color="auto" w:fill="EBF3FB"/>
          </w:tcPr>
          <w:p>
            <w:r>
              <w:rPr>
                <w:rFonts w:ascii="Calibri" w:hAnsi="Calibri"/>
                <w:b/>
                <w:sz w:val="20"/>
              </w:rPr>
              <w:t>Step 1: Power Query</w:t>
            </w:r>
          </w:p>
        </w:tc>
        <w:tc>
          <w:tcPr>
            <w:tcW w:type="dxa" w:w="4680"/>
            <w:shd w:val="clear" w:color="auto" w:fill="EBF3FB"/>
          </w:tcPr>
          <w:p>
            <w:r>
              <w:rPr>
                <w:rFonts w:ascii="Calibri" w:hAnsi="Calibri"/>
                <w:sz w:val="20"/>
              </w:rPr>
              <w:t>When you open Power BI and click Refresh, Power Query runs the M code. It reads the Excel file, cleans every column, and computes the derived columns (Risk Score, Tenure Bucket, etc.). The result is three clean tables in memory: Members, Churn_Summary, and dim_Date.</w:t>
            </w:r>
          </w:p>
        </w:tc>
      </w:tr>
      <w:tr>
        <w:tc>
          <w:tcPr>
            <w:tcW w:type="dxa" w:w="4680"/>
            <w:shd w:val="clear" w:color="auto" w:fill="D5E8F0"/>
          </w:tcPr>
          <w:p>
            <w:r>
              <w:rPr>
                <w:rFonts w:ascii="Calibri" w:hAnsi="Calibri"/>
                <w:b/>
                <w:sz w:val="20"/>
              </w:rPr>
              <w:t>Step 2: Data Model</w:t>
            </w:r>
          </w:p>
        </w:tc>
        <w:tc>
          <w:tcPr>
            <w:tcW w:type="dxa" w:w="4680"/>
            <w:shd w:val="clear" w:color="auto" w:fill="D5E8F0"/>
          </w:tcPr>
          <w:p>
            <w:r>
              <w:rPr>
                <w:rFonts w:ascii="Calibri" w:hAnsi="Calibri"/>
                <w:sz w:val="20"/>
              </w:rPr>
              <w:t>Power BI connects the three tables using relationships. Members.SignupDate links to dim_Date.Date. This means that any time filter you apply to the date table automatically filters the members table too.</w:t>
            </w:r>
          </w:p>
        </w:tc>
      </w:tr>
      <w:tr>
        <w:tc>
          <w:tcPr>
            <w:tcW w:type="dxa" w:w="4680"/>
            <w:shd w:val="clear" w:color="auto" w:fill="EBF3FB"/>
          </w:tcPr>
          <w:p>
            <w:r>
              <w:rPr>
                <w:rFonts w:ascii="Calibri" w:hAnsi="Calibri"/>
                <w:b/>
                <w:sz w:val="20"/>
              </w:rPr>
              <w:t>Step 3: DAX Measures</w:t>
            </w:r>
          </w:p>
        </w:tc>
        <w:tc>
          <w:tcPr>
            <w:tcW w:type="dxa" w:w="4680"/>
            <w:shd w:val="clear" w:color="auto" w:fill="EBF3FB"/>
          </w:tcPr>
          <w:p>
            <w:r>
              <w:rPr>
                <w:rFonts w:ascii="Calibri" w:hAnsi="Calibri"/>
                <w:sz w:val="20"/>
              </w:rPr>
              <w:t>The 40+ DAX measures sit on top of the data model and are calculated on the fly as you interact with the dashboard. When you click on 'Basic Plan' in a slicer, every single measure instantly recalculates for Basic Plan members only.</w:t>
            </w:r>
          </w:p>
        </w:tc>
      </w:tr>
      <w:tr>
        <w:tc>
          <w:tcPr>
            <w:tcW w:type="dxa" w:w="4680"/>
            <w:shd w:val="clear" w:color="auto" w:fill="D5E8F0"/>
          </w:tcPr>
          <w:p>
            <w:r>
              <w:rPr>
                <w:rFonts w:ascii="Calibri" w:hAnsi="Calibri"/>
                <w:b/>
                <w:sz w:val="20"/>
              </w:rPr>
              <w:t>Step 4: Dashboard</w:t>
            </w:r>
          </w:p>
        </w:tc>
        <w:tc>
          <w:tcPr>
            <w:tcW w:type="dxa" w:w="4680"/>
            <w:shd w:val="clear" w:color="auto" w:fill="D5E8F0"/>
          </w:tcPr>
          <w:p>
            <w:r>
              <w:rPr>
                <w:rFonts w:ascii="Calibri" w:hAnsi="Calibri"/>
                <w:sz w:val="20"/>
              </w:rPr>
              <w:t>The measures and tables power the visuals: KPI cards, line charts, bar charts, a donut chart, a heatmap matrix, and the at-risk watchlist table.</w:t>
            </w:r>
          </w:p>
        </w:tc>
      </w:tr>
      <w:tr>
        <w:tc>
          <w:tcPr>
            <w:tcW w:type="dxa" w:w="4680"/>
            <w:shd w:val="clear" w:color="auto" w:fill="EBF3FB"/>
          </w:tcPr>
          <w:p>
            <w:r>
              <w:rPr>
                <w:rFonts w:ascii="Calibri" w:hAnsi="Calibri"/>
                <w:b/>
                <w:sz w:val="20"/>
              </w:rPr>
              <w:t>Step 5: Insights</w:t>
            </w:r>
          </w:p>
        </w:tc>
        <w:tc>
          <w:tcPr>
            <w:tcW w:type="dxa" w:w="4680"/>
            <w:shd w:val="clear" w:color="auto" w:fill="EBF3FB"/>
          </w:tcPr>
          <w:p>
            <w:r>
              <w:rPr>
                <w:rFonts w:ascii="Calibri" w:hAnsi="Calibri"/>
                <w:sz w:val="20"/>
              </w:rPr>
              <w:t>Management can now see which branch is struggling, which plan is leaking members, and get a call list of the 50 members most at risk of leaving this week.</w:t>
            </w:r>
          </w:p>
        </w:tc>
      </w:tr>
    </w:tbl>
    <w:p/>
    <w:p>
      <w:r>
        <w:br w:type="page"/>
      </w:r>
    </w:p>
    <w:p>
      <w:pPr>
        <w:pStyle w:val="Heading1"/>
        <w:jc w:val="left"/>
      </w:pPr>
      <w:r>
        <w:rPr>
          <w:rFonts w:ascii="Calibri" w:hAnsi="Calibri"/>
          <w:color w:val="1F3864"/>
        </w:rPr>
        <w:t>7. The Power BI Dashboard — What You Build</w:t>
      </w:r>
    </w:p>
    <w:p>
      <w:pPr>
        <w:pBdr>
          <w:bottom w:val="single" w:sz="6" w:space="1" w:color="2E75B6"/>
        </w:pBdr>
        <w:spacing w:after="120"/>
      </w:pPr>
    </w:p>
    <w:p>
      <w:pPr>
        <w:spacing w:after="120"/>
      </w:pPr>
      <w:r>
        <w:rPr>
          <w:rFonts w:ascii="Calibri" w:hAnsi="Calibri"/>
          <w:sz w:val="22"/>
        </w:rPr>
        <w:t>Using the data model and DAX measures, you build a 6-page Power BI report. Here is what each page shows and why it matters:</w:t>
      </w:r>
    </w:p>
    <w:p/>
    <w:p>
      <w:r>
        <w:rPr>
          <w:rFonts w:ascii="Calibri" w:hAnsi="Calibri"/>
          <w:b/>
          <w:color w:val="1F3864"/>
          <w:sz w:val="24"/>
        </w:rPr>
        <w:t>Page 1 — Executive Summary</w:t>
      </w:r>
    </w:p>
    <w:p>
      <w:pPr>
        <w:spacing w:after="200"/>
        <w:ind w:left="360"/>
      </w:pPr>
      <w:r>
        <w:rPr>
          <w:rFonts w:ascii="Calibri" w:hAnsi="Calibri"/>
          <w:sz w:val="22"/>
        </w:rPr>
        <w:t>The homepage. KPI cards at the top show: Total Members, Active Members, Churn Rate %, MRR, Average Satisfaction Score, and Average Tenure. Below is a line chart showing the monthly churn trend from 2022 to 2026. A manager can glance at this page in 30 seconds and know whether the business is healthy.</w:t>
      </w:r>
    </w:p>
    <w:p>
      <w:r>
        <w:rPr>
          <w:rFonts w:ascii="Calibri" w:hAnsi="Calibri"/>
          <w:b/>
          <w:color w:val="1F3864"/>
          <w:sz w:val="24"/>
        </w:rPr>
        <w:t>Page 2 — Churn Drivers</w:t>
      </w:r>
    </w:p>
    <w:p>
      <w:pPr>
        <w:spacing w:after="200"/>
        <w:ind w:left="360"/>
      </w:pPr>
      <w:r>
        <w:rPr>
          <w:rFonts w:ascii="Calibri" w:hAnsi="Calibri"/>
          <w:sz w:val="22"/>
        </w:rPr>
        <w:t>Three bar charts side by side: (1) churn rate by reason — so you can see if 'Price' is the #1 complaint or if it's 'Competition'; (2) churn by plan — which tier loses people fastest; (3) churn by location — which branch has the worst retention. This page tells you WHERE the problem is.</w:t>
      </w:r>
    </w:p>
    <w:p>
      <w:r>
        <w:rPr>
          <w:rFonts w:ascii="Calibri" w:hAnsi="Calibri"/>
          <w:b/>
          <w:color w:val="1F3864"/>
          <w:sz w:val="24"/>
        </w:rPr>
        <w:t>Page 3 — Engagement Analysis</w:t>
      </w:r>
    </w:p>
    <w:p>
      <w:pPr>
        <w:spacing w:after="200"/>
        <w:ind w:left="360"/>
      </w:pPr>
      <w:r>
        <w:rPr>
          <w:rFonts w:ascii="Calibri" w:hAnsi="Calibri"/>
          <w:sz w:val="22"/>
        </w:rPr>
        <w:t>A scatter chart showing that members who visit more often churn less. A bar chart showing churn rate by tenure bucket (do new members churn faster than long-timers?). A column chart showing how satisfaction score correlates with churn. This page shows WHY people leave — low engagement and low satisfaction.</w:t>
      </w:r>
    </w:p>
    <w:p>
      <w:r>
        <w:rPr>
          <w:rFonts w:ascii="Calibri" w:hAnsi="Calibri"/>
          <w:b/>
          <w:color w:val="1F3864"/>
          <w:sz w:val="24"/>
        </w:rPr>
        <w:t>Page 4 — At-Risk Watchlist</w:t>
      </w:r>
    </w:p>
    <w:p>
      <w:pPr>
        <w:spacing w:after="200"/>
        <w:ind w:left="360"/>
      </w:pPr>
      <w:r>
        <w:rPr>
          <w:rFonts w:ascii="Calibri" w:hAnsi="Calibri"/>
          <w:sz w:val="22"/>
        </w:rPr>
        <w:t>A filterable table of the top 100 active members with the highest Risk Score. For each member you can see their name, plan, monthly fee, last visit date, satisfaction score, payment failures, and their risk tier (High/Medium/Low). The gym's retention team uses this page every Monday to make proactive calls.</w:t>
      </w:r>
    </w:p>
    <w:p>
      <w:r>
        <w:rPr>
          <w:rFonts w:ascii="Calibri" w:hAnsi="Calibri"/>
          <w:b/>
          <w:color w:val="1F3864"/>
          <w:sz w:val="24"/>
        </w:rPr>
        <w:t>Page 5 — Cohort Retention Heatmap</w:t>
      </w:r>
    </w:p>
    <w:p>
      <w:pPr>
        <w:spacing w:after="200"/>
        <w:ind w:left="360"/>
      </w:pPr>
      <w:r>
        <w:rPr>
          <w:rFonts w:ascii="Calibri" w:hAnsi="Calibri"/>
          <w:sz w:val="22"/>
        </w:rPr>
        <w:t>A matrix visual where rows are signup cohorts (e.g., Jan 2022, Feb 2022, …) and columns are tenure milestones (0 months, 3 months, 6 months, 12 months, 18 months, 24 months). Each cell shows the % of that cohort still active at that milestone. Dark green = high retention, red = heavy dropout. The most dangerous pattern is a sharp drop between 0 and 3 months — it means new members are not 'hooking' into the habit.</w:t>
      </w:r>
    </w:p>
    <w:p>
      <w:r>
        <w:rPr>
          <w:rFonts w:ascii="Calibri" w:hAnsi="Calibri"/>
          <w:b/>
          <w:color w:val="1F3864"/>
          <w:sz w:val="24"/>
        </w:rPr>
        <w:t>Page 6 — Revenue Impact</w:t>
      </w:r>
    </w:p>
    <w:p>
      <w:pPr>
        <w:spacing w:after="200"/>
        <w:ind w:left="360"/>
      </w:pPr>
      <w:r>
        <w:rPr>
          <w:rFonts w:ascii="Calibri" w:hAnsi="Calibri"/>
          <w:sz w:val="22"/>
        </w:rPr>
        <w:t>A waterfall-style bar chart showing MRR Lost per month. A KPI card showing Revenue Lost Annualised. A bar chart showing LTV (lifetime value) by membership plan. This page puts a dollar sign on the churn problem — the single most persuasive way to get management to invest in retention.</w:t>
      </w:r>
    </w:p>
    <w:p>
      <w:r>
        <w:br w:type="page"/>
      </w:r>
    </w:p>
    <w:p>
      <w:pPr>
        <w:pStyle w:val="Heading1"/>
        <w:jc w:val="left"/>
      </w:pPr>
      <w:r>
        <w:rPr>
          <w:rFonts w:ascii="Calibri" w:hAnsi="Calibri"/>
          <w:color w:val="1F3864"/>
        </w:rPr>
        <w:t>8. Key Findings from the Data</w:t>
      </w:r>
    </w:p>
    <w:p>
      <w:pPr>
        <w:pBdr>
          <w:bottom w:val="single" w:sz="6" w:space="1" w:color="2E75B6"/>
        </w:pBdr>
        <w:spacing w:after="120"/>
      </w:pPr>
    </w:p>
    <w:p>
      <w:pPr>
        <w:spacing w:after="120"/>
      </w:pPr>
      <w:r>
        <w:rPr>
          <w:rFonts w:ascii="Calibri" w:hAnsi="Calibri"/>
          <w:sz w:val="22"/>
        </w:rPr>
        <w:t>Even though the data is synthetic (computer-generated to look realistic), the patterns mirror what real gyms experience. Here are the headline findings you can discuss in an interview:</w:t>
      </w:r>
    </w:p>
    <w:p/>
    <w:p>
      <w:r>
        <w:rPr>
          <w:rFonts w:ascii="Calibri" w:hAnsi="Calibri"/>
          <w:b/>
          <w:color w:val="2E75B6"/>
          <w:sz w:val="22"/>
        </w:rPr>
        <w:t>1. Basic Plan churns the hardest</w:t>
      </w:r>
    </w:p>
    <w:p>
      <w:pPr>
        <w:spacing w:after="200"/>
        <w:ind w:left="432"/>
      </w:pPr>
      <w:r>
        <w:rPr>
          <w:rFonts w:ascii="Calibri" w:hAnsi="Calibri"/>
          <w:sz w:val="22"/>
        </w:rPr>
        <w:t>Members on the $24.99 Basic plan cancel at a significantly higher rate than Premium or Family members. This makes business sense: Basic members have fewer reasons to stay (no classes, no pool access) and are more price-sensitive. The recommendation is to offer Basic members a discounted upgrade trial.</w:t>
      </w:r>
    </w:p>
    <w:p>
      <w:r>
        <w:rPr>
          <w:rFonts w:ascii="Calibri" w:hAnsi="Calibri"/>
          <w:b/>
          <w:color w:val="2E75B6"/>
          <w:sz w:val="22"/>
        </w:rPr>
        <w:t>2. The 0–3 month window is the danger zone</w:t>
      </w:r>
    </w:p>
    <w:p>
      <w:pPr>
        <w:spacing w:after="200"/>
        <w:ind w:left="432"/>
      </w:pPr>
      <w:r>
        <w:rPr>
          <w:rFonts w:ascii="Calibri" w:hAnsi="Calibri"/>
          <w:sz w:val="22"/>
        </w:rPr>
        <w:t>More than a third of churned members leave within their first 3 months. They join with good intentions but never form the habit. The fix is a structured onboarding programme — a welcome call, a free personal trainer session in month 1, and a check-in at month 2.</w:t>
      </w:r>
    </w:p>
    <w:p>
      <w:r>
        <w:rPr>
          <w:rFonts w:ascii="Calibri" w:hAnsi="Calibri"/>
          <w:b/>
          <w:color w:val="2E75B6"/>
          <w:sz w:val="22"/>
        </w:rPr>
        <w:t>3. Low visit frequency = almost certain churn</w:t>
      </w:r>
    </w:p>
    <w:p>
      <w:pPr>
        <w:spacing w:after="200"/>
        <w:ind w:left="432"/>
      </w:pPr>
      <w:r>
        <w:rPr>
          <w:rFonts w:ascii="Calibri" w:hAnsi="Calibri"/>
          <w:sz w:val="22"/>
        </w:rPr>
        <w:t>Members who visit 4 or fewer times per month churn at 3× the rate of members who visit 9+ times. Visits are the single best predictor of loyalty. Any member who goes 30+ days without visiting should trigger an automatic re-engagement email or call.</w:t>
      </w:r>
    </w:p>
    <w:p>
      <w:r>
        <w:rPr>
          <w:rFonts w:ascii="Calibri" w:hAnsi="Calibri"/>
          <w:b/>
          <w:color w:val="2E75B6"/>
          <w:sz w:val="22"/>
        </w:rPr>
        <w:t>4. Payment failures predict cancellation</w:t>
      </w:r>
    </w:p>
    <w:p>
      <w:pPr>
        <w:spacing w:after="200"/>
        <w:ind w:left="432"/>
      </w:pPr>
      <w:r>
        <w:rPr>
          <w:rFonts w:ascii="Calibri" w:hAnsi="Calibri"/>
          <w:sz w:val="22"/>
        </w:rPr>
        <w:t>Members with even one payment failure churn at twice the rate. Many of these people are not technically cancelling — their card is declined and they drift away. The fix is a proactive payment retry process with a personal follow-up call.</w:t>
      </w:r>
    </w:p>
    <w:p>
      <w:r>
        <w:rPr>
          <w:rFonts w:ascii="Calibri" w:hAnsi="Calibri"/>
          <w:b/>
          <w:color w:val="2E75B6"/>
          <w:sz w:val="22"/>
        </w:rPr>
        <w:t>5. Churn spikes in January and August</w:t>
      </w:r>
    </w:p>
    <w:p>
      <w:pPr>
        <w:spacing w:after="200"/>
        <w:ind w:left="432"/>
      </w:pPr>
      <w:r>
        <w:rPr>
          <w:rFonts w:ascii="Calibri" w:hAnsi="Calibri"/>
          <w:sz w:val="22"/>
        </w:rPr>
        <w:t>January: people joined on a New Year's resolution but give up when motivation fades. August: summer holidays disrupt the routine. The gym should run targeted re-engagement campaigns in these months.</w:t>
      </w:r>
    </w:p>
    <w:p>
      <w:r>
        <w:rPr>
          <w:rFonts w:ascii="Calibri" w:hAnsi="Calibri"/>
          <w:b/>
          <w:color w:val="2E75B6"/>
          <w:sz w:val="22"/>
        </w:rPr>
        <w:t>6. Revenue at stake is significant</w:t>
      </w:r>
    </w:p>
    <w:p>
      <w:pPr>
        <w:spacing w:after="200"/>
        <w:ind w:left="432"/>
      </w:pPr>
      <w:r>
        <w:rPr>
          <w:rFonts w:ascii="Calibri" w:hAnsi="Calibri"/>
          <w:sz w:val="22"/>
        </w:rPr>
        <w:t>Depending on churn rate, the gym loses thousands of dollars in MRR every month. Cutting churn by even 5 percentage points has a compounding effect — the members who stay also have higher LTV (lifetime value).</w:t>
      </w:r>
    </w:p>
    <w:p>
      <w:r>
        <w:br w:type="page"/>
      </w:r>
    </w:p>
    <w:p>
      <w:pPr>
        <w:pStyle w:val="Heading1"/>
        <w:jc w:val="left"/>
      </w:pPr>
      <w:r>
        <w:rPr>
          <w:rFonts w:ascii="Calibri" w:hAnsi="Calibri"/>
          <w:color w:val="1F3864"/>
        </w:rPr>
        <w:t>9. Skills This Project Demonstrates</w:t>
      </w:r>
    </w:p>
    <w:p>
      <w:pPr>
        <w:pBdr>
          <w:bottom w:val="single" w:sz="6" w:space="1" w:color="2E75B6"/>
        </w:pBdr>
        <w:spacing w:after="120"/>
      </w:pPr>
    </w:p>
    <w:p>
      <w:pPr>
        <w:spacing w:after="120"/>
      </w:pPr>
      <w:r>
        <w:rPr>
          <w:rFonts w:ascii="Calibri" w:hAnsi="Calibri"/>
          <w:sz w:val="22"/>
        </w:rPr>
        <w:t>This project was designed to showcase a complete data analytics skill set, not just one tool. Here is a summary of every skill touched:</w:t>
      </w:r>
    </w:p>
    <w:p/>
    <w:p>
      <w:pPr>
        <w:pStyle w:val="ListBullet"/>
        <w:spacing w:after="60"/>
      </w:pPr>
      <w:r>
        <w:rPr>
          <w:rFonts w:ascii="Calibri" w:hAnsi="Calibri"/>
          <w:b/>
          <w:sz w:val="22"/>
        </w:rPr>
        <w:t xml:space="preserve">SQL &amp; Data Modelling: </w:t>
      </w:r>
      <w:r>
        <w:rPr>
          <w:rFonts w:ascii="Calibri" w:hAnsi="Calibri"/>
          <w:sz w:val="22"/>
        </w:rPr>
        <w:t>Designed a star schema with 7 tables and wrote 10 production-quality analytical queries. Demonstrates understanding of dimensional modelling, joins, aggregations, window functions, and subqueries.</w:t>
      </w:r>
    </w:p>
    <w:p>
      <w:pPr>
        <w:pStyle w:val="ListBullet"/>
        <w:spacing w:after="60"/>
      </w:pPr>
      <w:r>
        <w:rPr>
          <w:rFonts w:ascii="Calibri" w:hAnsi="Calibri"/>
          <w:b/>
          <w:sz w:val="22"/>
        </w:rPr>
        <w:t xml:space="preserve">Power Query M: </w:t>
      </w:r>
      <w:r>
        <w:rPr>
          <w:rFonts w:ascii="Calibri" w:hAnsi="Calibri"/>
          <w:sz w:val="22"/>
        </w:rPr>
        <w:t>Wrote complete M code for data ingestion, type enforcement, column renaming, computed columns, and a fully generated calendar table — no source file needed.</w:t>
      </w:r>
    </w:p>
    <w:p>
      <w:pPr>
        <w:pStyle w:val="ListBullet"/>
        <w:spacing w:after="60"/>
      </w:pPr>
      <w:r>
        <w:rPr>
          <w:rFonts w:ascii="Calibri" w:hAnsi="Calibri"/>
          <w:b/>
          <w:sz w:val="22"/>
        </w:rPr>
        <w:t xml:space="preserve">DAX: </w:t>
      </w:r>
      <w:r>
        <w:rPr>
          <w:rFonts w:ascii="Calibri" w:hAnsi="Calibri"/>
          <w:sz w:val="22"/>
        </w:rPr>
        <w:t>Wrote 40+ measures covering churn metrics, revenue analysis, cohort retention, NPS, period-over-period comparisons, and dynamic report titles. Demonstrates understanding of filter context, CALCULATE, USERELATIONSHIP, DIVIDE, and time intelligence functions.</w:t>
      </w:r>
    </w:p>
    <w:p>
      <w:pPr>
        <w:pStyle w:val="ListBullet"/>
        <w:spacing w:after="60"/>
      </w:pPr>
      <w:r>
        <w:rPr>
          <w:rFonts w:ascii="Calibri" w:hAnsi="Calibri"/>
          <w:b/>
          <w:sz w:val="22"/>
        </w:rPr>
        <w:t xml:space="preserve">Power BI Dashboard Design: </w:t>
      </w:r>
      <w:r>
        <w:rPr>
          <w:rFonts w:ascii="Calibri" w:hAnsi="Calibri"/>
          <w:sz w:val="22"/>
        </w:rPr>
        <w:t>Defined a 6-page dashboard with a clear narrative: summary → drivers → engagement → watchlist → cohorts → revenue. Each page answers a specific question for a specific audience.</w:t>
      </w:r>
    </w:p>
    <w:p>
      <w:pPr>
        <w:pStyle w:val="ListBullet"/>
        <w:spacing w:after="60"/>
      </w:pPr>
      <w:r>
        <w:rPr>
          <w:rFonts w:ascii="Calibri" w:hAnsi="Calibri"/>
          <w:b/>
          <w:sz w:val="22"/>
        </w:rPr>
        <w:t xml:space="preserve">Business Acumen: </w:t>
      </w:r>
      <w:r>
        <w:rPr>
          <w:rFonts w:ascii="Calibri" w:hAnsi="Calibri"/>
          <w:sz w:val="22"/>
        </w:rPr>
        <w:t>The project is not just about building charts — it is about understanding retention economics, customer lifetime value, cohort analysis, and at-risk scoring. These are skills valued at financial services firms like Edward Jones where customer retention and revenue impact matter.</w:t>
      </w:r>
    </w:p>
    <w:p>
      <w:pPr>
        <w:pStyle w:val="ListBullet"/>
        <w:spacing w:after="60"/>
      </w:pPr>
      <w:r>
        <w:rPr>
          <w:rFonts w:ascii="Calibri" w:hAnsi="Calibri"/>
          <w:b/>
          <w:sz w:val="22"/>
        </w:rPr>
        <w:t xml:space="preserve">Excel Data Modelling: </w:t>
      </w:r>
      <w:r>
        <w:rPr>
          <w:rFonts w:ascii="Calibri" w:hAnsi="Calibri"/>
          <w:sz w:val="22"/>
        </w:rPr>
        <w:t>Created a 3,000-row dataset with realistic distributions — churn skewed toward lower plans, visit frequency correlated with retention, NPS scores correlated with satisfaction.</w:t>
      </w:r>
    </w:p>
    <w:p/>
    <w:p/>
    <w:p>
      <w:pPr>
        <w:pBdr>
          <w:bottom w:val="single" w:sz="6" w:space="1" w:color="2E75B6"/>
        </w:pBdr>
        <w:spacing w:after="120"/>
      </w:pPr>
    </w:p>
    <w:p>
      <w:pPr>
        <w:jc w:val="center"/>
      </w:pPr>
      <w:r>
        <w:rPr>
          <w:b w:val="0"/>
          <w:i/>
          <w:color w:val="595959"/>
          <w:sz w:val="20"/>
        </w:rPr>
        <w:t>FitCore Gym Customer Churn Analysis  |  Madhura Pal  |  FY2022–FY2026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