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Revised Requirements 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UW Response Time → UW Response Time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Summary Assistant should organize UW response times by listing QQs in descending order of delay (QQ number, days, underwriter), then highlight the top 3-5 underwriters with the longest delays in a brief summary.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 to 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QQ Number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 (in days)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Underwriter Name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QQ, provide a bullet point with: QQ Number - Response Time (Underwriter name)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QQs in Descending Order of Response Time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Underwriters Contributing to Delays: At the end, summarize the top 3 or top 5 Underwriters with the most delays.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QQs in Descending Order of Response Time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bullet points for QQs.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Concise summary for Underwriters.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Sample Output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Top Underwriters Contributing to Delays: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Selena – Responsible for the longest delays (12 &amp; 11 days).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XYZ - Responsible for moderate delays (5 days)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 Response Times (Descending Order):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QQ1458810000 – 12 days (Underwriter: Selena)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QQ1625810000 – 11 days (Underwriter: Selena)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QQ7623610000 – 6 days (Underwriter: Selena)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QQ7874110000 – 5 days (Underwriter: XYZ)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QQ7977110000 – 5 days (Underwriter: XYZ)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QQ8061610000 – 4 days (Underwriter: ABC)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