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SIU-Submission Count Per IP</w:t>
      </w:r>
    </w:p>
    <w:p w:rsidR="00000000" w:rsidDel="00000000" w:rsidP="00000000" w:rsidRDefault="00000000" w:rsidRPr="00000000" w14:paraId="00000002">
      <w:pPr>
        <w:spacing w:befor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No. of Submissions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Counts the number of submissions from different IP addresses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Quote Status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Submission/Draft, Quoted or Bound for each submission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Error Type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Error types encountered by different IP addresses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Agency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Name of the Agency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Time Period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Date Range (Last month, Last week, 24 hours, Custom Date Range)</w:t>
      </w:r>
    </w:p>
    <w:p w:rsidR="00000000" w:rsidDel="00000000" w:rsidP="00000000" w:rsidRDefault="00000000" w:rsidRPr="00000000" w14:paraId="00000007">
      <w:pPr>
        <w:spacing w:before="20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Sample Output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Top IPs by submission count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124.40.245.188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 434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106.51.192.216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48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157.45.44.51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31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before="20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Geographic distribution of top IPs by submission count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124.40.245.188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Bengaluru, India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106.51.192.216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Bengaluru, India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157.45.44.51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Gadag, India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before="20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Error Frequency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Common Error types encountered by IP (volume)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HTTP Error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X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Security Error: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Y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Redirection Error: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Z</w:t>
      </w:r>
    </w:p>
    <w:p w:rsidR="00000000" w:rsidDel="00000000" w:rsidP="00000000" w:rsidRDefault="00000000" w:rsidRPr="00000000" w14:paraId="00000015">
      <w:pPr>
        <w:ind w:left="1440" w:firstLine="0"/>
        <w:rPr>
          <w:b w:val="1"/>
          <w:color w:val="212529"/>
          <w:sz w:val="24"/>
          <w:szCs w:val="24"/>
          <w:shd w:fill="f2f2f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Successful Quotes by IP (volume)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X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before="20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Top Agencies by IP Activity:</w:t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Most Active IPs: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&lt;Agency Name&gt;</w:t>
      </w:r>
    </w:p>
    <w:p w:rsidR="00000000" w:rsidDel="00000000" w:rsidP="00000000" w:rsidRDefault="00000000" w:rsidRPr="00000000" w14:paraId="00000019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Highest Submission Volume: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&lt;Agency Name&gt;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Summary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spacing w:before="200"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Show top IPs by submission count, highlighting the highest submission activity.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Illustrate geographic distribution of top IPs based on submission count.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Summarize common error types encountered by IPs, categorized by volume.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Display successful quote volume per IP, focusing on contributing IPs.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spacing w:line="240" w:lineRule="auto"/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Identify top agencies by IP activity, highlighting most active IPs per agency or agencies with the highest submission volume</w:t>
      </w:r>
    </w:p>
    <w:p w:rsidR="00000000" w:rsidDel="00000000" w:rsidP="00000000" w:rsidRDefault="00000000" w:rsidRPr="00000000" w14:paraId="00000021">
      <w:pPr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rtl w:val="0"/>
        </w:rPr>
        <w:t xml:space="preserve">Key Prompts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before="200" w:line="240" w:lineRule="auto"/>
        <w:ind w:left="720" w:hanging="360"/>
        <w:rPr>
          <w:rFonts w:ascii="Times New Roman" w:cs="Times New Roman" w:eastAsia="Times New Roman" w:hAnsi="Times New Roman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Show the top IPs by submission count and their submission frequency.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What is the geographic distribution of the top IPs based on submission data?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What are the most common error types encountered by IPs, categorized by volume?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Which IPs contributed the most to successful quotes?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color w:val="0000ff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rtl w:val="0"/>
        </w:rPr>
        <w:t xml:space="preserve">Identify top agencies based on IP activity.</w:t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863.9999999999999" w:top="863.9999999999999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