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B98B8" w14:textId="3E07411E" w:rsidR="00804C0C" w:rsidRPr="00804C0C" w:rsidRDefault="00804C0C" w:rsidP="00DC36CC">
      <w:pPr>
        <w:pStyle w:val="Madhura"/>
        <w:jc w:val="center"/>
        <w:rPr>
          <w:b/>
          <w:bCs/>
        </w:rPr>
      </w:pPr>
      <w:r w:rsidRPr="00804C0C">
        <w:rPr>
          <w:b/>
          <w:bCs/>
          <w:sz w:val="32"/>
          <w:szCs w:val="30"/>
        </w:rPr>
        <w:t>Self – attention in NL</w:t>
      </w:r>
      <w:r w:rsidR="00DC36CC">
        <w:rPr>
          <w:b/>
          <w:bCs/>
          <w:sz w:val="32"/>
          <w:szCs w:val="30"/>
        </w:rPr>
        <w:t>P</w:t>
      </w:r>
    </w:p>
    <w:p w14:paraId="359E2273" w14:textId="77777777" w:rsidR="00804C0C" w:rsidRPr="00804C0C" w:rsidRDefault="00804C0C" w:rsidP="00804C0C">
      <w:pPr>
        <w:pStyle w:val="Madhura"/>
      </w:pPr>
      <w:r w:rsidRPr="00804C0C">
        <w:t>Self-attention was proposed by researchers at Google Research and Google Brain. It was proposed due to challenges faced by the encoder-decoder in dealing with long sequences. The authors also provide two variants of attention and </w:t>
      </w:r>
      <w:hyperlink r:id="rId5" w:history="1">
        <w:r w:rsidRPr="00804C0C">
          <w:rPr>
            <w:rStyle w:val="Hyperlink"/>
          </w:rPr>
          <w:t>transformer </w:t>
        </w:r>
      </w:hyperlink>
      <w:r w:rsidRPr="00804C0C">
        <w:t>architecture. This transformer architecture generates state-of-the-art results on WMT translation tasks.</w:t>
      </w:r>
    </w:p>
    <w:p w14:paraId="0E9C6D72" w14:textId="77777777" w:rsidR="00804C0C" w:rsidRPr="00804C0C" w:rsidRDefault="00804C0C" w:rsidP="00804C0C">
      <w:pPr>
        <w:pStyle w:val="Madhura"/>
        <w:rPr>
          <w:b/>
          <w:bCs/>
        </w:rPr>
      </w:pPr>
      <w:r w:rsidRPr="00804C0C">
        <w:rPr>
          <w:b/>
          <w:bCs/>
        </w:rPr>
        <w:t>Attention Mechanism in NLP?</w:t>
      </w:r>
    </w:p>
    <w:p w14:paraId="221F75D3" w14:textId="77777777" w:rsidR="00804C0C" w:rsidRPr="00804C0C" w:rsidRDefault="00804C0C" w:rsidP="00804C0C">
      <w:pPr>
        <w:pStyle w:val="Madhura"/>
      </w:pPr>
      <w:r w:rsidRPr="00804C0C">
        <w:t>Recently, </w:t>
      </w:r>
      <w:hyperlink r:id="rId6" w:history="1">
        <w:r w:rsidRPr="00804C0C">
          <w:rPr>
            <w:rStyle w:val="Hyperlink"/>
          </w:rPr>
          <w:t>deep learning</w:t>
        </w:r>
      </w:hyperlink>
      <w:r w:rsidRPr="00804C0C">
        <w:t> has made significant progress in the area of attention mechanism, particularly for </w:t>
      </w:r>
      <w:hyperlink r:id="rId7" w:history="1">
        <w:r w:rsidRPr="00804C0C">
          <w:rPr>
            <w:rStyle w:val="Hyperlink"/>
          </w:rPr>
          <w:t>natural language processing</w:t>
        </w:r>
      </w:hyperlink>
      <w:r w:rsidRPr="00804C0C">
        <w:t> tasks like machine translation, image captioning, dialogue generation, etc. The purpose of this mechanism is to improve the encoder-decoder (</w:t>
      </w:r>
      <w:hyperlink r:id="rId8" w:history="1">
        <w:r w:rsidRPr="00804C0C">
          <w:rPr>
            <w:rStyle w:val="Hyperlink"/>
          </w:rPr>
          <w:t>seq2seq</w:t>
        </w:r>
      </w:hyperlink>
      <w:r w:rsidRPr="00804C0C">
        <w:t>) RNN model’s performance. I’ll attempt to describe the attention mechanism for the text classification task in this blog post.</w:t>
      </w:r>
    </w:p>
    <w:p w14:paraId="2BF7D71A" w14:textId="77777777" w:rsidR="00804C0C" w:rsidRPr="00804C0C" w:rsidRDefault="00804C0C" w:rsidP="00804C0C">
      <w:pPr>
        <w:pStyle w:val="Madhura"/>
      </w:pPr>
      <w:r w:rsidRPr="00804C0C">
        <w:t>Attention was proposed by authors of the </w:t>
      </w:r>
      <w:hyperlink r:id="rId9" w:history="1">
        <w:r w:rsidRPr="00804C0C">
          <w:rPr>
            <w:rStyle w:val="Hyperlink"/>
          </w:rPr>
          <w:t>Encoder-Decoder</w:t>
        </w:r>
      </w:hyperlink>
      <w:r w:rsidRPr="00804C0C">
        <w:t> network as an extension of it. It is proposed to overcome the limitation of the Encoder-Decoder model encoding the input sequence to one fixed-length vector from which to decode each output time step. This issue is believed to be more of a problem when decoding long sequences.</w:t>
      </w:r>
    </w:p>
    <w:p w14:paraId="5E03C3CE" w14:textId="77777777" w:rsidR="00804C0C" w:rsidRPr="00804C0C" w:rsidRDefault="00804C0C" w:rsidP="00804C0C">
      <w:pPr>
        <w:pStyle w:val="Madhura"/>
        <w:rPr>
          <w:b/>
          <w:bCs/>
        </w:rPr>
      </w:pPr>
      <w:r w:rsidRPr="00804C0C">
        <w:rPr>
          <w:b/>
          <w:bCs/>
        </w:rPr>
        <w:t>Encoder-Decoder Model</w:t>
      </w:r>
    </w:p>
    <w:p w14:paraId="517B9AFD" w14:textId="77777777" w:rsidR="00804C0C" w:rsidRPr="00804C0C" w:rsidRDefault="00804C0C" w:rsidP="00804C0C">
      <w:pPr>
        <w:pStyle w:val="Madhura"/>
      </w:pPr>
      <w:r w:rsidRPr="00804C0C">
        <w:t>The </w:t>
      </w:r>
      <w:hyperlink r:id="rId10" w:history="1">
        <w:r w:rsidRPr="00804C0C">
          <w:rPr>
            <w:rStyle w:val="Hyperlink"/>
          </w:rPr>
          <w:t>encoder-decoder</w:t>
        </w:r>
      </w:hyperlink>
      <w:r w:rsidRPr="00804C0C">
        <w:t> model was presented in different papers. The difference between these two papers is based on the relationship between input and output length</w:t>
      </w:r>
    </w:p>
    <w:p w14:paraId="0DF5BDFF" w14:textId="77777777" w:rsidR="00804C0C" w:rsidRPr="00804C0C" w:rsidRDefault="00804C0C" w:rsidP="00804C0C">
      <w:pPr>
        <w:pStyle w:val="Madhura"/>
      </w:pPr>
      <w:r w:rsidRPr="00804C0C">
        <w:t>From a high level, the model comprises two sub-models: an encoder and a decoder.</w:t>
      </w:r>
    </w:p>
    <w:p w14:paraId="27868A33" w14:textId="77777777" w:rsidR="00804C0C" w:rsidRPr="00804C0C" w:rsidRDefault="00804C0C" w:rsidP="00804C0C">
      <w:pPr>
        <w:pStyle w:val="Madhura"/>
        <w:numPr>
          <w:ilvl w:val="0"/>
          <w:numId w:val="2"/>
        </w:numPr>
      </w:pPr>
      <w:r w:rsidRPr="00804C0C">
        <w:rPr>
          <w:b/>
          <w:bCs/>
        </w:rPr>
        <w:t>Encoder</w:t>
      </w:r>
      <w:r w:rsidRPr="00804C0C">
        <w:t>: The encoder is responsible for stepping through the input time steps and encoding the entire sequence into a fixed-length vector called a context vector.</w:t>
      </w:r>
    </w:p>
    <w:p w14:paraId="6F708098" w14:textId="77777777" w:rsidR="00804C0C" w:rsidRPr="00804C0C" w:rsidRDefault="00804C0C" w:rsidP="00804C0C">
      <w:pPr>
        <w:pStyle w:val="Madhura"/>
        <w:numPr>
          <w:ilvl w:val="0"/>
          <w:numId w:val="3"/>
        </w:numPr>
      </w:pPr>
      <w:r w:rsidRPr="00804C0C">
        <w:rPr>
          <w:b/>
          <w:bCs/>
        </w:rPr>
        <w:t>Decoder</w:t>
      </w:r>
      <w:r w:rsidRPr="00804C0C">
        <w:t>: The decoder is responsible for stepping through the output time steps while reading from the context vector.</w:t>
      </w:r>
    </w:p>
    <w:p w14:paraId="4A023EA7" w14:textId="4C06A652" w:rsidR="00804C0C" w:rsidRPr="00804C0C" w:rsidRDefault="00804C0C" w:rsidP="00B60EA7">
      <w:pPr>
        <w:pStyle w:val="Madhura"/>
        <w:jc w:val="center"/>
      </w:pPr>
      <w:r w:rsidRPr="00804C0C">
        <w:drawing>
          <wp:inline distT="0" distB="0" distL="0" distR="0" wp14:anchorId="392ACDFC" wp14:editId="1556A153">
            <wp:extent cx="5810250" cy="1389866"/>
            <wp:effectExtent l="0" t="0" r="0" b="1270"/>
            <wp:docPr id="893405897" name="Picture 20" descr="seq2seq-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eq2seq-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4268" cy="1393219"/>
                    </a:xfrm>
                    <a:prstGeom prst="rect">
                      <a:avLst/>
                    </a:prstGeom>
                    <a:noFill/>
                    <a:ln>
                      <a:noFill/>
                    </a:ln>
                  </pic:spPr>
                </pic:pic>
              </a:graphicData>
            </a:graphic>
          </wp:inline>
        </w:drawing>
      </w:r>
    </w:p>
    <w:p w14:paraId="532A7B30" w14:textId="77777777" w:rsidR="00804C0C" w:rsidRPr="00804C0C" w:rsidRDefault="00804C0C" w:rsidP="00804C0C">
      <w:pPr>
        <w:pStyle w:val="Madhura"/>
        <w:rPr>
          <w:i/>
          <w:iCs/>
        </w:rPr>
      </w:pPr>
      <w:r w:rsidRPr="00804C0C">
        <w:rPr>
          <w:i/>
          <w:iCs/>
        </w:rPr>
        <w:t>Encoder-decoder architecture</w:t>
      </w:r>
    </w:p>
    <w:p w14:paraId="52E8639F" w14:textId="77777777" w:rsidR="00B60EA7" w:rsidRDefault="00B60EA7" w:rsidP="00804C0C">
      <w:pPr>
        <w:pStyle w:val="Madhura"/>
        <w:rPr>
          <w:b/>
          <w:bCs/>
        </w:rPr>
      </w:pPr>
    </w:p>
    <w:p w14:paraId="6E2D6B13" w14:textId="77777777" w:rsidR="00B60EA7" w:rsidRDefault="00B60EA7" w:rsidP="00804C0C">
      <w:pPr>
        <w:pStyle w:val="Madhura"/>
        <w:rPr>
          <w:b/>
          <w:bCs/>
        </w:rPr>
      </w:pPr>
    </w:p>
    <w:p w14:paraId="25C27763" w14:textId="77777777" w:rsidR="00B60EA7" w:rsidRDefault="00B60EA7" w:rsidP="00804C0C">
      <w:pPr>
        <w:pStyle w:val="Madhura"/>
        <w:rPr>
          <w:b/>
          <w:bCs/>
        </w:rPr>
      </w:pPr>
    </w:p>
    <w:p w14:paraId="0D3AFAFD" w14:textId="77777777" w:rsidR="00B60EA7" w:rsidRDefault="00B60EA7" w:rsidP="00804C0C">
      <w:pPr>
        <w:pStyle w:val="Madhura"/>
        <w:rPr>
          <w:b/>
          <w:bCs/>
        </w:rPr>
      </w:pPr>
    </w:p>
    <w:p w14:paraId="7730B228" w14:textId="77777777" w:rsidR="00B60EA7" w:rsidRDefault="00B60EA7" w:rsidP="00804C0C">
      <w:pPr>
        <w:pStyle w:val="Madhura"/>
        <w:rPr>
          <w:b/>
          <w:bCs/>
        </w:rPr>
      </w:pPr>
    </w:p>
    <w:p w14:paraId="15C2D027" w14:textId="77777777" w:rsidR="00B60EA7" w:rsidRDefault="00B60EA7" w:rsidP="00804C0C">
      <w:pPr>
        <w:pStyle w:val="Madhura"/>
        <w:rPr>
          <w:b/>
          <w:bCs/>
        </w:rPr>
      </w:pPr>
    </w:p>
    <w:p w14:paraId="4C8D6927" w14:textId="77777777" w:rsidR="00B60EA7" w:rsidRDefault="00B60EA7" w:rsidP="00804C0C">
      <w:pPr>
        <w:pStyle w:val="Madhura"/>
        <w:rPr>
          <w:b/>
          <w:bCs/>
        </w:rPr>
      </w:pPr>
    </w:p>
    <w:p w14:paraId="129ED912" w14:textId="77777777" w:rsidR="00B60EA7" w:rsidRDefault="00B60EA7" w:rsidP="00804C0C">
      <w:pPr>
        <w:pStyle w:val="Madhura"/>
        <w:rPr>
          <w:b/>
          <w:bCs/>
        </w:rPr>
      </w:pPr>
    </w:p>
    <w:p w14:paraId="057A5156" w14:textId="77777777" w:rsidR="00B60EA7" w:rsidRDefault="00B60EA7" w:rsidP="00804C0C">
      <w:pPr>
        <w:pStyle w:val="Madhura"/>
        <w:rPr>
          <w:b/>
          <w:bCs/>
        </w:rPr>
      </w:pPr>
    </w:p>
    <w:p w14:paraId="47C29035" w14:textId="77777777" w:rsidR="00B60EA7" w:rsidRDefault="00B60EA7" w:rsidP="00804C0C">
      <w:pPr>
        <w:pStyle w:val="Madhura"/>
        <w:rPr>
          <w:b/>
          <w:bCs/>
        </w:rPr>
      </w:pPr>
    </w:p>
    <w:p w14:paraId="74D5EDC0" w14:textId="77777777" w:rsidR="00B60EA7" w:rsidRDefault="00B60EA7" w:rsidP="00804C0C">
      <w:pPr>
        <w:pStyle w:val="Madhura"/>
        <w:rPr>
          <w:b/>
          <w:bCs/>
        </w:rPr>
      </w:pPr>
    </w:p>
    <w:p w14:paraId="1FC4B735" w14:textId="0E2321D7" w:rsidR="00804C0C" w:rsidRPr="00804C0C" w:rsidRDefault="00804C0C" w:rsidP="00804C0C">
      <w:pPr>
        <w:pStyle w:val="Madhura"/>
        <w:rPr>
          <w:b/>
          <w:bCs/>
        </w:rPr>
      </w:pPr>
      <w:r w:rsidRPr="00804C0C">
        <w:rPr>
          <w:b/>
          <w:bCs/>
        </w:rPr>
        <w:lastRenderedPageBreak/>
        <w:t>Attention Layer in Transformer</w:t>
      </w:r>
    </w:p>
    <w:p w14:paraId="58B52CC4" w14:textId="65E5AF68" w:rsidR="00804C0C" w:rsidRPr="00804C0C" w:rsidRDefault="00804C0C" w:rsidP="00B60EA7">
      <w:pPr>
        <w:pStyle w:val="Madhura"/>
        <w:jc w:val="center"/>
      </w:pPr>
      <w:r>
        <w:rPr>
          <w:noProof/>
        </w:rPr>
        <mc:AlternateContent>
          <mc:Choice Requires="wps">
            <w:drawing>
              <wp:inline distT="0" distB="0" distL="0" distR="0" wp14:anchorId="2F226381" wp14:editId="148A5262">
                <wp:extent cx="304800" cy="304800"/>
                <wp:effectExtent l="0" t="0" r="0" b="0"/>
                <wp:docPr id="1418750440" name="Rectangle 21" descr="Transformer-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D4A72" id="Rectangle 21" o:spid="_x0000_s1026" alt="Transformer-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14:ligatures w14:val="standardContextual"/>
        </w:rPr>
        <w:drawing>
          <wp:inline distT="0" distB="0" distL="0" distR="0" wp14:anchorId="5EC913DB" wp14:editId="089E22C7">
            <wp:extent cx="3162029" cy="4343400"/>
            <wp:effectExtent l="0" t="0" r="635" b="0"/>
            <wp:docPr id="13630056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562" name="Picture 136300562"/>
                    <pic:cNvPicPr/>
                  </pic:nvPicPr>
                  <pic:blipFill>
                    <a:blip r:embed="rId12">
                      <a:extLst>
                        <a:ext uri="{28A0092B-C50C-407E-A947-70E740481C1C}">
                          <a14:useLocalDpi xmlns:a14="http://schemas.microsoft.com/office/drawing/2010/main" val="0"/>
                        </a:ext>
                      </a:extLst>
                    </a:blip>
                    <a:stretch>
                      <a:fillRect/>
                    </a:stretch>
                  </pic:blipFill>
                  <pic:spPr>
                    <a:xfrm>
                      <a:off x="0" y="0"/>
                      <a:ext cx="3174114" cy="4360001"/>
                    </a:xfrm>
                    <a:prstGeom prst="rect">
                      <a:avLst/>
                    </a:prstGeom>
                  </pic:spPr>
                </pic:pic>
              </a:graphicData>
            </a:graphic>
          </wp:inline>
        </w:drawing>
      </w:r>
    </w:p>
    <w:p w14:paraId="3983441A" w14:textId="77777777" w:rsidR="00804C0C" w:rsidRPr="00804C0C" w:rsidRDefault="00804C0C" w:rsidP="00804C0C">
      <w:pPr>
        <w:pStyle w:val="Madhura"/>
        <w:rPr>
          <w:i/>
          <w:iCs/>
        </w:rPr>
      </w:pPr>
      <w:r w:rsidRPr="00804C0C">
        <w:rPr>
          <w:i/>
          <w:iCs/>
        </w:rPr>
        <w:t>Transformer</w:t>
      </w:r>
    </w:p>
    <w:p w14:paraId="7BD87EAC" w14:textId="77777777" w:rsidR="00804C0C" w:rsidRPr="00804C0C" w:rsidRDefault="00804C0C" w:rsidP="00804C0C">
      <w:pPr>
        <w:pStyle w:val="Madhura"/>
        <w:rPr>
          <w:b/>
          <w:bCs/>
        </w:rPr>
      </w:pPr>
      <w:r w:rsidRPr="00804C0C">
        <w:rPr>
          <w:b/>
          <w:bCs/>
        </w:rPr>
        <w:t>Self-Attention Mechanism</w:t>
      </w:r>
    </w:p>
    <w:p w14:paraId="3B807589" w14:textId="77777777" w:rsidR="00804C0C" w:rsidRPr="00804C0C" w:rsidRDefault="00804C0C" w:rsidP="00804C0C">
      <w:pPr>
        <w:pStyle w:val="Madhura"/>
      </w:pPr>
      <w:r w:rsidRPr="00804C0C">
        <w:t xml:space="preserve">Natural language processing (NLP) tasks have been </w:t>
      </w:r>
      <w:proofErr w:type="spellStart"/>
      <w:r w:rsidRPr="00804C0C">
        <w:t>revolutionised</w:t>
      </w:r>
      <w:proofErr w:type="spellEnd"/>
      <w:r w:rsidRPr="00804C0C">
        <w:t xml:space="preserve"> by transformer-based models, in which the self-attention mechanism is an essential component. The self-attention mechanism, which was first presented in the “Attention is All You Need” paper by Vaswani et al., enables models to dynamically determine the relative importance of various words in a sequence, improving the ability to capture long-range dependencies.</w:t>
      </w:r>
    </w:p>
    <w:p w14:paraId="4A29D5B8" w14:textId="77777777" w:rsidR="00804C0C" w:rsidRPr="00804C0C" w:rsidRDefault="00804C0C" w:rsidP="00804C0C">
      <w:pPr>
        <w:pStyle w:val="Madhura"/>
        <w:rPr>
          <w:b/>
          <w:bCs/>
        </w:rPr>
      </w:pPr>
      <w:r w:rsidRPr="00804C0C">
        <w:rPr>
          <w:b/>
          <w:bCs/>
        </w:rPr>
        <w:t>Multi-headed-attention</w:t>
      </w:r>
    </w:p>
    <w:p w14:paraId="41F8E297" w14:textId="77777777" w:rsidR="00804C0C" w:rsidRPr="00804C0C" w:rsidRDefault="00804C0C" w:rsidP="00804C0C">
      <w:pPr>
        <w:pStyle w:val="Madhura"/>
      </w:pPr>
      <w:r w:rsidRPr="00804C0C">
        <w:t>The </w:t>
      </w:r>
      <w:hyperlink r:id="rId13" w:history="1">
        <w:r w:rsidRPr="00804C0C">
          <w:rPr>
            <w:rStyle w:val="Hyperlink"/>
          </w:rPr>
          <w:t>attention mechanism </w:t>
        </w:r>
      </w:hyperlink>
      <w:r w:rsidRPr="00804C0C">
        <w:t>allows output to focus attention on input while producing output while the self-attention model allows inputs to interact with each other (</w:t>
      </w:r>
      <w:proofErr w:type="spellStart"/>
      <w:r w:rsidRPr="00804C0C">
        <w:t>i.e</w:t>
      </w:r>
      <w:proofErr w:type="spellEnd"/>
      <w:r w:rsidRPr="00804C0C">
        <w:t xml:space="preserve"> calculate attention of all other inputs </w:t>
      </w:r>
      <w:proofErr w:type="spellStart"/>
      <w:r w:rsidRPr="00804C0C">
        <w:t>wrt</w:t>
      </w:r>
      <w:proofErr w:type="spellEnd"/>
      <w:r w:rsidRPr="00804C0C">
        <w:t xml:space="preserve"> one input.</w:t>
      </w:r>
    </w:p>
    <w:p w14:paraId="0419802B" w14:textId="77777777" w:rsidR="00804C0C" w:rsidRPr="00804C0C" w:rsidRDefault="00804C0C" w:rsidP="00804C0C">
      <w:pPr>
        <w:pStyle w:val="Madhura"/>
        <w:numPr>
          <w:ilvl w:val="0"/>
          <w:numId w:val="4"/>
        </w:numPr>
      </w:pPr>
      <w:r w:rsidRPr="00804C0C">
        <w:t>The first step is multiplying each of the encoder input vectors with three weights matrices (W(Q), W(K), W(V)) that we trained during the training process. This matrix multiplication will give us three vectors for each of the input vector: the key vector, the query vector, and the value vector.</w:t>
      </w:r>
    </w:p>
    <w:p w14:paraId="6156A5C5" w14:textId="77777777" w:rsidR="00804C0C" w:rsidRPr="00804C0C" w:rsidRDefault="00804C0C" w:rsidP="00804C0C">
      <w:pPr>
        <w:pStyle w:val="Madhura"/>
        <w:numPr>
          <w:ilvl w:val="0"/>
          <w:numId w:val="5"/>
        </w:numPr>
      </w:pPr>
      <w:r w:rsidRPr="00804C0C">
        <w:t>The second step in calculating self-attention is to multiply the Query vector of the current input with the key vectors from other inputs.</w:t>
      </w:r>
    </w:p>
    <w:p w14:paraId="54226097" w14:textId="77777777" w:rsidR="00804C0C" w:rsidRPr="00804C0C" w:rsidRDefault="00804C0C" w:rsidP="00804C0C">
      <w:pPr>
        <w:pStyle w:val="Madhura"/>
        <w:numPr>
          <w:ilvl w:val="0"/>
          <w:numId w:val="6"/>
        </w:numPr>
      </w:pPr>
      <w:r w:rsidRPr="00804C0C">
        <w:t xml:space="preserve">In the third step, we will divide the score by square root of dimensions of the key vector (dk). In the paper the dimension of the key vector is 64, so that will be 8. The reason behind </w:t>
      </w:r>
      <w:r w:rsidRPr="00804C0C">
        <w:lastRenderedPageBreak/>
        <w:t>that is if the dot products become large, this causes some self-attention scores to be very small after we apply softmax function in the future.</w:t>
      </w:r>
    </w:p>
    <w:p w14:paraId="45E05B85" w14:textId="77777777" w:rsidR="00804C0C" w:rsidRPr="00804C0C" w:rsidRDefault="00804C0C" w:rsidP="00804C0C">
      <w:pPr>
        <w:pStyle w:val="Madhura"/>
        <w:numPr>
          <w:ilvl w:val="0"/>
          <w:numId w:val="7"/>
        </w:numPr>
      </w:pPr>
      <w:r w:rsidRPr="00804C0C">
        <w:t xml:space="preserve">In the fourth step, we will apply the softmax function on all self-attention scores we calculated </w:t>
      </w:r>
      <w:proofErr w:type="spellStart"/>
      <w:r w:rsidRPr="00804C0C">
        <w:t>wrt</w:t>
      </w:r>
      <w:proofErr w:type="spellEnd"/>
      <w:r w:rsidRPr="00804C0C">
        <w:t xml:space="preserve"> the query word (here first word).</w:t>
      </w:r>
    </w:p>
    <w:p w14:paraId="4B23CEEA" w14:textId="77777777" w:rsidR="00804C0C" w:rsidRPr="00804C0C" w:rsidRDefault="00804C0C" w:rsidP="00804C0C">
      <w:pPr>
        <w:pStyle w:val="Madhura"/>
        <w:numPr>
          <w:ilvl w:val="0"/>
          <w:numId w:val="8"/>
        </w:numPr>
      </w:pPr>
      <w:r w:rsidRPr="00804C0C">
        <w:t>In the fifth step, we multiply the value vector on the vector we calculated in the previous step.</w:t>
      </w:r>
    </w:p>
    <w:p w14:paraId="37C5B96E" w14:textId="77777777" w:rsidR="00804C0C" w:rsidRPr="00804C0C" w:rsidRDefault="00804C0C" w:rsidP="00804C0C">
      <w:pPr>
        <w:pStyle w:val="Madhura"/>
        <w:numPr>
          <w:ilvl w:val="0"/>
          <w:numId w:val="9"/>
        </w:numPr>
      </w:pPr>
      <w:r w:rsidRPr="00804C0C">
        <w:t>In the final step, we sum up the weighted value vectors that we got in the previous step, this will give us the self-attention output for the given word.</w:t>
      </w:r>
    </w:p>
    <w:p w14:paraId="3767834F" w14:textId="77777777" w:rsidR="00804C0C" w:rsidRPr="00804C0C" w:rsidRDefault="00804C0C" w:rsidP="00804C0C">
      <w:pPr>
        <w:pStyle w:val="Madhura"/>
      </w:pPr>
      <w:r w:rsidRPr="00804C0C">
        <w:t>The above procedure is applied to all the input sequences. Mathematically, the self-attention matrix for input matrices (Q, K, V) is calculated as:</w:t>
      </w:r>
    </w:p>
    <w:p w14:paraId="19253914" w14:textId="5BBC66C8" w:rsidR="00804C0C" w:rsidRPr="00804C0C" w:rsidRDefault="00DC36CC" w:rsidP="00804C0C">
      <w:pPr>
        <w:pStyle w:val="Madhura"/>
      </w:pPr>
      <w:r>
        <w:rPr>
          <w:noProof/>
          <w14:ligatures w14:val="standardContextual"/>
        </w:rPr>
        <w:drawing>
          <wp:inline distT="0" distB="0" distL="0" distR="0" wp14:anchorId="0A46A455" wp14:editId="65BFEAAF">
            <wp:extent cx="2524125" cy="247650"/>
            <wp:effectExtent l="0" t="0" r="9525" b="0"/>
            <wp:docPr id="733263435"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63435" name="Graphic 733263435"/>
                    <pic:cNvPicPr/>
                  </pic:nvPicPr>
                  <pic:blipFill>
                    <a:blip r:embed="rId14">
                      <a:extLst>
                        <a:ext uri="{96DAC541-7B7A-43D3-8B79-37D633B846F1}">
                          <asvg:svgBlip xmlns:asvg="http://schemas.microsoft.com/office/drawing/2016/SVG/main" r:embed="rId15"/>
                        </a:ext>
                      </a:extLst>
                    </a:blip>
                    <a:stretch>
                      <a:fillRect/>
                    </a:stretch>
                  </pic:blipFill>
                  <pic:spPr>
                    <a:xfrm>
                      <a:off x="0" y="0"/>
                      <a:ext cx="2524125" cy="247650"/>
                    </a:xfrm>
                    <a:prstGeom prst="rect">
                      <a:avLst/>
                    </a:prstGeom>
                  </pic:spPr>
                </pic:pic>
              </a:graphicData>
            </a:graphic>
          </wp:inline>
        </w:drawing>
      </w:r>
    </w:p>
    <w:p w14:paraId="440B83C4" w14:textId="7EA42DA8" w:rsidR="00804C0C" w:rsidRPr="00804C0C" w:rsidRDefault="00804C0C" w:rsidP="00804C0C">
      <w:pPr>
        <w:pStyle w:val="Madhura"/>
      </w:pPr>
      <w:r w:rsidRPr="00804C0C">
        <w:t>where Q, K, V are the concatenation of query, key, and value vectors.</w:t>
      </w:r>
      <w:r w:rsidR="00DC36CC">
        <w:rPr>
          <w:noProof/>
          <w14:ligatures w14:val="standardContextual"/>
        </w:rPr>
        <w:drawing>
          <wp:inline distT="0" distB="0" distL="0" distR="0" wp14:anchorId="60F913EC" wp14:editId="7B78936B">
            <wp:extent cx="2952750" cy="247650"/>
            <wp:effectExtent l="0" t="0" r="0" b="0"/>
            <wp:docPr id="186717454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74547" name="Graphic 1867174547"/>
                    <pic:cNvPicPr/>
                  </pic:nvPicPr>
                  <pic:blipFill>
                    <a:blip r:embed="rId16">
                      <a:extLst>
                        <a:ext uri="{96DAC541-7B7A-43D3-8B79-37D633B846F1}">
                          <asvg:svgBlip xmlns:asvg="http://schemas.microsoft.com/office/drawing/2016/SVG/main" r:embed="rId17"/>
                        </a:ext>
                      </a:extLst>
                    </a:blip>
                    <a:stretch>
                      <a:fillRect/>
                    </a:stretch>
                  </pic:blipFill>
                  <pic:spPr>
                    <a:xfrm>
                      <a:off x="0" y="0"/>
                      <a:ext cx="2952750" cy="247650"/>
                    </a:xfrm>
                    <a:prstGeom prst="rect">
                      <a:avLst/>
                    </a:prstGeom>
                  </pic:spPr>
                </pic:pic>
              </a:graphicData>
            </a:graphic>
          </wp:inline>
        </w:drawing>
      </w:r>
    </w:p>
    <w:p w14:paraId="08CAC555" w14:textId="602C451A" w:rsidR="00804C0C" w:rsidRPr="00804C0C" w:rsidRDefault="00804C0C" w:rsidP="00B60EA7">
      <w:pPr>
        <w:pStyle w:val="Madhura"/>
        <w:jc w:val="center"/>
      </w:pPr>
      <w:r>
        <w:rPr>
          <w:noProof/>
          <w14:ligatures w14:val="standardContextual"/>
        </w:rPr>
        <w:drawing>
          <wp:inline distT="0" distB="0" distL="0" distR="0" wp14:anchorId="1D63CE7D" wp14:editId="6C60569B">
            <wp:extent cx="4953000" cy="2557145"/>
            <wp:effectExtent l="0" t="0" r="0" b="0"/>
            <wp:docPr id="20786779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77922" name="Picture 2078677922"/>
                    <pic:cNvPicPr/>
                  </pic:nvPicPr>
                  <pic:blipFill>
                    <a:blip r:embed="rId18">
                      <a:extLst>
                        <a:ext uri="{28A0092B-C50C-407E-A947-70E740481C1C}">
                          <a14:useLocalDpi xmlns:a14="http://schemas.microsoft.com/office/drawing/2010/main" val="0"/>
                        </a:ext>
                      </a:extLst>
                    </a:blip>
                    <a:stretch>
                      <a:fillRect/>
                    </a:stretch>
                  </pic:blipFill>
                  <pic:spPr>
                    <a:xfrm>
                      <a:off x="0" y="0"/>
                      <a:ext cx="4956029" cy="2558709"/>
                    </a:xfrm>
                    <a:prstGeom prst="rect">
                      <a:avLst/>
                    </a:prstGeom>
                  </pic:spPr>
                </pic:pic>
              </a:graphicData>
            </a:graphic>
          </wp:inline>
        </w:drawing>
      </w:r>
    </w:p>
    <w:p w14:paraId="6600FA29" w14:textId="77777777" w:rsidR="00804C0C" w:rsidRPr="00804C0C" w:rsidRDefault="00804C0C" w:rsidP="00804C0C">
      <w:pPr>
        <w:pStyle w:val="Madhura"/>
        <w:rPr>
          <w:i/>
          <w:iCs/>
        </w:rPr>
      </w:pPr>
      <w:r w:rsidRPr="00804C0C">
        <w:rPr>
          <w:i/>
          <w:iCs/>
        </w:rPr>
        <w:t>Scaled Dot-Product and Multi-Head Attentions</w:t>
      </w:r>
    </w:p>
    <w:p w14:paraId="4E89DE25" w14:textId="77777777" w:rsidR="00804C0C" w:rsidRPr="00804C0C" w:rsidRDefault="00804C0C" w:rsidP="00804C0C">
      <w:pPr>
        <w:pStyle w:val="Madhura"/>
      </w:pPr>
      <w:r w:rsidRPr="00804C0C">
        <w:t>In the attention paper, the authors proposed another type of attention mechanism called multi-headed attention. Below is the step-by-step process to calculate multi-headed self-attention:</w:t>
      </w:r>
    </w:p>
    <w:p w14:paraId="1A1C16D2" w14:textId="77777777" w:rsidR="00804C0C" w:rsidRPr="00804C0C" w:rsidRDefault="00804C0C" w:rsidP="00804C0C">
      <w:pPr>
        <w:pStyle w:val="Madhura"/>
        <w:numPr>
          <w:ilvl w:val="0"/>
          <w:numId w:val="10"/>
        </w:numPr>
      </w:pPr>
      <w:r w:rsidRPr="00804C0C">
        <w:t>Take each word of input sentence and generate the embedding from it.</w:t>
      </w:r>
    </w:p>
    <w:p w14:paraId="42A446E9" w14:textId="77777777" w:rsidR="00804C0C" w:rsidRPr="00804C0C" w:rsidRDefault="00804C0C" w:rsidP="00804C0C">
      <w:pPr>
        <w:pStyle w:val="Madhura"/>
        <w:numPr>
          <w:ilvl w:val="0"/>
          <w:numId w:val="11"/>
        </w:numPr>
      </w:pPr>
      <w:r w:rsidRPr="00804C0C">
        <w:t>In this mechanism, we created </w:t>
      </w:r>
      <w:r w:rsidRPr="00804C0C">
        <w:rPr>
          <w:i/>
          <w:iCs/>
        </w:rPr>
        <w:t>h</w:t>
      </w:r>
      <w:r w:rsidRPr="00804C0C">
        <w:t> (h = 8) different attention heads, each head has different weight matrices (W(Q), W(K), W(V)).</w:t>
      </w:r>
    </w:p>
    <w:p w14:paraId="33414391" w14:textId="77777777" w:rsidR="00804C0C" w:rsidRPr="00804C0C" w:rsidRDefault="00804C0C" w:rsidP="00804C0C">
      <w:pPr>
        <w:pStyle w:val="Madhura"/>
        <w:numPr>
          <w:ilvl w:val="0"/>
          <w:numId w:val="12"/>
        </w:numPr>
      </w:pPr>
      <w:r w:rsidRPr="00804C0C">
        <w:t>In this step, we multiply the input matrix with each of the weight matrices (WQ, WK, WV) to produce the key, value, and query matrices for each attention head.</w:t>
      </w:r>
    </w:p>
    <w:p w14:paraId="69C9F33B" w14:textId="77777777" w:rsidR="00804C0C" w:rsidRPr="00804C0C" w:rsidRDefault="00804C0C" w:rsidP="00804C0C">
      <w:pPr>
        <w:pStyle w:val="Madhura"/>
        <w:numPr>
          <w:ilvl w:val="0"/>
          <w:numId w:val="13"/>
        </w:numPr>
      </w:pPr>
      <w:r w:rsidRPr="00804C0C">
        <w:t>Now, we apply the attention mechanism to these query, key, and value matrices, this gives us an output matrix from each attention head.</w:t>
      </w:r>
    </w:p>
    <w:p w14:paraId="03850B4F" w14:textId="77777777" w:rsidR="00804C0C" w:rsidRPr="00804C0C" w:rsidRDefault="00804C0C" w:rsidP="00804C0C">
      <w:pPr>
        <w:pStyle w:val="Madhura"/>
        <w:numPr>
          <w:ilvl w:val="0"/>
          <w:numId w:val="14"/>
        </w:numPr>
      </w:pPr>
      <w:r w:rsidRPr="00804C0C">
        <w:t>In this step, we concatenate the output matrix obtained from each attention heads and dot product with the weight WO to generate the output of the multi-headed attention layer.</w:t>
      </w:r>
    </w:p>
    <w:p w14:paraId="220F8641" w14:textId="77777777" w:rsidR="00804C0C" w:rsidRPr="00804C0C" w:rsidRDefault="00804C0C" w:rsidP="00804C0C">
      <w:pPr>
        <w:pStyle w:val="Madhura"/>
      </w:pPr>
      <w:r w:rsidRPr="00804C0C">
        <w:t>Mathematically multi-head attention can be represented by:</w:t>
      </w:r>
    </w:p>
    <w:p w14:paraId="489E3A10" w14:textId="4E72AC5F" w:rsidR="00804C0C" w:rsidRDefault="00B60EA7" w:rsidP="00804C0C">
      <w:pPr>
        <w:pStyle w:val="Madhura"/>
      </w:pPr>
      <w:r>
        <w:rPr>
          <w:noProof/>
          <w14:ligatures w14:val="standardContextual"/>
        </w:rPr>
        <w:drawing>
          <wp:inline distT="0" distB="0" distL="0" distR="0" wp14:anchorId="204B99B2" wp14:editId="1D621B3B">
            <wp:extent cx="3429000" cy="142875"/>
            <wp:effectExtent l="0" t="0" r="0" b="9525"/>
            <wp:docPr id="190521291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12918" name="Graphic 1905212918"/>
                    <pic:cNvPicPr/>
                  </pic:nvPicPr>
                  <pic:blipFill>
                    <a:blip r:embed="rId19">
                      <a:extLst>
                        <a:ext uri="{96DAC541-7B7A-43D3-8B79-37D633B846F1}">
                          <asvg:svgBlip xmlns:asvg="http://schemas.microsoft.com/office/drawing/2016/SVG/main" r:embed="rId20"/>
                        </a:ext>
                      </a:extLst>
                    </a:blip>
                    <a:stretch>
                      <a:fillRect/>
                    </a:stretch>
                  </pic:blipFill>
                  <pic:spPr>
                    <a:xfrm>
                      <a:off x="0" y="0"/>
                      <a:ext cx="3429000" cy="142875"/>
                    </a:xfrm>
                    <a:prstGeom prst="rect">
                      <a:avLst/>
                    </a:prstGeom>
                  </pic:spPr>
                </pic:pic>
              </a:graphicData>
            </a:graphic>
          </wp:inline>
        </w:drawing>
      </w:r>
    </w:p>
    <w:p w14:paraId="02D7AE94" w14:textId="77777777" w:rsidR="006E5B75" w:rsidRDefault="006E5B75" w:rsidP="00804C0C">
      <w:pPr>
        <w:pStyle w:val="Madhura"/>
      </w:pPr>
    </w:p>
    <w:p w14:paraId="6C715424" w14:textId="77777777" w:rsidR="006E5B75" w:rsidRPr="00804C0C" w:rsidRDefault="006E5B75" w:rsidP="00804C0C">
      <w:pPr>
        <w:pStyle w:val="Madhura"/>
      </w:pPr>
    </w:p>
    <w:p w14:paraId="79265878" w14:textId="77777777" w:rsidR="00804C0C" w:rsidRPr="00804C0C" w:rsidRDefault="00804C0C" w:rsidP="00804C0C">
      <w:pPr>
        <w:pStyle w:val="Madhura"/>
        <w:rPr>
          <w:b/>
          <w:bCs/>
        </w:rPr>
      </w:pPr>
      <w:r w:rsidRPr="00804C0C">
        <w:rPr>
          <w:b/>
          <w:bCs/>
        </w:rPr>
        <w:lastRenderedPageBreak/>
        <w:t>Transformer architecture uses attention model uses multi-headed attention at three steps:</w:t>
      </w:r>
    </w:p>
    <w:p w14:paraId="4F1CD992" w14:textId="77777777" w:rsidR="00804C0C" w:rsidRPr="00804C0C" w:rsidRDefault="00804C0C" w:rsidP="00804C0C">
      <w:pPr>
        <w:pStyle w:val="Madhura"/>
        <w:numPr>
          <w:ilvl w:val="0"/>
          <w:numId w:val="15"/>
        </w:numPr>
      </w:pPr>
      <w:r w:rsidRPr="00804C0C">
        <w:t>The first is encoder-decoder attention layers, in this type of layer the queries come from the previous decoder layer while the keys and values come from the encoder output. This allows each position in the decoder to give attention to all the positions of the input sequence.</w:t>
      </w:r>
    </w:p>
    <w:p w14:paraId="20D3981F" w14:textId="77777777" w:rsidR="00804C0C" w:rsidRPr="00804C0C" w:rsidRDefault="00804C0C" w:rsidP="00804C0C">
      <w:pPr>
        <w:pStyle w:val="Madhura"/>
        <w:numPr>
          <w:ilvl w:val="0"/>
          <w:numId w:val="16"/>
        </w:numPr>
      </w:pPr>
      <w:r w:rsidRPr="00804C0C">
        <w:t>The second type is the self-attention layer contained in the encoder, this layer receives key, value, and query input from the output of the previous encoder layer. Each position in the encoder can get attention score from every position in the previous encoder layer.</w:t>
      </w:r>
    </w:p>
    <w:p w14:paraId="707FAE2F" w14:textId="30AD8E8D" w:rsidR="00804C0C" w:rsidRPr="00804C0C" w:rsidRDefault="00804C0C" w:rsidP="00B60EA7">
      <w:pPr>
        <w:pStyle w:val="Madhura"/>
        <w:jc w:val="center"/>
      </w:pPr>
      <w:r w:rsidRPr="00804C0C">
        <w:drawing>
          <wp:inline distT="0" distB="0" distL="0" distR="0" wp14:anchorId="44E3340E" wp14:editId="711E9D3A">
            <wp:extent cx="5257800" cy="2867636"/>
            <wp:effectExtent l="0" t="0" r="0" b="9525"/>
            <wp:docPr id="27979766" name="Picture 14" descr="self attention in encoder-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lf attention in encoder-Geeksforgee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3080" cy="2870516"/>
                    </a:xfrm>
                    <a:prstGeom prst="rect">
                      <a:avLst/>
                    </a:prstGeom>
                    <a:noFill/>
                    <a:ln>
                      <a:noFill/>
                    </a:ln>
                  </pic:spPr>
                </pic:pic>
              </a:graphicData>
            </a:graphic>
          </wp:inline>
        </w:drawing>
      </w:r>
    </w:p>
    <w:p w14:paraId="6D4A2181" w14:textId="77777777" w:rsidR="00804C0C" w:rsidRPr="00804C0C" w:rsidRDefault="00804C0C" w:rsidP="00804C0C">
      <w:pPr>
        <w:pStyle w:val="Madhura"/>
        <w:rPr>
          <w:i/>
          <w:iCs/>
        </w:rPr>
      </w:pPr>
      <w:r w:rsidRPr="00804C0C">
        <w:rPr>
          <w:i/>
          <w:iCs/>
        </w:rPr>
        <w:t>Self-attention in Encoder3</w:t>
      </w:r>
    </w:p>
    <w:p w14:paraId="4FF44960" w14:textId="77777777" w:rsidR="00804C0C" w:rsidRPr="00804C0C" w:rsidRDefault="00804C0C" w:rsidP="00804C0C">
      <w:pPr>
        <w:pStyle w:val="Madhura"/>
        <w:numPr>
          <w:ilvl w:val="0"/>
          <w:numId w:val="17"/>
        </w:numPr>
      </w:pPr>
      <w:r w:rsidRPr="00804C0C">
        <w:t xml:space="preserve">The third type is the self-attention in the decoder, this is similar to self-attention in encoder where all queries, keys, and values come from the previous layer. The self-attention decoder allows each position to attend each position up to and including that position. The future values are </w:t>
      </w:r>
      <w:proofErr w:type="spellStart"/>
      <w:r w:rsidRPr="00804C0C">
        <w:t>masked</w:t>
      </w:r>
      <w:proofErr w:type="spellEnd"/>
      <w:r w:rsidRPr="00804C0C">
        <w:t xml:space="preserve"> with (-Inf). This is known as masked-self attention.</w:t>
      </w:r>
    </w:p>
    <w:p w14:paraId="69AFB6EC" w14:textId="642CB921" w:rsidR="00804C0C" w:rsidRPr="00804C0C" w:rsidRDefault="00804C0C" w:rsidP="00B60EA7">
      <w:pPr>
        <w:pStyle w:val="Madhura"/>
        <w:jc w:val="center"/>
      </w:pPr>
      <w:r w:rsidRPr="00804C0C">
        <w:lastRenderedPageBreak/>
        <w:drawing>
          <wp:inline distT="0" distB="0" distL="0" distR="0" wp14:anchorId="5B50E995" wp14:editId="19DEFFC0">
            <wp:extent cx="4876800" cy="3310075"/>
            <wp:effectExtent l="0" t="0" r="0" b="5080"/>
            <wp:docPr id="573562211" name="Picture 13" descr="Self attention in decoder-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elf attention in decoder-Geeksforgee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088" cy="3316379"/>
                    </a:xfrm>
                    <a:prstGeom prst="rect">
                      <a:avLst/>
                    </a:prstGeom>
                    <a:noFill/>
                    <a:ln>
                      <a:noFill/>
                    </a:ln>
                  </pic:spPr>
                </pic:pic>
              </a:graphicData>
            </a:graphic>
          </wp:inline>
        </w:drawing>
      </w:r>
    </w:p>
    <w:p w14:paraId="15096DC7" w14:textId="77777777" w:rsidR="00804C0C" w:rsidRPr="00804C0C" w:rsidRDefault="00804C0C" w:rsidP="00804C0C">
      <w:pPr>
        <w:pStyle w:val="Madhura"/>
        <w:rPr>
          <w:b/>
          <w:bCs/>
        </w:rPr>
      </w:pPr>
      <w:r w:rsidRPr="00804C0C">
        <w:rPr>
          <w:b/>
          <w:bCs/>
        </w:rPr>
        <w:t>Complexity and Results</w:t>
      </w:r>
    </w:p>
    <w:p w14:paraId="25C5304E" w14:textId="77777777" w:rsidR="00804C0C" w:rsidRPr="00804C0C" w:rsidRDefault="00804C0C" w:rsidP="00804C0C">
      <w:pPr>
        <w:pStyle w:val="Madhura"/>
      </w:pPr>
      <w:r w:rsidRPr="00804C0C">
        <w:t>The advantage of using self-attention layers in the NLP tasks that it is less computationally expensive to perform than other operations. Below is the table representing the complexity of different operations:</w:t>
      </w:r>
    </w:p>
    <w:p w14:paraId="18DADEFB" w14:textId="1DF22B42" w:rsidR="00804C0C" w:rsidRPr="00804C0C" w:rsidRDefault="00804C0C" w:rsidP="00804C0C">
      <w:pPr>
        <w:pStyle w:val="Madhura"/>
        <w:jc w:val="center"/>
      </w:pPr>
      <w:r w:rsidRPr="00804C0C">
        <w:drawing>
          <wp:inline distT="0" distB="0" distL="0" distR="0" wp14:anchorId="4A1DD391" wp14:editId="4E07EA2F">
            <wp:extent cx="4094144" cy="1247775"/>
            <wp:effectExtent l="0" t="0" r="1905" b="0"/>
            <wp:docPr id="18748663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8709" cy="1261357"/>
                    </a:xfrm>
                    <a:prstGeom prst="rect">
                      <a:avLst/>
                    </a:prstGeom>
                    <a:noFill/>
                    <a:ln>
                      <a:noFill/>
                    </a:ln>
                  </pic:spPr>
                </pic:pic>
              </a:graphicData>
            </a:graphic>
          </wp:inline>
        </w:drawing>
      </w:r>
    </w:p>
    <w:p w14:paraId="1FA8F0F8" w14:textId="77777777" w:rsidR="00804C0C" w:rsidRPr="00804C0C" w:rsidRDefault="00804C0C" w:rsidP="00804C0C">
      <w:pPr>
        <w:pStyle w:val="Madhura"/>
        <w:rPr>
          <w:b/>
          <w:bCs/>
        </w:rPr>
      </w:pPr>
      <w:r w:rsidRPr="00804C0C">
        <w:rPr>
          <w:b/>
          <w:bCs/>
        </w:rPr>
        <w:t>Results</w:t>
      </w:r>
    </w:p>
    <w:p w14:paraId="2F310CE6" w14:textId="77777777" w:rsidR="00804C0C" w:rsidRPr="00804C0C" w:rsidRDefault="00804C0C" w:rsidP="00804C0C">
      <w:pPr>
        <w:pStyle w:val="Madhura"/>
        <w:numPr>
          <w:ilvl w:val="0"/>
          <w:numId w:val="18"/>
        </w:numPr>
      </w:pPr>
      <w:r w:rsidRPr="00804C0C">
        <w:t>On the WMT 2014 English-to-German translation task, the transformer model achieves the BLUE score of 28.4 which is the new state-of-the-art in this task. The model is trained for 3.5 days on 8 NVIDIA P100 GPUs. This is at least three times faster than previous state-of-the-art models.</w:t>
      </w:r>
    </w:p>
    <w:p w14:paraId="07C88CE1" w14:textId="77777777" w:rsidR="00804C0C" w:rsidRPr="00804C0C" w:rsidRDefault="00804C0C" w:rsidP="00804C0C">
      <w:pPr>
        <w:pStyle w:val="Madhura"/>
        <w:numPr>
          <w:ilvl w:val="0"/>
          <w:numId w:val="19"/>
        </w:numPr>
      </w:pPr>
      <w:r w:rsidRPr="00804C0C">
        <w:t>On the WMT 2014 English-to-French translation task, the model achieved a BLUE score 41.8, which is also the new state-of-the-art result in this task but with a fraction of training cost.</w:t>
      </w:r>
    </w:p>
    <w:p w14:paraId="33D1457E" w14:textId="233D4801" w:rsidR="00804C0C" w:rsidRPr="00804C0C" w:rsidRDefault="00804C0C" w:rsidP="00804C0C">
      <w:pPr>
        <w:pStyle w:val="Madhura"/>
        <w:jc w:val="center"/>
      </w:pPr>
      <w:r w:rsidRPr="00804C0C">
        <w:drawing>
          <wp:inline distT="0" distB="0" distL="0" distR="0" wp14:anchorId="754A44BA" wp14:editId="1456BC60">
            <wp:extent cx="4750435" cy="1123856"/>
            <wp:effectExtent l="0" t="0" r="0" b="635"/>
            <wp:docPr id="10366726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8904" cy="1130591"/>
                    </a:xfrm>
                    <a:prstGeom prst="rect">
                      <a:avLst/>
                    </a:prstGeom>
                    <a:noFill/>
                    <a:ln>
                      <a:noFill/>
                    </a:ln>
                  </pic:spPr>
                </pic:pic>
              </a:graphicData>
            </a:graphic>
          </wp:inline>
        </w:drawing>
      </w:r>
    </w:p>
    <w:p w14:paraId="7E63BDA0" w14:textId="77777777" w:rsidR="00804C0C" w:rsidRPr="00804C0C" w:rsidRDefault="00804C0C" w:rsidP="00804C0C">
      <w:pPr>
        <w:pStyle w:val="Madhura"/>
        <w:rPr>
          <w:b/>
          <w:bCs/>
        </w:rPr>
      </w:pPr>
      <w:r w:rsidRPr="00804C0C">
        <w:rPr>
          <w:b/>
          <w:bCs/>
        </w:rPr>
        <w:lastRenderedPageBreak/>
        <w:br/>
        <w:t xml:space="preserve">Frequently Asked </w:t>
      </w:r>
      <w:proofErr w:type="spellStart"/>
      <w:r w:rsidRPr="00804C0C">
        <w:rPr>
          <w:b/>
          <w:bCs/>
        </w:rPr>
        <w:t>Quetions</w:t>
      </w:r>
      <w:proofErr w:type="spellEnd"/>
      <w:r w:rsidRPr="00804C0C">
        <w:rPr>
          <w:b/>
          <w:bCs/>
        </w:rPr>
        <w:t xml:space="preserve"> (FAQs)</w:t>
      </w:r>
    </w:p>
    <w:p w14:paraId="536E8E92" w14:textId="77777777" w:rsidR="00804C0C" w:rsidRPr="00804C0C" w:rsidRDefault="00804C0C" w:rsidP="00804C0C">
      <w:pPr>
        <w:pStyle w:val="Madhura"/>
        <w:rPr>
          <w:b/>
          <w:bCs/>
        </w:rPr>
      </w:pPr>
      <w:r w:rsidRPr="00804C0C">
        <w:rPr>
          <w:b/>
          <w:bCs/>
        </w:rPr>
        <w:t>Q. What is self-attention in natural language processing (NLP)?</w:t>
      </w:r>
    </w:p>
    <w:p w14:paraId="53606329" w14:textId="77777777" w:rsidR="00804C0C" w:rsidRPr="00804C0C" w:rsidRDefault="00804C0C" w:rsidP="00804C0C">
      <w:pPr>
        <w:pStyle w:val="Madhura"/>
        <w:rPr>
          <w:i/>
          <w:iCs/>
        </w:rPr>
      </w:pPr>
      <w:r w:rsidRPr="00804C0C">
        <w:rPr>
          <w:i/>
          <w:iCs/>
        </w:rPr>
        <w:t>NLP models, especially transformer models, use a mechanism called self-attention, which is also referred to as scaled dot-product attention. When generating predictions, it enables the model to assign varying weights to distinct words within a sequence. The attention mechanism weighs words according to how relevant they are to the word that is being considered at that moment.</w:t>
      </w:r>
    </w:p>
    <w:p w14:paraId="33C8F9DB" w14:textId="77777777" w:rsidR="00804C0C" w:rsidRPr="00804C0C" w:rsidRDefault="00804C0C" w:rsidP="00804C0C">
      <w:pPr>
        <w:pStyle w:val="Madhura"/>
        <w:rPr>
          <w:b/>
          <w:bCs/>
        </w:rPr>
      </w:pPr>
      <w:r w:rsidRPr="00804C0C">
        <w:rPr>
          <w:b/>
          <w:bCs/>
        </w:rPr>
        <w:t>Q. How does self-attention work?</w:t>
      </w:r>
    </w:p>
    <w:p w14:paraId="402617DB" w14:textId="77777777" w:rsidR="00804C0C" w:rsidRPr="00804C0C" w:rsidRDefault="00804C0C" w:rsidP="00804C0C">
      <w:pPr>
        <w:pStyle w:val="Madhura"/>
        <w:rPr>
          <w:i/>
          <w:iCs/>
        </w:rPr>
      </w:pPr>
      <w:r w:rsidRPr="00804C0C">
        <w:rPr>
          <w:i/>
          <w:iCs/>
        </w:rPr>
        <w:t>Each word in a sequence has three vectors associated with it in self-attention: Query (Q), Key (K), and Value (V). By taking the dot product of one word’s query and another word’s key, and dividing the result by the square root of the key vector’s dimensionality, one can calculate the attention score between two words. The weighted sum is the self-attention mechanism’s output, and the scores that follow are used to weigh the Values.</w:t>
      </w:r>
    </w:p>
    <w:p w14:paraId="106E0979" w14:textId="77777777" w:rsidR="00804C0C" w:rsidRPr="00804C0C" w:rsidRDefault="00804C0C" w:rsidP="00804C0C">
      <w:pPr>
        <w:pStyle w:val="Madhura"/>
        <w:rPr>
          <w:b/>
          <w:bCs/>
        </w:rPr>
      </w:pPr>
      <w:r w:rsidRPr="00804C0C">
        <w:rPr>
          <w:b/>
          <w:bCs/>
        </w:rPr>
        <w:t>Q. How is self-attention used in transformers?</w:t>
      </w:r>
    </w:p>
    <w:p w14:paraId="686E236C" w14:textId="77777777" w:rsidR="00804C0C" w:rsidRPr="00804C0C" w:rsidRDefault="00804C0C" w:rsidP="00804C0C">
      <w:pPr>
        <w:pStyle w:val="Madhura"/>
        <w:rPr>
          <w:i/>
          <w:iCs/>
        </w:rPr>
      </w:pPr>
      <w:r w:rsidRPr="00804C0C">
        <w:rPr>
          <w:i/>
          <w:iCs/>
        </w:rPr>
        <w:t>Vaswani et al. introduced Transformers, which use self-attention as a fundamental building block. The encoder and decoder in the model are made up of several layers of self-attention mechanisms. The model can capture complex dependencies and process input sequences in parallel thanks to the self-attention mechanism.</w:t>
      </w:r>
    </w:p>
    <w:p w14:paraId="6451D67A" w14:textId="77777777" w:rsidR="00804C0C" w:rsidRPr="00804C0C" w:rsidRDefault="00804C0C" w:rsidP="00804C0C">
      <w:pPr>
        <w:pStyle w:val="Madhura"/>
        <w:rPr>
          <w:b/>
          <w:bCs/>
        </w:rPr>
      </w:pPr>
      <w:r w:rsidRPr="00804C0C">
        <w:rPr>
          <w:b/>
          <w:bCs/>
        </w:rPr>
        <w:t>Q. Are there any challenges or limitations with self-attention?</w:t>
      </w:r>
    </w:p>
    <w:p w14:paraId="329DE3E8" w14:textId="77777777" w:rsidR="00804C0C" w:rsidRPr="00804C0C" w:rsidRDefault="00804C0C" w:rsidP="00804C0C">
      <w:pPr>
        <w:pStyle w:val="Madhura"/>
        <w:rPr>
          <w:i/>
          <w:iCs/>
        </w:rPr>
      </w:pPr>
      <w:r w:rsidRPr="00804C0C">
        <w:rPr>
          <w:i/>
          <w:iCs/>
        </w:rPr>
        <w:t>Computationally expensive self-attention mechanisms can arise, particularly when sequence length grows. Some of these problems are addressed by methods such as multi-head attention and scaled dot-product attention. Furthermore, techniques such as the Long-Range Arena (LRA) have been proposed to increase the efficiency for very long sequences.</w:t>
      </w:r>
    </w:p>
    <w:p w14:paraId="2C6EE4B9" w14:textId="77777777" w:rsidR="00860C9B" w:rsidRDefault="00860C9B" w:rsidP="00804C0C">
      <w:pPr>
        <w:pStyle w:val="Madhura"/>
      </w:pPr>
    </w:p>
    <w:sectPr w:rsidR="008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62A7A"/>
    <w:multiLevelType w:val="multilevel"/>
    <w:tmpl w:val="ACFA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C22BE"/>
    <w:multiLevelType w:val="multilevel"/>
    <w:tmpl w:val="017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E80662"/>
    <w:multiLevelType w:val="multilevel"/>
    <w:tmpl w:val="2B28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882DC6"/>
    <w:multiLevelType w:val="multilevel"/>
    <w:tmpl w:val="5C2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4E3223"/>
    <w:multiLevelType w:val="multilevel"/>
    <w:tmpl w:val="59C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5246C"/>
    <w:multiLevelType w:val="multilevel"/>
    <w:tmpl w:val="DA7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9A6C61"/>
    <w:multiLevelType w:val="multilevel"/>
    <w:tmpl w:val="4B9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692160">
    <w:abstractNumId w:val="4"/>
  </w:num>
  <w:num w:numId="2" w16cid:durableId="883712046">
    <w:abstractNumId w:val="5"/>
    <w:lvlOverride w:ilvl="0">
      <w:startOverride w:val="1"/>
    </w:lvlOverride>
  </w:num>
  <w:num w:numId="3" w16cid:durableId="805506240">
    <w:abstractNumId w:val="5"/>
    <w:lvlOverride w:ilvl="0">
      <w:startOverride w:val="2"/>
    </w:lvlOverride>
  </w:num>
  <w:num w:numId="4" w16cid:durableId="134759246">
    <w:abstractNumId w:val="6"/>
    <w:lvlOverride w:ilvl="0">
      <w:startOverride w:val="1"/>
    </w:lvlOverride>
  </w:num>
  <w:num w:numId="5" w16cid:durableId="1479029948">
    <w:abstractNumId w:val="6"/>
    <w:lvlOverride w:ilvl="0">
      <w:startOverride w:val="2"/>
    </w:lvlOverride>
  </w:num>
  <w:num w:numId="6" w16cid:durableId="957224014">
    <w:abstractNumId w:val="6"/>
    <w:lvlOverride w:ilvl="0">
      <w:startOverride w:val="3"/>
    </w:lvlOverride>
  </w:num>
  <w:num w:numId="7" w16cid:durableId="109203885">
    <w:abstractNumId w:val="6"/>
    <w:lvlOverride w:ilvl="0">
      <w:startOverride w:val="4"/>
    </w:lvlOverride>
  </w:num>
  <w:num w:numId="8" w16cid:durableId="517039296">
    <w:abstractNumId w:val="6"/>
    <w:lvlOverride w:ilvl="0">
      <w:startOverride w:val="5"/>
    </w:lvlOverride>
  </w:num>
  <w:num w:numId="9" w16cid:durableId="468716888">
    <w:abstractNumId w:val="6"/>
    <w:lvlOverride w:ilvl="0">
      <w:startOverride w:val="6"/>
    </w:lvlOverride>
  </w:num>
  <w:num w:numId="10" w16cid:durableId="863593229">
    <w:abstractNumId w:val="0"/>
    <w:lvlOverride w:ilvl="0">
      <w:startOverride w:val="1"/>
    </w:lvlOverride>
  </w:num>
  <w:num w:numId="11" w16cid:durableId="1337266671">
    <w:abstractNumId w:val="0"/>
    <w:lvlOverride w:ilvl="0">
      <w:startOverride w:val="2"/>
    </w:lvlOverride>
  </w:num>
  <w:num w:numId="12" w16cid:durableId="267931837">
    <w:abstractNumId w:val="0"/>
    <w:lvlOverride w:ilvl="0">
      <w:startOverride w:val="3"/>
    </w:lvlOverride>
  </w:num>
  <w:num w:numId="13" w16cid:durableId="1570798749">
    <w:abstractNumId w:val="0"/>
    <w:lvlOverride w:ilvl="0">
      <w:startOverride w:val="4"/>
    </w:lvlOverride>
  </w:num>
  <w:num w:numId="14" w16cid:durableId="1013923050">
    <w:abstractNumId w:val="0"/>
    <w:lvlOverride w:ilvl="0">
      <w:startOverride w:val="5"/>
    </w:lvlOverride>
  </w:num>
  <w:num w:numId="15" w16cid:durableId="1549300274">
    <w:abstractNumId w:val="1"/>
    <w:lvlOverride w:ilvl="0">
      <w:startOverride w:val="1"/>
    </w:lvlOverride>
  </w:num>
  <w:num w:numId="16" w16cid:durableId="1484934555">
    <w:abstractNumId w:val="1"/>
    <w:lvlOverride w:ilvl="0">
      <w:startOverride w:val="2"/>
    </w:lvlOverride>
  </w:num>
  <w:num w:numId="17" w16cid:durableId="554203885">
    <w:abstractNumId w:val="2"/>
    <w:lvlOverride w:ilvl="0">
      <w:startOverride w:val="1"/>
    </w:lvlOverride>
  </w:num>
  <w:num w:numId="18" w16cid:durableId="830371213">
    <w:abstractNumId w:val="3"/>
    <w:lvlOverride w:ilvl="0">
      <w:startOverride w:val="1"/>
    </w:lvlOverride>
  </w:num>
  <w:num w:numId="19" w16cid:durableId="1729961083">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0C"/>
    <w:rsid w:val="000D211B"/>
    <w:rsid w:val="002D489A"/>
    <w:rsid w:val="00415C35"/>
    <w:rsid w:val="006E5B75"/>
    <w:rsid w:val="00804C0C"/>
    <w:rsid w:val="00860C9B"/>
    <w:rsid w:val="00B60EA7"/>
    <w:rsid w:val="00B6352E"/>
    <w:rsid w:val="00B9667A"/>
    <w:rsid w:val="00B9684B"/>
    <w:rsid w:val="00BB26C1"/>
    <w:rsid w:val="00DC36CC"/>
    <w:rsid w:val="00D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C354"/>
  <w15:chartTrackingRefBased/>
  <w15:docId w15:val="{FFC33688-2301-47CA-BCFE-53BC47F4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styleId="Hyperlink">
    <w:name w:val="Hyperlink"/>
    <w:basedOn w:val="DefaultParagraphFont"/>
    <w:uiPriority w:val="99"/>
    <w:unhideWhenUsed/>
    <w:rsid w:val="00804C0C"/>
    <w:rPr>
      <w:color w:val="467886" w:themeColor="hyperlink"/>
      <w:u w:val="single"/>
    </w:rPr>
  </w:style>
  <w:style w:type="character" w:styleId="UnresolvedMention">
    <w:name w:val="Unresolved Mention"/>
    <w:basedOn w:val="DefaultParagraphFont"/>
    <w:uiPriority w:val="99"/>
    <w:semiHidden/>
    <w:unhideWhenUsed/>
    <w:rsid w:val="00804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267344">
      <w:bodyDiv w:val="1"/>
      <w:marLeft w:val="0"/>
      <w:marRight w:val="0"/>
      <w:marTop w:val="0"/>
      <w:marBottom w:val="0"/>
      <w:divBdr>
        <w:top w:val="none" w:sz="0" w:space="0" w:color="auto"/>
        <w:left w:val="none" w:sz="0" w:space="0" w:color="auto"/>
        <w:bottom w:val="none" w:sz="0" w:space="0" w:color="auto"/>
        <w:right w:val="none" w:sz="0" w:space="0" w:color="auto"/>
      </w:divBdr>
      <w:divsChild>
        <w:div w:id="723912884">
          <w:marLeft w:val="0"/>
          <w:marRight w:val="0"/>
          <w:marTop w:val="0"/>
          <w:marBottom w:val="0"/>
          <w:divBdr>
            <w:top w:val="none" w:sz="0" w:space="0" w:color="auto"/>
            <w:left w:val="none" w:sz="0" w:space="0" w:color="auto"/>
            <w:bottom w:val="single" w:sz="6" w:space="0" w:color="E4E4EA"/>
            <w:right w:val="none" w:sz="0" w:space="0" w:color="auto"/>
          </w:divBdr>
          <w:divsChild>
            <w:div w:id="171267152">
              <w:marLeft w:val="0"/>
              <w:marRight w:val="0"/>
              <w:marTop w:val="0"/>
              <w:marBottom w:val="0"/>
              <w:divBdr>
                <w:top w:val="none" w:sz="0" w:space="0" w:color="auto"/>
                <w:left w:val="none" w:sz="0" w:space="0" w:color="auto"/>
                <w:bottom w:val="none" w:sz="0" w:space="0" w:color="auto"/>
                <w:right w:val="none" w:sz="0" w:space="0" w:color="auto"/>
              </w:divBdr>
              <w:divsChild>
                <w:div w:id="1580629503">
                  <w:marLeft w:val="0"/>
                  <w:marRight w:val="0"/>
                  <w:marTop w:val="195"/>
                  <w:marBottom w:val="0"/>
                  <w:divBdr>
                    <w:top w:val="none" w:sz="0" w:space="0" w:color="auto"/>
                    <w:left w:val="none" w:sz="0" w:space="0" w:color="auto"/>
                    <w:bottom w:val="none" w:sz="0" w:space="0" w:color="auto"/>
                    <w:right w:val="none" w:sz="0" w:space="0" w:color="auto"/>
                  </w:divBdr>
                </w:div>
                <w:div w:id="1652906441">
                  <w:marLeft w:val="0"/>
                  <w:marRight w:val="0"/>
                  <w:marTop w:val="45"/>
                  <w:marBottom w:val="120"/>
                  <w:divBdr>
                    <w:top w:val="none" w:sz="0" w:space="0" w:color="auto"/>
                    <w:left w:val="none" w:sz="0" w:space="0" w:color="auto"/>
                    <w:bottom w:val="none" w:sz="0" w:space="0" w:color="auto"/>
                    <w:right w:val="none" w:sz="0" w:space="0" w:color="auto"/>
                  </w:divBdr>
                  <w:divsChild>
                    <w:div w:id="1411194184">
                      <w:marLeft w:val="0"/>
                      <w:marRight w:val="0"/>
                      <w:marTop w:val="0"/>
                      <w:marBottom w:val="0"/>
                      <w:divBdr>
                        <w:top w:val="none" w:sz="0" w:space="0" w:color="auto"/>
                        <w:left w:val="none" w:sz="0" w:space="0" w:color="auto"/>
                        <w:bottom w:val="none" w:sz="0" w:space="0" w:color="auto"/>
                        <w:right w:val="none" w:sz="0" w:space="0" w:color="auto"/>
                      </w:divBdr>
                    </w:div>
                    <w:div w:id="936669101">
                      <w:marLeft w:val="0"/>
                      <w:marRight w:val="0"/>
                      <w:marTop w:val="0"/>
                      <w:marBottom w:val="0"/>
                      <w:divBdr>
                        <w:top w:val="none" w:sz="0" w:space="0" w:color="auto"/>
                        <w:left w:val="none" w:sz="0" w:space="0" w:color="auto"/>
                        <w:bottom w:val="none" w:sz="0" w:space="0" w:color="auto"/>
                        <w:right w:val="none" w:sz="0" w:space="0" w:color="auto"/>
                      </w:divBdr>
                      <w:divsChild>
                        <w:div w:id="9920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474699">
          <w:marLeft w:val="0"/>
          <w:marRight w:val="0"/>
          <w:marTop w:val="150"/>
          <w:marBottom w:val="0"/>
          <w:divBdr>
            <w:top w:val="none" w:sz="0" w:space="0" w:color="auto"/>
            <w:left w:val="none" w:sz="0" w:space="0" w:color="auto"/>
            <w:bottom w:val="none" w:sz="0" w:space="0" w:color="auto"/>
            <w:right w:val="none" w:sz="0" w:space="0" w:color="auto"/>
          </w:divBdr>
          <w:divsChild>
            <w:div w:id="508909702">
              <w:blockQuote w:val="1"/>
              <w:marLeft w:val="0"/>
              <w:marRight w:val="0"/>
              <w:marTop w:val="150"/>
              <w:marBottom w:val="360"/>
              <w:divBdr>
                <w:top w:val="none" w:sz="0" w:space="0" w:color="auto"/>
                <w:left w:val="none" w:sz="0" w:space="0" w:color="auto"/>
                <w:bottom w:val="none" w:sz="0" w:space="0" w:color="auto"/>
                <w:right w:val="none" w:sz="0" w:space="0" w:color="auto"/>
              </w:divBdr>
            </w:div>
            <w:div w:id="889076985">
              <w:blockQuote w:val="1"/>
              <w:marLeft w:val="0"/>
              <w:marRight w:val="0"/>
              <w:marTop w:val="150"/>
              <w:marBottom w:val="360"/>
              <w:divBdr>
                <w:top w:val="none" w:sz="0" w:space="0" w:color="auto"/>
                <w:left w:val="none" w:sz="0" w:space="0" w:color="auto"/>
                <w:bottom w:val="none" w:sz="0" w:space="0" w:color="auto"/>
                <w:right w:val="none" w:sz="0" w:space="0" w:color="auto"/>
              </w:divBdr>
            </w:div>
            <w:div w:id="1047100592">
              <w:blockQuote w:val="1"/>
              <w:marLeft w:val="0"/>
              <w:marRight w:val="0"/>
              <w:marTop w:val="150"/>
              <w:marBottom w:val="360"/>
              <w:divBdr>
                <w:top w:val="none" w:sz="0" w:space="0" w:color="auto"/>
                <w:left w:val="none" w:sz="0" w:space="0" w:color="auto"/>
                <w:bottom w:val="none" w:sz="0" w:space="0" w:color="auto"/>
                <w:right w:val="none" w:sz="0" w:space="0" w:color="auto"/>
              </w:divBdr>
            </w:div>
            <w:div w:id="4307858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57009150">
      <w:bodyDiv w:val="1"/>
      <w:marLeft w:val="0"/>
      <w:marRight w:val="0"/>
      <w:marTop w:val="0"/>
      <w:marBottom w:val="0"/>
      <w:divBdr>
        <w:top w:val="none" w:sz="0" w:space="0" w:color="auto"/>
        <w:left w:val="none" w:sz="0" w:space="0" w:color="auto"/>
        <w:bottom w:val="none" w:sz="0" w:space="0" w:color="auto"/>
        <w:right w:val="none" w:sz="0" w:space="0" w:color="auto"/>
      </w:divBdr>
      <w:divsChild>
        <w:div w:id="244732722">
          <w:marLeft w:val="0"/>
          <w:marRight w:val="0"/>
          <w:marTop w:val="0"/>
          <w:marBottom w:val="0"/>
          <w:divBdr>
            <w:top w:val="none" w:sz="0" w:space="0" w:color="auto"/>
            <w:left w:val="none" w:sz="0" w:space="0" w:color="auto"/>
            <w:bottom w:val="single" w:sz="6" w:space="0" w:color="E4E4EA"/>
            <w:right w:val="none" w:sz="0" w:space="0" w:color="auto"/>
          </w:divBdr>
          <w:divsChild>
            <w:div w:id="1680162307">
              <w:marLeft w:val="0"/>
              <w:marRight w:val="0"/>
              <w:marTop w:val="0"/>
              <w:marBottom w:val="0"/>
              <w:divBdr>
                <w:top w:val="none" w:sz="0" w:space="0" w:color="auto"/>
                <w:left w:val="none" w:sz="0" w:space="0" w:color="auto"/>
                <w:bottom w:val="none" w:sz="0" w:space="0" w:color="auto"/>
                <w:right w:val="none" w:sz="0" w:space="0" w:color="auto"/>
              </w:divBdr>
              <w:divsChild>
                <w:div w:id="833683533">
                  <w:marLeft w:val="0"/>
                  <w:marRight w:val="0"/>
                  <w:marTop w:val="195"/>
                  <w:marBottom w:val="0"/>
                  <w:divBdr>
                    <w:top w:val="none" w:sz="0" w:space="0" w:color="auto"/>
                    <w:left w:val="none" w:sz="0" w:space="0" w:color="auto"/>
                    <w:bottom w:val="none" w:sz="0" w:space="0" w:color="auto"/>
                    <w:right w:val="none" w:sz="0" w:space="0" w:color="auto"/>
                  </w:divBdr>
                </w:div>
                <w:div w:id="1376658771">
                  <w:marLeft w:val="0"/>
                  <w:marRight w:val="0"/>
                  <w:marTop w:val="45"/>
                  <w:marBottom w:val="120"/>
                  <w:divBdr>
                    <w:top w:val="none" w:sz="0" w:space="0" w:color="auto"/>
                    <w:left w:val="none" w:sz="0" w:space="0" w:color="auto"/>
                    <w:bottom w:val="none" w:sz="0" w:space="0" w:color="auto"/>
                    <w:right w:val="none" w:sz="0" w:space="0" w:color="auto"/>
                  </w:divBdr>
                  <w:divsChild>
                    <w:div w:id="510340814">
                      <w:marLeft w:val="0"/>
                      <w:marRight w:val="0"/>
                      <w:marTop w:val="0"/>
                      <w:marBottom w:val="0"/>
                      <w:divBdr>
                        <w:top w:val="none" w:sz="0" w:space="0" w:color="auto"/>
                        <w:left w:val="none" w:sz="0" w:space="0" w:color="auto"/>
                        <w:bottom w:val="none" w:sz="0" w:space="0" w:color="auto"/>
                        <w:right w:val="none" w:sz="0" w:space="0" w:color="auto"/>
                      </w:divBdr>
                    </w:div>
                    <w:div w:id="453791685">
                      <w:marLeft w:val="0"/>
                      <w:marRight w:val="0"/>
                      <w:marTop w:val="0"/>
                      <w:marBottom w:val="0"/>
                      <w:divBdr>
                        <w:top w:val="none" w:sz="0" w:space="0" w:color="auto"/>
                        <w:left w:val="none" w:sz="0" w:space="0" w:color="auto"/>
                        <w:bottom w:val="none" w:sz="0" w:space="0" w:color="auto"/>
                        <w:right w:val="none" w:sz="0" w:space="0" w:color="auto"/>
                      </w:divBdr>
                      <w:divsChild>
                        <w:div w:id="12520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36247">
          <w:marLeft w:val="0"/>
          <w:marRight w:val="0"/>
          <w:marTop w:val="150"/>
          <w:marBottom w:val="0"/>
          <w:divBdr>
            <w:top w:val="none" w:sz="0" w:space="0" w:color="auto"/>
            <w:left w:val="none" w:sz="0" w:space="0" w:color="auto"/>
            <w:bottom w:val="none" w:sz="0" w:space="0" w:color="auto"/>
            <w:right w:val="none" w:sz="0" w:space="0" w:color="auto"/>
          </w:divBdr>
          <w:divsChild>
            <w:div w:id="1937593918">
              <w:blockQuote w:val="1"/>
              <w:marLeft w:val="0"/>
              <w:marRight w:val="0"/>
              <w:marTop w:val="150"/>
              <w:marBottom w:val="360"/>
              <w:divBdr>
                <w:top w:val="none" w:sz="0" w:space="0" w:color="auto"/>
                <w:left w:val="none" w:sz="0" w:space="0" w:color="auto"/>
                <w:bottom w:val="none" w:sz="0" w:space="0" w:color="auto"/>
                <w:right w:val="none" w:sz="0" w:space="0" w:color="auto"/>
              </w:divBdr>
            </w:div>
            <w:div w:id="583611376">
              <w:blockQuote w:val="1"/>
              <w:marLeft w:val="0"/>
              <w:marRight w:val="0"/>
              <w:marTop w:val="150"/>
              <w:marBottom w:val="360"/>
              <w:divBdr>
                <w:top w:val="none" w:sz="0" w:space="0" w:color="auto"/>
                <w:left w:val="none" w:sz="0" w:space="0" w:color="auto"/>
                <w:bottom w:val="none" w:sz="0" w:space="0" w:color="auto"/>
                <w:right w:val="none" w:sz="0" w:space="0" w:color="auto"/>
              </w:divBdr>
            </w:div>
            <w:div w:id="153231462">
              <w:blockQuote w:val="1"/>
              <w:marLeft w:val="0"/>
              <w:marRight w:val="0"/>
              <w:marTop w:val="150"/>
              <w:marBottom w:val="360"/>
              <w:divBdr>
                <w:top w:val="none" w:sz="0" w:space="0" w:color="auto"/>
                <w:left w:val="none" w:sz="0" w:space="0" w:color="auto"/>
                <w:bottom w:val="none" w:sz="0" w:space="0" w:color="auto"/>
                <w:right w:val="none" w:sz="0" w:space="0" w:color="auto"/>
              </w:divBdr>
            </w:div>
            <w:div w:id="19538526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q2seq-model-in-machine-learning/" TargetMode="External"/><Relationship Id="rId13" Type="http://schemas.openxmlformats.org/officeDocument/2006/relationships/hyperlink" Target="https://www.geeksforgeeks.org/ml-attention-mechanism/"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geeksforgeeks.org/natural-language-processing-overview/" TargetMode="External"/><Relationship Id="rId12" Type="http://schemas.openxmlformats.org/officeDocument/2006/relationships/image" Target="media/image2.png"/><Relationship Id="rId17" Type="http://schemas.openxmlformats.org/officeDocument/2006/relationships/image" Target="media/image6.sv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svg"/><Relationship Id="rId1" Type="http://schemas.openxmlformats.org/officeDocument/2006/relationships/numbering" Target="numbering.xml"/><Relationship Id="rId6" Type="http://schemas.openxmlformats.org/officeDocument/2006/relationships/hyperlink" Target="https://www.geeksforgeeks.org/introduction-deep-learning/" TargetMode="Externa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hyperlink" Target="https://www.geeksforgeeks.org/transformer-neural-network-in-deep-learning-overview/" TargetMode="External"/><Relationship Id="rId15" Type="http://schemas.openxmlformats.org/officeDocument/2006/relationships/image" Target="media/image4.svg"/><Relationship Id="rId23" Type="http://schemas.openxmlformats.org/officeDocument/2006/relationships/image" Target="media/image12.png"/><Relationship Id="rId10" Type="http://schemas.openxmlformats.org/officeDocument/2006/relationships/hyperlink" Target="https://www.geeksforgeeks.org/difference-between-encoder-and-decoder/"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geeksforgeeks.org/difference-between-encoder-and-decoder/"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2</cp:revision>
  <cp:lastPrinted>2024-12-26T19:34:00Z</cp:lastPrinted>
  <dcterms:created xsi:type="dcterms:W3CDTF">2024-12-26T18:38:00Z</dcterms:created>
  <dcterms:modified xsi:type="dcterms:W3CDTF">2024-12-26T20:35:00Z</dcterms:modified>
</cp:coreProperties>
</file>