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A35D" w14:textId="3BA0B652" w:rsidR="00B051A7" w:rsidRDefault="00B051A7">
      <w:pPr>
        <w:rPr>
          <w:b/>
          <w:bCs/>
          <w:sz w:val="32"/>
          <w:szCs w:val="32"/>
        </w:rPr>
      </w:pPr>
      <w:r w:rsidRPr="00B051A7">
        <w:rPr>
          <w:b/>
          <w:bCs/>
          <w:sz w:val="32"/>
          <w:szCs w:val="32"/>
        </w:rPr>
        <w:t>TASK 1</w:t>
      </w:r>
      <w:r>
        <w:rPr>
          <w:b/>
          <w:bCs/>
          <w:sz w:val="32"/>
          <w:szCs w:val="32"/>
        </w:rPr>
        <w:t xml:space="preserve"> – CUSTOMER BEHAVIOR ANALYSIS </w:t>
      </w:r>
    </w:p>
    <w:p w14:paraId="6D0051F2" w14:textId="3C846D4A" w:rsidR="00B051A7" w:rsidRPr="00CD53ED" w:rsidRDefault="00CD53ED">
      <w:pPr>
        <w:rPr>
          <w:sz w:val="28"/>
          <w:szCs w:val="28"/>
        </w:rPr>
      </w:pPr>
      <w:r w:rsidRPr="00CD53ED">
        <w:rPr>
          <w:sz w:val="28"/>
          <w:szCs w:val="28"/>
        </w:rPr>
        <w:t>Notebook link (code included)</w:t>
      </w:r>
      <w:r>
        <w:rPr>
          <w:sz w:val="28"/>
          <w:szCs w:val="28"/>
        </w:rPr>
        <w:t>:</w:t>
      </w:r>
    </w:p>
    <w:p w14:paraId="3AB935C4" w14:textId="492B61BC" w:rsidR="00CD53ED" w:rsidRDefault="00CD53ED">
      <w:hyperlink r:id="rId5" w:history="1">
        <w:r w:rsidRPr="0086157E">
          <w:rPr>
            <w:rStyle w:val="Hyperlink"/>
          </w:rPr>
          <w:t>https://colab.research.google.com/drive/1_VEn4C9CQD-SEMkAtrS9NYVwdpjCp49N#scrollTo=F21uYRqtTKLD</w:t>
        </w:r>
      </w:hyperlink>
      <w:r>
        <w:t xml:space="preserve"> </w:t>
      </w:r>
    </w:p>
    <w:p w14:paraId="7C3284EA" w14:textId="334B746F" w:rsidR="00CD53ED" w:rsidRDefault="00CD53ED">
      <w:pPr>
        <w:rPr>
          <w:sz w:val="28"/>
          <w:szCs w:val="28"/>
        </w:rPr>
      </w:pPr>
      <w:r>
        <w:rPr>
          <w:sz w:val="28"/>
          <w:szCs w:val="28"/>
        </w:rPr>
        <w:t>Visualizations:</w:t>
      </w:r>
    </w:p>
    <w:p w14:paraId="23CA3790" w14:textId="5539A29C" w:rsidR="00CD53ED" w:rsidRPr="00BC68BD" w:rsidRDefault="00CD53ED">
      <w:r w:rsidRPr="00BC68BD">
        <w:t>Bar Graph-</w:t>
      </w:r>
    </w:p>
    <w:p w14:paraId="5A21F34D" w14:textId="647AC207" w:rsidR="00CD53ED" w:rsidRDefault="00CD53ED">
      <w:pPr>
        <w:rPr>
          <w:sz w:val="28"/>
          <w:szCs w:val="28"/>
        </w:rPr>
      </w:pPr>
      <w:r>
        <w:rPr>
          <w:noProof/>
        </w:rPr>
        <w:drawing>
          <wp:inline distT="0" distB="0" distL="0" distR="0" wp14:anchorId="58322D46" wp14:editId="21D9FD73">
            <wp:extent cx="3124200" cy="1994421"/>
            <wp:effectExtent l="0" t="0" r="0" b="6350"/>
            <wp:docPr id="16323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6838" cy="2002489"/>
                    </a:xfrm>
                    <a:prstGeom prst="rect">
                      <a:avLst/>
                    </a:prstGeom>
                    <a:noFill/>
                    <a:ln>
                      <a:noFill/>
                    </a:ln>
                  </pic:spPr>
                </pic:pic>
              </a:graphicData>
            </a:graphic>
          </wp:inline>
        </w:drawing>
      </w:r>
    </w:p>
    <w:p w14:paraId="59DDA8BB" w14:textId="2D4F7C43" w:rsidR="00CD53ED" w:rsidRPr="00BC68BD" w:rsidRDefault="00CD53ED">
      <w:pPr>
        <w:rPr>
          <w:szCs w:val="28"/>
        </w:rPr>
      </w:pPr>
      <w:r w:rsidRPr="00BC68BD">
        <w:rPr>
          <w:szCs w:val="28"/>
        </w:rPr>
        <w:t>Line Graph-</w:t>
      </w:r>
    </w:p>
    <w:p w14:paraId="0F65C216" w14:textId="080867BA" w:rsidR="00CD53ED" w:rsidRDefault="00CD53ED">
      <w:pPr>
        <w:rPr>
          <w:sz w:val="28"/>
          <w:szCs w:val="28"/>
        </w:rPr>
      </w:pPr>
      <w:r>
        <w:rPr>
          <w:noProof/>
        </w:rPr>
        <w:drawing>
          <wp:inline distT="0" distB="0" distL="0" distR="0" wp14:anchorId="0B79FE99" wp14:editId="0B42EF10">
            <wp:extent cx="3136900" cy="1743610"/>
            <wp:effectExtent l="0" t="0" r="6350" b="9525"/>
            <wp:docPr id="520360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5159" cy="1753759"/>
                    </a:xfrm>
                    <a:prstGeom prst="rect">
                      <a:avLst/>
                    </a:prstGeom>
                    <a:noFill/>
                    <a:ln>
                      <a:noFill/>
                    </a:ln>
                  </pic:spPr>
                </pic:pic>
              </a:graphicData>
            </a:graphic>
          </wp:inline>
        </w:drawing>
      </w:r>
    </w:p>
    <w:p w14:paraId="785B531E" w14:textId="1AC9ED92" w:rsidR="00CD53ED" w:rsidRPr="00BC68BD" w:rsidRDefault="00CD53ED">
      <w:pPr>
        <w:rPr>
          <w:szCs w:val="28"/>
        </w:rPr>
      </w:pPr>
      <w:r w:rsidRPr="00BC68BD">
        <w:rPr>
          <w:szCs w:val="28"/>
        </w:rPr>
        <w:t>Histogram-</w:t>
      </w:r>
    </w:p>
    <w:p w14:paraId="31EE37A3" w14:textId="0044B001" w:rsidR="00CD53ED" w:rsidRDefault="00CD53ED">
      <w:pPr>
        <w:rPr>
          <w:sz w:val="28"/>
          <w:szCs w:val="28"/>
        </w:rPr>
      </w:pPr>
      <w:r w:rsidRPr="00CD53ED">
        <w:rPr>
          <w:noProof/>
          <w:sz w:val="28"/>
          <w:szCs w:val="28"/>
        </w:rPr>
        <w:drawing>
          <wp:inline distT="0" distB="0" distL="0" distR="0" wp14:anchorId="3EC80C0F" wp14:editId="4FABC21F">
            <wp:extent cx="3244850" cy="1775932"/>
            <wp:effectExtent l="0" t="0" r="0" b="0"/>
            <wp:docPr id="602015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7362" cy="1782780"/>
                    </a:xfrm>
                    <a:prstGeom prst="rect">
                      <a:avLst/>
                    </a:prstGeom>
                    <a:noFill/>
                    <a:ln>
                      <a:noFill/>
                    </a:ln>
                  </pic:spPr>
                </pic:pic>
              </a:graphicData>
            </a:graphic>
          </wp:inline>
        </w:drawing>
      </w:r>
    </w:p>
    <w:p w14:paraId="7FD536C7" w14:textId="77777777" w:rsidR="00BC68BD" w:rsidRDefault="00BC68BD">
      <w:pPr>
        <w:rPr>
          <w:sz w:val="28"/>
          <w:szCs w:val="28"/>
        </w:rPr>
      </w:pPr>
    </w:p>
    <w:p w14:paraId="47A0DD8A" w14:textId="34AD8507" w:rsidR="00CD53ED" w:rsidRDefault="00BC68BD">
      <w:pPr>
        <w:rPr>
          <w:sz w:val="28"/>
          <w:szCs w:val="28"/>
        </w:rPr>
      </w:pPr>
      <w:r>
        <w:rPr>
          <w:sz w:val="28"/>
          <w:szCs w:val="28"/>
        </w:rPr>
        <w:lastRenderedPageBreak/>
        <w:t>Clustering:</w:t>
      </w:r>
    </w:p>
    <w:p w14:paraId="4BCC4C5D" w14:textId="446B3C59" w:rsidR="00BC68BD" w:rsidRDefault="00BC68BD">
      <w:pPr>
        <w:rPr>
          <w:sz w:val="28"/>
          <w:szCs w:val="28"/>
        </w:rPr>
      </w:pPr>
      <w:r>
        <w:rPr>
          <w:noProof/>
        </w:rPr>
        <w:drawing>
          <wp:inline distT="0" distB="0" distL="0" distR="0" wp14:anchorId="0C319B23" wp14:editId="052B99E0">
            <wp:extent cx="2425700" cy="1847481"/>
            <wp:effectExtent l="0" t="0" r="0" b="635"/>
            <wp:docPr id="526789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7229" cy="1863878"/>
                    </a:xfrm>
                    <a:prstGeom prst="rect">
                      <a:avLst/>
                    </a:prstGeom>
                    <a:noFill/>
                    <a:ln>
                      <a:noFill/>
                    </a:ln>
                  </pic:spPr>
                </pic:pic>
              </a:graphicData>
            </a:graphic>
          </wp:inline>
        </w:drawing>
      </w:r>
      <w:r w:rsidR="00E638D1">
        <w:rPr>
          <w:sz w:val="28"/>
          <w:szCs w:val="28"/>
        </w:rPr>
        <w:t xml:space="preserve">       </w:t>
      </w:r>
      <w:r w:rsidR="00E638D1">
        <w:rPr>
          <w:noProof/>
        </w:rPr>
        <w:drawing>
          <wp:inline distT="0" distB="0" distL="0" distR="0" wp14:anchorId="6299BF76" wp14:editId="3C50DC98">
            <wp:extent cx="2754846" cy="1816013"/>
            <wp:effectExtent l="0" t="0" r="7620" b="0"/>
            <wp:docPr id="1917863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9131" cy="1838614"/>
                    </a:xfrm>
                    <a:prstGeom prst="rect">
                      <a:avLst/>
                    </a:prstGeom>
                    <a:noFill/>
                    <a:ln>
                      <a:noFill/>
                    </a:ln>
                  </pic:spPr>
                </pic:pic>
              </a:graphicData>
            </a:graphic>
          </wp:inline>
        </w:drawing>
      </w:r>
    </w:p>
    <w:p w14:paraId="00F7C518" w14:textId="6BCA01F1" w:rsidR="00E638D1" w:rsidRDefault="00D43D16">
      <w:pPr>
        <w:rPr>
          <w:sz w:val="28"/>
          <w:szCs w:val="28"/>
        </w:rPr>
      </w:pPr>
      <w:r>
        <w:rPr>
          <w:noProof/>
        </w:rPr>
        <w:drawing>
          <wp:inline distT="0" distB="0" distL="0" distR="0" wp14:anchorId="34427BC6" wp14:editId="701D526F">
            <wp:extent cx="3013499" cy="1631950"/>
            <wp:effectExtent l="0" t="0" r="0" b="6350"/>
            <wp:docPr id="450158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4273" cy="1648616"/>
                    </a:xfrm>
                    <a:prstGeom prst="rect">
                      <a:avLst/>
                    </a:prstGeom>
                    <a:noFill/>
                    <a:ln>
                      <a:noFill/>
                    </a:ln>
                  </pic:spPr>
                </pic:pic>
              </a:graphicData>
            </a:graphic>
          </wp:inline>
        </w:drawing>
      </w:r>
    </w:p>
    <w:p w14:paraId="5C52479B" w14:textId="02581700" w:rsidR="00C774B9" w:rsidRDefault="00C774B9">
      <w:pPr>
        <w:rPr>
          <w:sz w:val="28"/>
          <w:szCs w:val="28"/>
        </w:rPr>
      </w:pPr>
      <w:r>
        <w:rPr>
          <w:sz w:val="28"/>
          <w:szCs w:val="28"/>
        </w:rPr>
        <w:t>Churn Risks:</w:t>
      </w:r>
    </w:p>
    <w:p w14:paraId="5C95576C" w14:textId="781F0BAB" w:rsidR="00C774B9" w:rsidRDefault="00C774B9">
      <w:pPr>
        <w:rPr>
          <w:sz w:val="28"/>
          <w:szCs w:val="28"/>
        </w:rPr>
      </w:pPr>
      <w:r>
        <w:rPr>
          <w:noProof/>
        </w:rPr>
        <w:drawing>
          <wp:inline distT="0" distB="0" distL="0" distR="0" wp14:anchorId="53F888DB" wp14:editId="53AFA6FF">
            <wp:extent cx="2870200" cy="2216959"/>
            <wp:effectExtent l="0" t="0" r="6350" b="0"/>
            <wp:docPr id="386720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8909" cy="2223686"/>
                    </a:xfrm>
                    <a:prstGeom prst="rect">
                      <a:avLst/>
                    </a:prstGeom>
                    <a:noFill/>
                    <a:ln>
                      <a:noFill/>
                    </a:ln>
                  </pic:spPr>
                </pic:pic>
              </a:graphicData>
            </a:graphic>
          </wp:inline>
        </w:drawing>
      </w:r>
    </w:p>
    <w:p w14:paraId="4F970811" w14:textId="34E6CEAE" w:rsidR="00C774B9" w:rsidRDefault="00E97C93">
      <w:pPr>
        <w:rPr>
          <w:sz w:val="28"/>
          <w:szCs w:val="28"/>
        </w:rPr>
      </w:pPr>
      <w:r>
        <w:rPr>
          <w:sz w:val="28"/>
          <w:szCs w:val="28"/>
        </w:rPr>
        <w:t>Short Summary:</w:t>
      </w:r>
    </w:p>
    <w:p w14:paraId="72E3B0B9" w14:textId="77777777" w:rsidR="00E97C93" w:rsidRPr="00E97C93" w:rsidRDefault="00E97C93" w:rsidP="00E97C93">
      <w:pPr>
        <w:rPr>
          <w:b/>
          <w:bCs/>
        </w:rPr>
      </w:pPr>
      <w:r w:rsidRPr="00E97C93">
        <w:rPr>
          <w:b/>
          <w:bCs/>
        </w:rPr>
        <w:t>1. Data Cleaning and Feature Engineering</w:t>
      </w:r>
    </w:p>
    <w:p w14:paraId="23FF9734" w14:textId="77777777" w:rsidR="00E97C93" w:rsidRPr="00E97C93" w:rsidRDefault="00E97C93" w:rsidP="00E97C93">
      <w:r w:rsidRPr="00E97C93">
        <w:t>Data cleaning is the process of preparing raw data for analysis by removing duplicates, handling missing values, correcting data types, and ensuring consistency in the dataset. This improves the accuracy and reliability of the analysis.</w:t>
      </w:r>
    </w:p>
    <w:p w14:paraId="1F58723F" w14:textId="77777777" w:rsidR="00E97C93" w:rsidRPr="00E97C93" w:rsidRDefault="00E97C93" w:rsidP="00E97C93">
      <w:r w:rsidRPr="00E97C93">
        <w:t>Feature engineering involves creating new useful variables from existing data to improve analysis and customer understanding. Examples include:</w:t>
      </w:r>
    </w:p>
    <w:p w14:paraId="1F2391E3" w14:textId="77777777" w:rsidR="00E97C93" w:rsidRPr="00E97C93" w:rsidRDefault="00E97C93" w:rsidP="00E97C93">
      <w:pPr>
        <w:numPr>
          <w:ilvl w:val="0"/>
          <w:numId w:val="2"/>
        </w:numPr>
      </w:pPr>
      <w:r w:rsidRPr="00E97C93">
        <w:lastRenderedPageBreak/>
        <w:t xml:space="preserve">Revenue = Quantity × Price </w:t>
      </w:r>
    </w:p>
    <w:p w14:paraId="32A07161" w14:textId="77777777" w:rsidR="00E97C93" w:rsidRPr="00E97C93" w:rsidRDefault="00E97C93" w:rsidP="00E97C93">
      <w:pPr>
        <w:numPr>
          <w:ilvl w:val="0"/>
          <w:numId w:val="2"/>
        </w:numPr>
      </w:pPr>
      <w:r w:rsidRPr="00E97C93">
        <w:t xml:space="preserve">Extracting month and year from transaction dates </w:t>
      </w:r>
    </w:p>
    <w:p w14:paraId="502A6DC1" w14:textId="77777777" w:rsidR="00E97C93" w:rsidRPr="00E97C93" w:rsidRDefault="00E97C93" w:rsidP="00E97C93">
      <w:pPr>
        <w:numPr>
          <w:ilvl w:val="0"/>
          <w:numId w:val="2"/>
        </w:numPr>
      </w:pPr>
      <w:r w:rsidRPr="00E97C93">
        <w:t xml:space="preserve">Calculating purchase frequency </w:t>
      </w:r>
    </w:p>
    <w:p w14:paraId="06C164F3" w14:textId="77777777" w:rsidR="00E97C93" w:rsidRPr="00E97C93" w:rsidRDefault="00E97C93" w:rsidP="00E97C93">
      <w:r w:rsidRPr="00E97C93">
        <w:t>Basic summary statistics such as mean, median, mode, missing values, and data types are analyzed to understand the dataset structure and distribution.</w:t>
      </w:r>
    </w:p>
    <w:p w14:paraId="78CF55B4" w14:textId="5278D3F2" w:rsidR="00E97C93" w:rsidRPr="00E97C93" w:rsidRDefault="00E97C93" w:rsidP="00E97C93">
      <w:r w:rsidRPr="00E97C93">
        <w:t>Visualizations like bar charts, line charts, and histograms are used to summarize customer transactions, product performance, and sales trends.</w:t>
      </w:r>
    </w:p>
    <w:p w14:paraId="4517C696" w14:textId="77777777" w:rsidR="00E97C93" w:rsidRPr="00E97C93" w:rsidRDefault="00E97C93" w:rsidP="00E97C93">
      <w:pPr>
        <w:rPr>
          <w:b/>
          <w:bCs/>
        </w:rPr>
      </w:pPr>
      <w:r w:rsidRPr="00E97C93">
        <w:rPr>
          <w:b/>
          <w:bCs/>
        </w:rPr>
        <w:t>2. Customer Segmentation (RFM / Clustering)</w:t>
      </w:r>
    </w:p>
    <w:p w14:paraId="3C2A4D6C" w14:textId="77777777" w:rsidR="00E97C93" w:rsidRPr="00E97C93" w:rsidRDefault="00E97C93" w:rsidP="00E97C93">
      <w:r w:rsidRPr="00E97C93">
        <w:t>Customer segmentation divides customers into groups based on purchasing behavior.</w:t>
      </w:r>
    </w:p>
    <w:p w14:paraId="3DE8F569" w14:textId="77777777" w:rsidR="00E97C93" w:rsidRPr="00E97C93" w:rsidRDefault="00E97C93" w:rsidP="00E97C93">
      <w:r w:rsidRPr="00E97C93">
        <w:t>RFM analysis is a commonly used segmentation technique:</w:t>
      </w:r>
    </w:p>
    <w:p w14:paraId="2D1B9A6F" w14:textId="77777777" w:rsidR="00E97C93" w:rsidRPr="00E97C93" w:rsidRDefault="00E97C93" w:rsidP="00E97C93">
      <w:pPr>
        <w:numPr>
          <w:ilvl w:val="0"/>
          <w:numId w:val="3"/>
        </w:numPr>
      </w:pPr>
      <w:r w:rsidRPr="00E97C93">
        <w:rPr>
          <w:b/>
          <w:bCs/>
        </w:rPr>
        <w:t>Recency</w:t>
      </w:r>
      <w:r w:rsidRPr="00E97C93">
        <w:t xml:space="preserve"> → How recently a customer purchased </w:t>
      </w:r>
    </w:p>
    <w:p w14:paraId="17004D46" w14:textId="77777777" w:rsidR="00E97C93" w:rsidRPr="00E97C93" w:rsidRDefault="00E97C93" w:rsidP="00E97C93">
      <w:pPr>
        <w:numPr>
          <w:ilvl w:val="0"/>
          <w:numId w:val="3"/>
        </w:numPr>
      </w:pPr>
      <w:r w:rsidRPr="00E97C93">
        <w:rPr>
          <w:b/>
          <w:bCs/>
        </w:rPr>
        <w:t>Frequency</w:t>
      </w:r>
      <w:r w:rsidRPr="00E97C93">
        <w:t xml:space="preserve"> → How often a customer purchases </w:t>
      </w:r>
    </w:p>
    <w:p w14:paraId="01A12BB5" w14:textId="77777777" w:rsidR="00E97C93" w:rsidRPr="00E97C93" w:rsidRDefault="00E97C93" w:rsidP="00E97C93">
      <w:pPr>
        <w:numPr>
          <w:ilvl w:val="0"/>
          <w:numId w:val="3"/>
        </w:numPr>
      </w:pPr>
      <w:r w:rsidRPr="00E97C93">
        <w:rPr>
          <w:b/>
          <w:bCs/>
        </w:rPr>
        <w:t>Monetary</w:t>
      </w:r>
      <w:r w:rsidRPr="00E97C93">
        <w:t xml:space="preserve"> → How much a customer spends </w:t>
      </w:r>
    </w:p>
    <w:p w14:paraId="1F1677DA" w14:textId="77777777" w:rsidR="00E97C93" w:rsidRPr="00E97C93" w:rsidRDefault="00E97C93" w:rsidP="00E97C93">
      <w:r w:rsidRPr="00E97C93">
        <w:t>Clustering techniques such as K-Means are applied to group customers with similar behaviors into segments like:</w:t>
      </w:r>
    </w:p>
    <w:p w14:paraId="3C00A968" w14:textId="77777777" w:rsidR="00E97C93" w:rsidRPr="00E97C93" w:rsidRDefault="00E97C93" w:rsidP="00E97C93">
      <w:pPr>
        <w:numPr>
          <w:ilvl w:val="0"/>
          <w:numId w:val="4"/>
        </w:numPr>
      </w:pPr>
      <w:r w:rsidRPr="00E97C93">
        <w:t xml:space="preserve">Loyal customers </w:t>
      </w:r>
    </w:p>
    <w:p w14:paraId="006FDD81" w14:textId="77777777" w:rsidR="00E97C93" w:rsidRPr="00E97C93" w:rsidRDefault="00E97C93" w:rsidP="00E97C93">
      <w:pPr>
        <w:numPr>
          <w:ilvl w:val="0"/>
          <w:numId w:val="4"/>
        </w:numPr>
      </w:pPr>
      <w:r w:rsidRPr="00E97C93">
        <w:t xml:space="preserve">High-value customers </w:t>
      </w:r>
    </w:p>
    <w:p w14:paraId="5E914A12" w14:textId="77777777" w:rsidR="00E97C93" w:rsidRPr="00E97C93" w:rsidRDefault="00E97C93" w:rsidP="00E97C93">
      <w:pPr>
        <w:numPr>
          <w:ilvl w:val="0"/>
          <w:numId w:val="4"/>
        </w:numPr>
      </w:pPr>
      <w:r w:rsidRPr="00E97C93">
        <w:t xml:space="preserve">New customers </w:t>
      </w:r>
    </w:p>
    <w:p w14:paraId="06D374D4" w14:textId="77777777" w:rsidR="00E97C93" w:rsidRPr="00E97C93" w:rsidRDefault="00E97C93" w:rsidP="00E97C93">
      <w:pPr>
        <w:numPr>
          <w:ilvl w:val="0"/>
          <w:numId w:val="4"/>
        </w:numPr>
      </w:pPr>
      <w:r w:rsidRPr="00E97C93">
        <w:t xml:space="preserve">At-risk customers </w:t>
      </w:r>
    </w:p>
    <w:p w14:paraId="49F8BB87" w14:textId="77777777" w:rsidR="00E97C93" w:rsidRDefault="00E97C93" w:rsidP="00E97C93">
      <w:r w:rsidRPr="00E97C93">
        <w:t>Segment profiling helps businesses understand customer characteristics and create targeted marketing strategies.</w:t>
      </w:r>
    </w:p>
    <w:p w14:paraId="30356635" w14:textId="411B28CB" w:rsidR="00E97C93" w:rsidRPr="00E97C93" w:rsidRDefault="00E97C93" w:rsidP="00E97C93">
      <w:r w:rsidRPr="00E97C93">
        <w:rPr>
          <w:b/>
          <w:bCs/>
        </w:rPr>
        <w:t>3. Purchase Patterns and Retention Trends</w:t>
      </w:r>
    </w:p>
    <w:p w14:paraId="395B746C" w14:textId="77777777" w:rsidR="00E97C93" w:rsidRDefault="00E97C93" w:rsidP="00E97C93">
      <w:r w:rsidRPr="00E97C93">
        <w:t>Purchase pattern analysis identifies customer buying behavior, popular products, seasonal trends, and revenue fluctuations over time.</w:t>
      </w:r>
    </w:p>
    <w:p w14:paraId="492F0C40" w14:textId="77777777" w:rsidR="00E97C93" w:rsidRDefault="00E97C93" w:rsidP="00E97C93">
      <w:r w:rsidRPr="00E97C93">
        <w:t>Retention trend analysis measures how consistently customers continue purchasing from the business. Metrics such as active customers, repeat purchases, and recency help identify customer loyalty and churn risk.</w:t>
      </w:r>
    </w:p>
    <w:p w14:paraId="62A329AF" w14:textId="33FE988C" w:rsidR="00E97C93" w:rsidRPr="00E97C93" w:rsidRDefault="00E97C93" w:rsidP="00E97C93">
      <w:r w:rsidRPr="00E97C93">
        <w:t>Visualizations are used to analyze:</w:t>
      </w:r>
    </w:p>
    <w:p w14:paraId="28831962" w14:textId="77777777" w:rsidR="00E97C93" w:rsidRPr="00E97C93" w:rsidRDefault="00E97C93" w:rsidP="00E97C93">
      <w:pPr>
        <w:numPr>
          <w:ilvl w:val="0"/>
          <w:numId w:val="5"/>
        </w:numPr>
      </w:pPr>
      <w:r w:rsidRPr="00E97C93">
        <w:t xml:space="preserve">Monthly sales trends </w:t>
      </w:r>
    </w:p>
    <w:p w14:paraId="48719347" w14:textId="77777777" w:rsidR="00E97C93" w:rsidRPr="00E97C93" w:rsidRDefault="00E97C93" w:rsidP="00E97C93">
      <w:pPr>
        <w:numPr>
          <w:ilvl w:val="0"/>
          <w:numId w:val="5"/>
        </w:numPr>
      </w:pPr>
      <w:r w:rsidRPr="00E97C93">
        <w:t xml:space="preserve">Product demand </w:t>
      </w:r>
    </w:p>
    <w:p w14:paraId="482BD9FE" w14:textId="77777777" w:rsidR="00E97C93" w:rsidRPr="00E97C93" w:rsidRDefault="00E97C93" w:rsidP="00E97C93">
      <w:pPr>
        <w:numPr>
          <w:ilvl w:val="0"/>
          <w:numId w:val="5"/>
        </w:numPr>
      </w:pPr>
      <w:r w:rsidRPr="00E97C93">
        <w:lastRenderedPageBreak/>
        <w:t xml:space="preserve">Customer activity </w:t>
      </w:r>
    </w:p>
    <w:p w14:paraId="5556BEE3" w14:textId="77777777" w:rsidR="00E97C93" w:rsidRPr="00E97C93" w:rsidRDefault="00E97C93" w:rsidP="00E97C93">
      <w:pPr>
        <w:numPr>
          <w:ilvl w:val="0"/>
          <w:numId w:val="5"/>
        </w:numPr>
      </w:pPr>
      <w:r w:rsidRPr="00E97C93">
        <w:t xml:space="preserve">Churn distribution </w:t>
      </w:r>
    </w:p>
    <w:p w14:paraId="5E6435C7" w14:textId="0CFB3466" w:rsidR="00E97C93" w:rsidRPr="00E97C93" w:rsidRDefault="00E97C93">
      <w:r w:rsidRPr="00E97C93">
        <w:t>These insights help businesses improve customer engagement, retention, and profitability.</w:t>
      </w:r>
      <w:r w:rsidRPr="00E97C93">
        <w:rPr>
          <w:vanish/>
        </w:rPr>
        <w:t>Top of Form</w:t>
      </w:r>
    </w:p>
    <w:sectPr w:rsidR="00E97C93" w:rsidRPr="00E97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A5B"/>
    <w:multiLevelType w:val="multilevel"/>
    <w:tmpl w:val="734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67EED"/>
    <w:multiLevelType w:val="multilevel"/>
    <w:tmpl w:val="1E7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71FF4"/>
    <w:multiLevelType w:val="multilevel"/>
    <w:tmpl w:val="6AFE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E2FD8"/>
    <w:multiLevelType w:val="multilevel"/>
    <w:tmpl w:val="404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D3AC9"/>
    <w:multiLevelType w:val="multilevel"/>
    <w:tmpl w:val="071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232066">
    <w:abstractNumId w:val="2"/>
  </w:num>
  <w:num w:numId="2" w16cid:durableId="272130394">
    <w:abstractNumId w:val="3"/>
  </w:num>
  <w:num w:numId="3" w16cid:durableId="69277625">
    <w:abstractNumId w:val="1"/>
  </w:num>
  <w:num w:numId="4" w16cid:durableId="1682396689">
    <w:abstractNumId w:val="4"/>
  </w:num>
  <w:num w:numId="5" w16cid:durableId="192823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A7"/>
    <w:rsid w:val="004A5596"/>
    <w:rsid w:val="005A7A46"/>
    <w:rsid w:val="00881EC7"/>
    <w:rsid w:val="00B051A7"/>
    <w:rsid w:val="00BC68BD"/>
    <w:rsid w:val="00C774B9"/>
    <w:rsid w:val="00CD53ED"/>
    <w:rsid w:val="00D43D16"/>
    <w:rsid w:val="00E638D1"/>
    <w:rsid w:val="00E9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BE4E"/>
  <w15:chartTrackingRefBased/>
  <w15:docId w15:val="{5038DA17-C1E2-4841-88C1-D43A6B04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1A7"/>
    <w:rPr>
      <w:rFonts w:eastAsiaTheme="majorEastAsia" w:cstheme="majorBidi"/>
      <w:color w:val="272727" w:themeColor="text1" w:themeTint="D8"/>
    </w:rPr>
  </w:style>
  <w:style w:type="paragraph" w:styleId="Title">
    <w:name w:val="Title"/>
    <w:basedOn w:val="Normal"/>
    <w:next w:val="Normal"/>
    <w:link w:val="TitleChar"/>
    <w:uiPriority w:val="10"/>
    <w:qFormat/>
    <w:rsid w:val="00B0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1A7"/>
    <w:pPr>
      <w:spacing w:before="160"/>
      <w:jc w:val="center"/>
    </w:pPr>
    <w:rPr>
      <w:i/>
      <w:iCs/>
      <w:color w:val="404040" w:themeColor="text1" w:themeTint="BF"/>
    </w:rPr>
  </w:style>
  <w:style w:type="character" w:customStyle="1" w:styleId="QuoteChar">
    <w:name w:val="Quote Char"/>
    <w:basedOn w:val="DefaultParagraphFont"/>
    <w:link w:val="Quote"/>
    <w:uiPriority w:val="29"/>
    <w:rsid w:val="00B051A7"/>
    <w:rPr>
      <w:i/>
      <w:iCs/>
      <w:color w:val="404040" w:themeColor="text1" w:themeTint="BF"/>
    </w:rPr>
  </w:style>
  <w:style w:type="paragraph" w:styleId="ListParagraph">
    <w:name w:val="List Paragraph"/>
    <w:basedOn w:val="Normal"/>
    <w:uiPriority w:val="34"/>
    <w:qFormat/>
    <w:rsid w:val="00B051A7"/>
    <w:pPr>
      <w:ind w:left="720"/>
      <w:contextualSpacing/>
    </w:pPr>
  </w:style>
  <w:style w:type="character" w:styleId="IntenseEmphasis">
    <w:name w:val="Intense Emphasis"/>
    <w:basedOn w:val="DefaultParagraphFont"/>
    <w:uiPriority w:val="21"/>
    <w:qFormat/>
    <w:rsid w:val="00B051A7"/>
    <w:rPr>
      <w:i/>
      <w:iCs/>
      <w:color w:val="0F4761" w:themeColor="accent1" w:themeShade="BF"/>
    </w:rPr>
  </w:style>
  <w:style w:type="paragraph" w:styleId="IntenseQuote">
    <w:name w:val="Intense Quote"/>
    <w:basedOn w:val="Normal"/>
    <w:next w:val="Normal"/>
    <w:link w:val="IntenseQuoteChar"/>
    <w:uiPriority w:val="30"/>
    <w:qFormat/>
    <w:rsid w:val="00B05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1A7"/>
    <w:rPr>
      <w:i/>
      <w:iCs/>
      <w:color w:val="0F4761" w:themeColor="accent1" w:themeShade="BF"/>
    </w:rPr>
  </w:style>
  <w:style w:type="character" w:styleId="IntenseReference">
    <w:name w:val="Intense Reference"/>
    <w:basedOn w:val="DefaultParagraphFont"/>
    <w:uiPriority w:val="32"/>
    <w:qFormat/>
    <w:rsid w:val="00B051A7"/>
    <w:rPr>
      <w:b/>
      <w:bCs/>
      <w:smallCaps/>
      <w:color w:val="0F4761" w:themeColor="accent1" w:themeShade="BF"/>
      <w:spacing w:val="5"/>
    </w:rPr>
  </w:style>
  <w:style w:type="character" w:styleId="Hyperlink">
    <w:name w:val="Hyperlink"/>
    <w:basedOn w:val="DefaultParagraphFont"/>
    <w:uiPriority w:val="99"/>
    <w:unhideWhenUsed/>
    <w:rsid w:val="00CD53ED"/>
    <w:rPr>
      <w:color w:val="467886" w:themeColor="hyperlink"/>
      <w:u w:val="single"/>
    </w:rPr>
  </w:style>
  <w:style w:type="character" w:styleId="UnresolvedMention">
    <w:name w:val="Unresolved Mention"/>
    <w:basedOn w:val="DefaultParagraphFont"/>
    <w:uiPriority w:val="99"/>
    <w:semiHidden/>
    <w:unhideWhenUsed/>
    <w:rsid w:val="00CD5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lab.research.google.com/drive/1_VEn4C9CQD-SEMkAtrS9NYVwdpjCp49N#scrollTo=F21uYRqtTKL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Madhurya Lakshmi</dc:creator>
  <cp:keywords/>
  <dc:description/>
  <cp:lastModifiedBy>Madhurya Lakshmi</cp:lastModifiedBy>
  <cp:revision>8</cp:revision>
  <dcterms:created xsi:type="dcterms:W3CDTF">2026-05-29T15:37:00Z</dcterms:created>
  <dcterms:modified xsi:type="dcterms:W3CDTF">2026-05-29T16:14:00Z</dcterms:modified>
</cp:coreProperties>
</file>