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588FE" w14:textId="793F5133" w:rsidR="000D32C8" w:rsidRPr="008C5A84" w:rsidRDefault="008C5A84">
      <w:pPr>
        <w:rPr>
          <w:rFonts w:ascii="Arial" w:hAnsi="Arial" w:cs="Arial"/>
          <w:b/>
          <w:bCs/>
          <w:lang w:val="en-US"/>
        </w:rPr>
      </w:pPr>
      <w:r w:rsidRPr="008C5A84">
        <w:rPr>
          <w:rFonts w:ascii="Arial" w:hAnsi="Arial" w:cs="Arial"/>
          <w:b/>
          <w:bCs/>
          <w:lang w:val="en-US"/>
        </w:rPr>
        <w:t>EVENT STREAMING</w:t>
      </w:r>
    </w:p>
    <w:p w14:paraId="6AA44CEC" w14:textId="426C73C1" w:rsidR="008C5A84" w:rsidRPr="008C5A84" w:rsidRDefault="008C5A84">
      <w:pPr>
        <w:rPr>
          <w:rFonts w:ascii="Arial" w:hAnsi="Arial" w:cs="Arial"/>
          <w:color w:val="212529"/>
          <w:shd w:val="clear" w:color="auto" w:fill="FFFFFF"/>
        </w:rPr>
      </w:pPr>
      <w:r w:rsidRPr="008C5A84">
        <w:rPr>
          <w:rFonts w:ascii="Arial" w:hAnsi="Arial" w:cs="Arial"/>
          <w:b/>
          <w:bCs/>
          <w:lang w:val="en-US"/>
        </w:rPr>
        <w:tab/>
      </w:r>
      <w:hyperlink r:id="rId4" w:history="1">
        <w:proofErr w:type="spellStart"/>
        <w:r w:rsidRPr="008C5A84">
          <w:rPr>
            <w:rStyle w:val="mc-variable"/>
            <w:rFonts w:ascii="Arial" w:hAnsi="Arial" w:cs="Arial"/>
            <w:shd w:val="clear" w:color="auto" w:fill="FFFFFF"/>
          </w:rPr>
          <w:t>PubSub</w:t>
        </w:r>
        <w:proofErr w:type="spellEnd"/>
        <w:r w:rsidRPr="008C5A84">
          <w:rPr>
            <w:rStyle w:val="mc-variable"/>
            <w:rFonts w:ascii="Arial" w:hAnsi="Arial" w:cs="Arial"/>
            <w:shd w:val="clear" w:color="auto" w:fill="FFFFFF"/>
          </w:rPr>
          <w:t>+ Mission Control</w:t>
        </w:r>
      </w:hyperlink>
      <w:r w:rsidRPr="008C5A84">
        <w:rPr>
          <w:rFonts w:ascii="Arial" w:hAnsi="Arial" w:cs="Arial"/>
          <w:color w:val="212529"/>
          <w:shd w:val="clear" w:color="auto" w:fill="FFFFFF"/>
        </w:rPr>
        <w:t> gives you access to </w:t>
      </w:r>
      <w:r w:rsidRPr="008C5A84">
        <w:rPr>
          <w:rStyle w:val="mc-variable"/>
          <w:rFonts w:ascii="Arial" w:hAnsi="Arial" w:cs="Arial"/>
          <w:color w:val="212529"/>
          <w:shd w:val="clear" w:color="auto" w:fill="FFFFFF"/>
        </w:rPr>
        <w:t>event broker service</w:t>
      </w:r>
      <w:r w:rsidRPr="008C5A84">
        <w:rPr>
          <w:rFonts w:ascii="Arial" w:hAnsi="Arial" w:cs="Arial"/>
          <w:color w:val="212529"/>
          <w:shd w:val="clear" w:color="auto" w:fill="FFFFFF"/>
        </w:rPr>
        <w:t>s that provide all of the messaging features you need, while Solace takes care of deploying and operating your service. We engineer it all to be secure, resilient, and cost-optimized so you can focus on building applications and your EDA. In addition to this, you can manage your event broker services whether they are located in the cloud or on-premises, easily visualize and design </w:t>
      </w:r>
      <w:hyperlink r:id="rId5" w:tgtFrame="_blank" w:history="1">
        <w:r w:rsidRPr="008C5A84">
          <w:rPr>
            <w:rStyle w:val="Hyperlink"/>
            <w:rFonts w:ascii="Arial" w:hAnsi="Arial" w:cs="Arial"/>
            <w:color w:val="auto"/>
            <w:u w:val="none"/>
            <w:shd w:val="clear" w:color="auto" w:fill="FFFFFF"/>
          </w:rPr>
          <w:t>event meshes</w:t>
        </w:r>
      </w:hyperlink>
      <w:r w:rsidRPr="008C5A84">
        <w:rPr>
          <w:rFonts w:ascii="Arial" w:hAnsi="Arial" w:cs="Arial"/>
          <w:shd w:val="clear" w:color="auto" w:fill="FFFFFF"/>
        </w:rPr>
        <w:t>,</w:t>
      </w:r>
      <w:r w:rsidRPr="008C5A84">
        <w:rPr>
          <w:rFonts w:ascii="Arial" w:hAnsi="Arial" w:cs="Arial"/>
          <w:color w:val="212529"/>
          <w:shd w:val="clear" w:color="auto" w:fill="FFFFFF"/>
        </w:rPr>
        <w:t xml:space="preserve"> securely centralize the management of your EDA, and easily scale to drive your EDA forward.</w:t>
      </w:r>
    </w:p>
    <w:p w14:paraId="5C53756F" w14:textId="463C7B97" w:rsidR="008C5A84" w:rsidRPr="008C5A84" w:rsidRDefault="008C5A84">
      <w:pPr>
        <w:rPr>
          <w:rFonts w:ascii="Arial" w:hAnsi="Arial" w:cs="Arial"/>
          <w:shd w:val="clear" w:color="auto" w:fill="FFFFFF"/>
        </w:rPr>
      </w:pPr>
      <w:r w:rsidRPr="008C5A84">
        <w:rPr>
          <w:rFonts w:ascii="Arial" w:hAnsi="Arial" w:cs="Arial"/>
          <w:color w:val="212529"/>
          <w:shd w:val="clear" w:color="auto" w:fill="FFFFFF"/>
        </w:rPr>
        <w:tab/>
      </w:r>
      <w:r w:rsidRPr="008C5A84">
        <w:rPr>
          <w:rFonts w:ascii="Arial" w:hAnsi="Arial" w:cs="Arial"/>
          <w:color w:val="212529"/>
          <w:shd w:val="clear" w:color="auto" w:fill="FFFFFF"/>
        </w:rPr>
        <w:t> </w:t>
      </w:r>
      <w:r w:rsidRPr="008C5A84">
        <w:rPr>
          <w:rStyle w:val="mc-variable"/>
          <w:rFonts w:ascii="Arial" w:hAnsi="Arial" w:cs="Arial"/>
          <w:color w:val="212529"/>
          <w:shd w:val="clear" w:color="auto" w:fill="FFFFFF"/>
        </w:rPr>
        <w:t>Mission Control</w:t>
      </w:r>
      <w:r w:rsidRPr="008C5A84">
        <w:rPr>
          <w:rFonts w:ascii="Arial" w:hAnsi="Arial" w:cs="Arial"/>
          <w:color w:val="212529"/>
          <w:shd w:val="clear" w:color="auto" w:fill="FFFFFF"/>
        </w:rPr>
        <w:t> has a </w:t>
      </w:r>
      <w:r w:rsidRPr="008C5A84">
        <w:rPr>
          <w:rStyle w:val="mc-variable"/>
          <w:rFonts w:ascii="Arial" w:hAnsi="Arial" w:cs="Arial"/>
          <w:color w:val="212529"/>
          <w:shd w:val="clear" w:color="auto" w:fill="FFFFFF"/>
        </w:rPr>
        <w:t>Cluster Manager</w:t>
      </w:r>
      <w:r w:rsidRPr="008C5A84">
        <w:rPr>
          <w:rFonts w:ascii="Arial" w:hAnsi="Arial" w:cs="Arial"/>
          <w:color w:val="212529"/>
          <w:shd w:val="clear" w:color="auto" w:fill="FFFFFF"/>
        </w:rPr>
        <w:t> and </w:t>
      </w:r>
      <w:r w:rsidRPr="008C5A84">
        <w:rPr>
          <w:rStyle w:val="mc-variable"/>
          <w:rFonts w:ascii="Arial" w:hAnsi="Arial" w:cs="Arial"/>
          <w:color w:val="212529"/>
          <w:shd w:val="clear" w:color="auto" w:fill="FFFFFF"/>
        </w:rPr>
        <w:t>Mesh Manager</w:t>
      </w:r>
      <w:r w:rsidRPr="008C5A84">
        <w:rPr>
          <w:rFonts w:ascii="Arial" w:hAnsi="Arial" w:cs="Arial"/>
          <w:color w:val="212529"/>
          <w:shd w:val="clear" w:color="auto" w:fill="FFFFFF"/>
        </w:rPr>
        <w:t> that permits you to create </w:t>
      </w:r>
      <w:r w:rsidRPr="008C5A84">
        <w:rPr>
          <w:rStyle w:val="mc-variable"/>
          <w:rFonts w:ascii="Arial" w:hAnsi="Arial" w:cs="Arial"/>
          <w:color w:val="212529"/>
          <w:shd w:val="clear" w:color="auto" w:fill="FFFFFF"/>
        </w:rPr>
        <w:t>event broker service</w:t>
      </w:r>
      <w:r w:rsidRPr="008C5A84">
        <w:rPr>
          <w:rFonts w:ascii="Arial" w:hAnsi="Arial" w:cs="Arial"/>
          <w:color w:val="212529"/>
          <w:shd w:val="clear" w:color="auto" w:fill="FFFFFF"/>
        </w:rPr>
        <w:t>s and manage your </w:t>
      </w:r>
      <w:hyperlink r:id="rId6" w:tgtFrame="_blank" w:history="1">
        <w:r w:rsidRPr="008C5A84">
          <w:rPr>
            <w:rStyle w:val="Hyperlink"/>
            <w:rFonts w:ascii="Arial" w:hAnsi="Arial" w:cs="Arial"/>
            <w:color w:val="auto"/>
            <w:u w:val="none"/>
          </w:rPr>
          <w:t>event mesh</w:t>
        </w:r>
      </w:hyperlink>
      <w:r w:rsidRPr="008C5A84">
        <w:rPr>
          <w:rFonts w:ascii="Arial" w:hAnsi="Arial" w:cs="Arial"/>
          <w:shd w:val="clear" w:color="auto" w:fill="FFFFFF"/>
        </w:rPr>
        <w:t>.</w:t>
      </w:r>
    </w:p>
    <w:p w14:paraId="4C9A9674" w14:textId="374D4471" w:rsidR="008C5A84" w:rsidRPr="008C5A84" w:rsidRDefault="008C5A84">
      <w:pPr>
        <w:rPr>
          <w:rFonts w:ascii="Arial" w:hAnsi="Arial" w:cs="Arial"/>
          <w:b/>
          <w:bCs/>
          <w:shd w:val="clear" w:color="auto" w:fill="FFFFFF"/>
        </w:rPr>
      </w:pPr>
      <w:r w:rsidRPr="008C5A84">
        <w:rPr>
          <w:rFonts w:ascii="Arial" w:hAnsi="Arial" w:cs="Arial"/>
          <w:b/>
          <w:bCs/>
          <w:shd w:val="clear" w:color="auto" w:fill="FFFFFF"/>
        </w:rPr>
        <w:t>CLUSTER MANAGER</w:t>
      </w:r>
    </w:p>
    <w:p w14:paraId="7C0ACE1E" w14:textId="633D7C4F" w:rsidR="008C5A84" w:rsidRDefault="008C5A84" w:rsidP="00DC0BE3">
      <w:pPr>
        <w:rPr>
          <w:rFonts w:ascii="Arial" w:hAnsi="Arial" w:cs="Arial"/>
          <w:color w:val="212529"/>
          <w:shd w:val="clear" w:color="auto" w:fill="FFFFFF"/>
        </w:rPr>
      </w:pPr>
      <w:r w:rsidRPr="008C5A84">
        <w:rPr>
          <w:rFonts w:ascii="Arial" w:hAnsi="Arial" w:cs="Arial"/>
          <w:b/>
          <w:bCs/>
          <w:shd w:val="clear" w:color="auto" w:fill="FFFFFF"/>
        </w:rPr>
        <w:tab/>
      </w:r>
      <w:r w:rsidRPr="008C5A84">
        <w:rPr>
          <w:rStyle w:val="mc-variable"/>
          <w:rFonts w:ascii="Arial" w:hAnsi="Arial" w:cs="Arial"/>
          <w:color w:val="212529"/>
          <w:shd w:val="clear" w:color="auto" w:fill="FFFFFF"/>
        </w:rPr>
        <w:t>Mission Control</w:t>
      </w:r>
      <w:r w:rsidRPr="008C5A84">
        <w:rPr>
          <w:rFonts w:ascii="Arial" w:hAnsi="Arial" w:cs="Arial"/>
          <w:color w:val="212529"/>
          <w:shd w:val="clear" w:color="auto" w:fill="FFFFFF"/>
        </w:rPr>
        <w:t> makes it easy to deploy event brokers, create event meshes, and optimize and monitor the health/performance of an event-driven system</w:t>
      </w:r>
      <w:r w:rsidRPr="008C5A84">
        <w:rPr>
          <w:rFonts w:ascii="Arial" w:hAnsi="Arial" w:cs="Arial"/>
          <w:color w:val="212529"/>
          <w:shd w:val="clear" w:color="auto" w:fill="FFFFFF"/>
        </w:rPr>
        <w:t xml:space="preserve">. </w:t>
      </w:r>
      <w:r w:rsidRPr="008C5A84">
        <w:rPr>
          <w:rFonts w:ascii="Arial" w:hAnsi="Arial" w:cs="Arial"/>
          <w:color w:val="212529"/>
          <w:shd w:val="clear" w:color="auto" w:fill="FFFFFF"/>
        </w:rPr>
        <w:t>In </w:t>
      </w:r>
      <w:r w:rsidRPr="008C5A84">
        <w:rPr>
          <w:rStyle w:val="mc-variable"/>
          <w:rFonts w:ascii="Arial" w:hAnsi="Arial" w:cs="Arial"/>
          <w:color w:val="212529"/>
          <w:shd w:val="clear" w:color="auto" w:fill="FFFFFF"/>
        </w:rPr>
        <w:t>Mission Control</w:t>
      </w:r>
      <w:r w:rsidRPr="008C5A84">
        <w:rPr>
          <w:rFonts w:ascii="Arial" w:hAnsi="Arial" w:cs="Arial"/>
          <w:color w:val="212529"/>
          <w:shd w:val="clear" w:color="auto" w:fill="FFFFFF"/>
        </w:rPr>
        <w:t>, </w:t>
      </w:r>
      <w:r w:rsidRPr="008C5A84">
        <w:rPr>
          <w:rStyle w:val="mc-variable"/>
          <w:rFonts w:ascii="Arial" w:hAnsi="Arial" w:cs="Arial"/>
          <w:color w:val="212529"/>
          <w:shd w:val="clear" w:color="auto" w:fill="FFFFFF"/>
        </w:rPr>
        <w:t>event broker service</w:t>
      </w:r>
      <w:r w:rsidRPr="008C5A84">
        <w:rPr>
          <w:rFonts w:ascii="Arial" w:hAnsi="Arial" w:cs="Arial"/>
          <w:color w:val="212529"/>
          <w:shd w:val="clear" w:color="auto" w:fill="FFFFFF"/>
        </w:rPr>
        <w:t>s are made available via </w:t>
      </w:r>
      <w:r w:rsidRPr="008C5A84">
        <w:rPr>
          <w:rStyle w:val="mc-variable"/>
          <w:rFonts w:ascii="Arial" w:hAnsi="Arial" w:cs="Arial"/>
          <w:color w:val="212529"/>
          <w:shd w:val="clear" w:color="auto" w:fill="FFFFFF"/>
        </w:rPr>
        <w:t>Cluster Manager</w:t>
      </w:r>
      <w:r w:rsidRPr="008C5A84">
        <w:rPr>
          <w:rFonts w:ascii="Arial" w:hAnsi="Arial" w:cs="Arial"/>
          <w:color w:val="212529"/>
          <w:shd w:val="clear" w:color="auto" w:fill="FFFFFF"/>
        </w:rPr>
        <w:t>. Each </w:t>
      </w:r>
      <w:r w:rsidRPr="008C5A84">
        <w:rPr>
          <w:rStyle w:val="mc-variable"/>
          <w:rFonts w:ascii="Arial" w:hAnsi="Arial" w:cs="Arial"/>
          <w:color w:val="212529"/>
          <w:shd w:val="clear" w:color="auto" w:fill="FFFFFF"/>
        </w:rPr>
        <w:t>event broker service</w:t>
      </w:r>
      <w:r w:rsidRPr="008C5A84">
        <w:rPr>
          <w:rFonts w:ascii="Arial" w:hAnsi="Arial" w:cs="Arial"/>
          <w:color w:val="212529"/>
          <w:shd w:val="clear" w:color="auto" w:fill="FFFFFF"/>
        </w:rPr>
        <w:t> consists of event brokers configured in a High-Availability (HA) setup. With </w:t>
      </w:r>
      <w:r w:rsidRPr="008C5A84">
        <w:rPr>
          <w:rStyle w:val="mc-variable"/>
          <w:rFonts w:ascii="Arial" w:hAnsi="Arial" w:cs="Arial"/>
          <w:color w:val="212529"/>
          <w:shd w:val="clear" w:color="auto" w:fill="FFFFFF"/>
        </w:rPr>
        <w:t>Cluster Manager</w:t>
      </w:r>
      <w:r w:rsidRPr="008C5A84">
        <w:rPr>
          <w:rFonts w:ascii="Arial" w:hAnsi="Arial" w:cs="Arial"/>
          <w:color w:val="212529"/>
          <w:shd w:val="clear" w:color="auto" w:fill="FFFFFF"/>
        </w:rPr>
        <w:t>, you can create and configure </w:t>
      </w:r>
      <w:r w:rsidRPr="008C5A84">
        <w:rPr>
          <w:rStyle w:val="mc-variable"/>
          <w:rFonts w:ascii="Arial" w:hAnsi="Arial" w:cs="Arial"/>
          <w:color w:val="212529"/>
          <w:shd w:val="clear" w:color="auto" w:fill="FFFFFF"/>
        </w:rPr>
        <w:t>event broker service</w:t>
      </w:r>
      <w:r w:rsidRPr="008C5A84">
        <w:rPr>
          <w:rFonts w:ascii="Arial" w:hAnsi="Arial" w:cs="Arial"/>
          <w:color w:val="212529"/>
          <w:shd w:val="clear" w:color="auto" w:fill="FFFFFF"/>
        </w:rPr>
        <w:t>s. </w:t>
      </w:r>
    </w:p>
    <w:p w14:paraId="7302D52B" w14:textId="6356B47E" w:rsidR="00DC0BE3" w:rsidRPr="008C5A84" w:rsidRDefault="00DC0BE3" w:rsidP="00DC0BE3">
      <w:pPr>
        <w:rPr>
          <w:rFonts w:ascii="Arial" w:hAnsi="Arial" w:cs="Arial"/>
          <w:b/>
          <w:bCs/>
          <w:color w:val="212529"/>
          <w:shd w:val="clear" w:color="auto" w:fill="FFFFFF"/>
        </w:rPr>
      </w:pPr>
      <w:r w:rsidRPr="00DC0BE3">
        <w:rPr>
          <w:rFonts w:ascii="Arial" w:hAnsi="Arial" w:cs="Arial"/>
          <w:b/>
          <w:bCs/>
          <w:color w:val="212529"/>
          <w:shd w:val="clear" w:color="auto" w:fill="FFFFFF"/>
        </w:rPr>
        <w:t>MESH MANAGER</w:t>
      </w:r>
    </w:p>
    <w:p w14:paraId="45924DFC" w14:textId="77777777" w:rsidR="008C5A84" w:rsidRPr="008C5A84" w:rsidRDefault="008C5A84" w:rsidP="008C5A84">
      <w:pPr>
        <w:shd w:val="clear" w:color="auto" w:fill="FFFFFF"/>
        <w:spacing w:after="100" w:afterAutospacing="1" w:line="240" w:lineRule="auto"/>
        <w:rPr>
          <w:rFonts w:ascii="Arial" w:eastAsia="Times New Roman" w:hAnsi="Arial" w:cs="Arial"/>
          <w:color w:val="212529"/>
          <w:kern w:val="0"/>
          <w:lang w:eastAsia="en-IN"/>
          <w14:ligatures w14:val="none"/>
        </w:rPr>
      </w:pPr>
      <w:r w:rsidRPr="008C5A84">
        <w:rPr>
          <w:rFonts w:ascii="Arial" w:eastAsia="Times New Roman" w:hAnsi="Arial" w:cs="Arial"/>
          <w:color w:val="212529"/>
          <w:kern w:val="0"/>
          <w:lang w:eastAsia="en-IN"/>
          <w14:ligatures w14:val="none"/>
        </w:rPr>
        <w:t xml:space="preserve">In Mission Control, you can use Mesh Manager to connect multiple event broker services that span different data </w:t>
      </w:r>
      <w:proofErr w:type="spellStart"/>
      <w:r w:rsidRPr="008C5A84">
        <w:rPr>
          <w:rFonts w:ascii="Arial" w:eastAsia="Times New Roman" w:hAnsi="Arial" w:cs="Arial"/>
          <w:color w:val="212529"/>
          <w:kern w:val="0"/>
          <w:lang w:eastAsia="en-IN"/>
          <w14:ligatures w14:val="none"/>
        </w:rPr>
        <w:t>centers</w:t>
      </w:r>
      <w:proofErr w:type="spellEnd"/>
      <w:r w:rsidRPr="008C5A84">
        <w:rPr>
          <w:rFonts w:ascii="Arial" w:eastAsia="Times New Roman" w:hAnsi="Arial" w:cs="Arial"/>
          <w:color w:val="212529"/>
          <w:kern w:val="0"/>
          <w:lang w:eastAsia="en-IN"/>
          <w14:ligatures w14:val="none"/>
        </w:rPr>
        <w:t xml:space="preserve"> to create an </w:t>
      </w:r>
      <w:r w:rsidRPr="008C5A84">
        <w:rPr>
          <w:rFonts w:ascii="Arial" w:eastAsia="Times New Roman" w:hAnsi="Arial" w:cs="Arial"/>
          <w:i/>
          <w:iCs/>
          <w:color w:val="212529"/>
          <w:kern w:val="0"/>
          <w:lang w:eastAsia="en-IN"/>
          <w14:ligatures w14:val="none"/>
        </w:rPr>
        <w:t>event mesh</w:t>
      </w:r>
      <w:r w:rsidRPr="008C5A84">
        <w:rPr>
          <w:rFonts w:ascii="Arial" w:eastAsia="Times New Roman" w:hAnsi="Arial" w:cs="Arial"/>
          <w:color w:val="212529"/>
          <w:kern w:val="0"/>
          <w:lang w:eastAsia="en-IN"/>
          <w14:ligatures w14:val="none"/>
        </w:rPr>
        <w:t>. An event mesh is an architectural layer that allows events from one application to be dynamically routed and received by any other application no matter where these applications are deployed (no cloud, private cloud, public cloud). This layer is composed by a network of event broker services. Event broker services are a modern form of messaging middleware, which are designed to move events across the distributed enterprise.</w:t>
      </w:r>
    </w:p>
    <w:p w14:paraId="4B2005D4" w14:textId="77777777" w:rsidR="008C5A84" w:rsidRPr="008C5A84" w:rsidRDefault="008C5A84">
      <w:pPr>
        <w:rPr>
          <w:rFonts w:ascii="Arial" w:hAnsi="Arial" w:cs="Arial"/>
          <w:b/>
          <w:bCs/>
          <w:lang w:val="en-US"/>
        </w:rPr>
      </w:pPr>
    </w:p>
    <w:sectPr w:rsidR="008C5A84" w:rsidRPr="008C5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B5"/>
    <w:rsid w:val="00045DB5"/>
    <w:rsid w:val="000D32C8"/>
    <w:rsid w:val="008C5A84"/>
    <w:rsid w:val="00DC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E75E"/>
  <w15:chartTrackingRefBased/>
  <w15:docId w15:val="{DDE922A3-EF6C-4574-9CED-5E39B82A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5A8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5A84"/>
    <w:rPr>
      <w:color w:val="0000FF"/>
      <w:u w:val="single"/>
    </w:rPr>
  </w:style>
  <w:style w:type="character" w:customStyle="1" w:styleId="mc-variable">
    <w:name w:val="mc-variable"/>
    <w:basedOn w:val="DefaultParagraphFont"/>
    <w:rsid w:val="008C5A84"/>
  </w:style>
  <w:style w:type="character" w:customStyle="1" w:styleId="Heading2Char">
    <w:name w:val="Heading 2 Char"/>
    <w:basedOn w:val="DefaultParagraphFont"/>
    <w:link w:val="Heading2"/>
    <w:uiPriority w:val="9"/>
    <w:rsid w:val="008C5A8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C5A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26257">
      <w:bodyDiv w:val="1"/>
      <w:marLeft w:val="0"/>
      <w:marRight w:val="0"/>
      <w:marTop w:val="0"/>
      <w:marBottom w:val="0"/>
      <w:divBdr>
        <w:top w:val="none" w:sz="0" w:space="0" w:color="auto"/>
        <w:left w:val="none" w:sz="0" w:space="0" w:color="auto"/>
        <w:bottom w:val="none" w:sz="0" w:space="0" w:color="auto"/>
        <w:right w:val="none" w:sz="0" w:space="0" w:color="auto"/>
      </w:divBdr>
    </w:div>
    <w:div w:id="170173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lace.com/what-is-an-event-mesh/" TargetMode="External"/><Relationship Id="rId5" Type="http://schemas.openxmlformats.org/officeDocument/2006/relationships/hyperlink" Target="https://solace.com/what-is-an-event-mesh/" TargetMode="External"/><Relationship Id="rId4" Type="http://schemas.openxmlformats.org/officeDocument/2006/relationships/hyperlink" Target="https://docs.solace.com/Cloud/Event-Mesh/Mission-Control-Overvi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Shree</dc:creator>
  <cp:keywords/>
  <dc:description/>
  <cp:lastModifiedBy>Madhu Shree</cp:lastModifiedBy>
  <cp:revision>2</cp:revision>
  <dcterms:created xsi:type="dcterms:W3CDTF">2023-08-09T17:18:00Z</dcterms:created>
  <dcterms:modified xsi:type="dcterms:W3CDTF">2023-08-09T17:29:00Z</dcterms:modified>
</cp:coreProperties>
</file>