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D88A8" w14:textId="77777777" w:rsidR="00464A56" w:rsidRDefault="005753AC">
      <w:pPr>
        <w:spacing w:after="200"/>
      </w:pPr>
      <w:r>
        <w:rPr>
          <w:b/>
          <w:bCs/>
          <w:caps/>
          <w:color w:val="B5522B"/>
          <w:spacing w:val="40"/>
          <w:sz w:val="18"/>
          <w:szCs w:val="18"/>
        </w:rPr>
        <w:t xml:space="preserve">Assignment </w:t>
      </w:r>
      <w:proofErr w:type="gramStart"/>
      <w:r>
        <w:rPr>
          <w:b/>
          <w:bCs/>
          <w:caps/>
          <w:color w:val="B5522B"/>
          <w:spacing w:val="40"/>
          <w:sz w:val="18"/>
          <w:szCs w:val="18"/>
        </w:rPr>
        <w:t>3  ·</w:t>
      </w:r>
      <w:proofErr w:type="gramEnd"/>
      <w:r>
        <w:rPr>
          <w:b/>
          <w:bCs/>
          <w:caps/>
          <w:color w:val="B5522B"/>
          <w:spacing w:val="40"/>
          <w:sz w:val="18"/>
          <w:szCs w:val="18"/>
        </w:rPr>
        <w:t xml:space="preserve">  Defect Log</w:t>
      </w:r>
    </w:p>
    <w:p w14:paraId="3DDD88A9" w14:textId="77777777" w:rsidR="00464A56" w:rsidRDefault="005753AC">
      <w:pPr>
        <w:spacing w:after="160"/>
      </w:pPr>
      <w:r>
        <w:rPr>
          <w:rFonts w:ascii="Georgia" w:eastAsia="Georgia" w:hAnsi="Georgia" w:cs="Georgia"/>
          <w:sz w:val="40"/>
          <w:szCs w:val="40"/>
        </w:rPr>
        <w:t>Defect Log</w:t>
      </w:r>
    </w:p>
    <w:p w14:paraId="3DDD88AA" w14:textId="77777777" w:rsidR="00464A56" w:rsidRDefault="005753AC">
      <w:pPr>
        <w:spacing w:after="300" w:line="300" w:lineRule="auto"/>
      </w:pPr>
      <w:r>
        <w:rPr>
          <w:i/>
          <w:iCs/>
          <w:color w:val="8A8073"/>
          <w:sz w:val="22"/>
          <w:szCs w:val="22"/>
        </w:rPr>
        <w:t>Six confirmed defects and two investigated findings, from testing the FinServe Retail and Insurance Order Entry demo platforms.</w:t>
      </w:r>
    </w:p>
    <w:p w14:paraId="3DDD88AB" w14:textId="77777777" w:rsidR="00464A56" w:rsidRDefault="005753AC">
      <w:pPr>
        <w:spacing w:after="130" w:line="275" w:lineRule="auto"/>
      </w:pPr>
      <w:r>
        <w:t>Every entry was reproduced deliberately before being recorded. Each confirmed defect is covered by at least one automated test that fails against it, and those tests are left failing on purpose so that a fix turns them green with no change to the suite.</w:t>
      </w:r>
    </w:p>
    <w:p w14:paraId="3DDD88AC" w14:textId="77777777" w:rsidR="00464A56" w:rsidRDefault="005753AC">
      <w:pPr>
        <w:spacing w:after="130" w:line="275" w:lineRule="auto"/>
      </w:pPr>
      <w:r>
        <w:t xml:space="preserve">Two entries carry the status Not a defect. Both initially presented as application faults and were only separated by investigation. They are recorded rather than deleted because distinguishing them took work, and because reporting </w:t>
      </w:r>
      <w:proofErr w:type="gramStart"/>
      <w:r>
        <w:t>either as</w:t>
      </w:r>
      <w:proofErr w:type="gramEnd"/>
      <w:r>
        <w:t xml:space="preserve"> an application defect would have undermined the rest of the log.</w:t>
      </w:r>
    </w:p>
    <w:p w14:paraId="3DDD88AD" w14:textId="77777777" w:rsidR="00464A56" w:rsidRDefault="005753AC">
      <w:pPr>
        <w:spacing w:after="130" w:line="275" w:lineRule="auto"/>
      </w:pPr>
      <w:r>
        <w:rPr>
          <w:i/>
          <w:iCs/>
        </w:rPr>
        <w:t>The defect log template was not provided among the assignment inputs, so this log follows the field list set out in section 6 of the Submission 3 learner guide.</w:t>
      </w:r>
    </w:p>
    <w:p w14:paraId="3DDD88AE" w14:textId="77777777" w:rsidR="00464A56" w:rsidRDefault="005753AC">
      <w:r>
        <w:br w:type="page"/>
      </w:r>
    </w:p>
    <w:p w14:paraId="3DDD88AF" w14:textId="77777777" w:rsidR="00464A56" w:rsidRDefault="005753AC">
      <w:pPr>
        <w:pBdr>
          <w:bottom w:val="single" w:sz="6" w:space="8" w:color="B5522B"/>
        </w:pBdr>
        <w:spacing w:before="300" w:after="120"/>
      </w:pPr>
      <w:r>
        <w:rPr>
          <w:rFonts w:ascii="Georgia" w:eastAsia="Georgia" w:hAnsi="Georgia" w:cs="Georgia"/>
          <w:b/>
          <w:bCs/>
          <w:color w:val="B5522B"/>
          <w:sz w:val="24"/>
          <w:szCs w:val="24"/>
        </w:rPr>
        <w:lastRenderedPageBreak/>
        <w:t xml:space="preserve">DEF-01   </w:t>
      </w:r>
      <w:r>
        <w:rPr>
          <w:rFonts w:ascii="Georgia" w:eastAsia="Georgia" w:hAnsi="Georgia" w:cs="Georgia"/>
          <w:sz w:val="24"/>
          <w:szCs w:val="24"/>
        </w:rPr>
        <w:t xml:space="preserve">Portfolio API reports a </w:t>
      </w:r>
      <w:proofErr w:type="gramStart"/>
      <w:r>
        <w:rPr>
          <w:rFonts w:ascii="Georgia" w:eastAsia="Georgia" w:hAnsi="Georgia" w:cs="Georgia"/>
          <w:sz w:val="24"/>
          <w:szCs w:val="24"/>
        </w:rPr>
        <w:t>total</w:t>
      </w:r>
      <w:proofErr w:type="gramEnd"/>
      <w:r>
        <w:rPr>
          <w:rFonts w:ascii="Georgia" w:eastAsia="Georgia" w:hAnsi="Georgia" w:cs="Georgia"/>
          <w:sz w:val="24"/>
          <w:szCs w:val="24"/>
        </w:rPr>
        <w:t xml:space="preserve"> 999.00 higher than the sum of its own holdings</w:t>
      </w:r>
    </w:p>
    <w:tbl>
      <w:tblPr>
        <w:tblW w:w="9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7000"/>
      </w:tblGrid>
      <w:tr w:rsidR="00464A56" w14:paraId="3DDD88B2"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B0" w14:textId="77777777" w:rsidR="00464A56" w:rsidRDefault="005753AC">
            <w:r>
              <w:rPr>
                <w:color w:val="8A8073"/>
                <w:sz w:val="19"/>
                <w:szCs w:val="19"/>
              </w:rPr>
              <w:t>Module / Screen</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B1" w14:textId="77777777" w:rsidR="00464A56" w:rsidRDefault="005753AC">
            <w:r>
              <w:rPr>
                <w:sz w:val="20"/>
                <w:szCs w:val="20"/>
              </w:rPr>
              <w:t>FinServe Retail — Portfolio and /api/portfolio</w:t>
            </w:r>
          </w:p>
        </w:tc>
      </w:tr>
      <w:tr w:rsidR="00464A56" w14:paraId="3DDD88B5"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B3" w14:textId="77777777" w:rsidR="00464A56" w:rsidRDefault="005753AC">
            <w:r>
              <w:rPr>
                <w:color w:val="8A8073"/>
                <w:sz w:val="19"/>
                <w:szCs w:val="19"/>
              </w:rPr>
              <w:t>Severity</w:t>
            </w:r>
          </w:p>
        </w:tc>
        <w:tc>
          <w:tcPr>
            <w:tcW w:w="7000" w:type="dxa"/>
            <w:tcBorders>
              <w:top w:val="none" w:sz="0" w:space="0" w:color="FFFFFF"/>
              <w:left w:val="none" w:sz="0" w:space="0" w:color="FFFFFF"/>
              <w:bottom w:val="single" w:sz="3" w:space="0" w:color="D6CFC5"/>
              <w:right w:val="none" w:sz="0" w:space="0" w:color="FFFFFF"/>
            </w:tcBorders>
            <w:shd w:val="clear" w:color="auto" w:fill="F8D7DA"/>
            <w:tcMar>
              <w:top w:w="70" w:type="dxa"/>
              <w:left w:w="100" w:type="dxa"/>
              <w:bottom w:w="70" w:type="dxa"/>
              <w:right w:w="120" w:type="dxa"/>
            </w:tcMar>
          </w:tcPr>
          <w:p w14:paraId="3DDD88B4" w14:textId="77777777" w:rsidR="00464A56" w:rsidRDefault="005753AC">
            <w:r>
              <w:rPr>
                <w:b/>
                <w:bCs/>
                <w:sz w:val="20"/>
                <w:szCs w:val="20"/>
              </w:rPr>
              <w:t>High</w:t>
            </w:r>
          </w:p>
        </w:tc>
      </w:tr>
      <w:tr w:rsidR="00464A56" w14:paraId="3DDD88B8"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B6" w14:textId="77777777" w:rsidR="00464A56" w:rsidRDefault="005753AC">
            <w:r>
              <w:rPr>
                <w:color w:val="8A8073"/>
                <w:sz w:val="19"/>
                <w:szCs w:val="19"/>
              </w:rPr>
              <w:t>Priority</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B7" w14:textId="77777777" w:rsidR="00464A56" w:rsidRDefault="005753AC">
            <w:r>
              <w:rPr>
                <w:sz w:val="20"/>
                <w:szCs w:val="20"/>
              </w:rPr>
              <w:t>P1</w:t>
            </w:r>
          </w:p>
        </w:tc>
      </w:tr>
      <w:tr w:rsidR="00464A56" w14:paraId="3DDD88BB"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B9" w14:textId="77777777" w:rsidR="00464A56" w:rsidRDefault="005753AC">
            <w:r>
              <w:rPr>
                <w:color w:val="8A8073"/>
                <w:sz w:val="19"/>
                <w:szCs w:val="19"/>
              </w:rPr>
              <w:t>Status</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BA" w14:textId="77777777" w:rsidR="00464A56" w:rsidRDefault="005753AC">
            <w:r>
              <w:rPr>
                <w:sz w:val="20"/>
                <w:szCs w:val="20"/>
              </w:rPr>
              <w:t>Open</w:t>
            </w:r>
          </w:p>
        </w:tc>
      </w:tr>
      <w:tr w:rsidR="00464A56" w14:paraId="3DDD88BE"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BC" w14:textId="77777777" w:rsidR="00464A56" w:rsidRDefault="005753AC">
            <w:r>
              <w:rPr>
                <w:color w:val="8A8073"/>
                <w:sz w:val="19"/>
                <w:szCs w:val="19"/>
              </w:rPr>
              <w:t>Test case</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BD" w14:textId="77777777" w:rsidR="00464A56" w:rsidRDefault="005753AC">
            <w:r>
              <w:rPr>
                <w:sz w:val="20"/>
                <w:szCs w:val="20"/>
              </w:rPr>
              <w:t>FS-33</w:t>
            </w:r>
          </w:p>
        </w:tc>
      </w:tr>
    </w:tbl>
    <w:p w14:paraId="3DDD88BF" w14:textId="77777777" w:rsidR="00464A56" w:rsidRDefault="005753AC">
      <w:pPr>
        <w:spacing w:before="180" w:after="60"/>
      </w:pPr>
      <w:r>
        <w:rPr>
          <w:b/>
          <w:bCs/>
          <w:caps/>
          <w:color w:val="B5522B"/>
          <w:spacing w:val="20"/>
          <w:sz w:val="19"/>
          <w:szCs w:val="19"/>
        </w:rPr>
        <w:t>Preconditions and test data</w:t>
      </w:r>
    </w:p>
    <w:p w14:paraId="3DDD88C0" w14:textId="77777777" w:rsidR="00464A56" w:rsidRDefault="005753AC">
      <w:pPr>
        <w:spacing w:after="130" w:line="275" w:lineRule="auto"/>
      </w:pPr>
      <w:r>
        <w:t>User qauser@finserve.test on FinServe Retail, port 8082. The customer holds four mutual fund positions: FOL-QA-001, FOL-QA-002, FOL-0004-FSMID003 and FOL-0004-FSDIV012. API key qa-demo-token-123 supplied in the X-API-Key header. No defect flag is exposed in the interface for this behaviour.</w:t>
      </w:r>
    </w:p>
    <w:p w14:paraId="3DDD88C1" w14:textId="77777777" w:rsidR="00464A56" w:rsidRDefault="005753AC">
      <w:pPr>
        <w:spacing w:before="180" w:after="60"/>
      </w:pPr>
      <w:r>
        <w:rPr>
          <w:b/>
          <w:bCs/>
          <w:caps/>
          <w:color w:val="B5522B"/>
          <w:spacing w:val="20"/>
          <w:sz w:val="19"/>
          <w:szCs w:val="19"/>
        </w:rPr>
        <w:t>Steps to reproduce</w:t>
      </w:r>
    </w:p>
    <w:p w14:paraId="3DDD88C2" w14:textId="77777777" w:rsidR="00464A56" w:rsidRDefault="005753AC">
      <w:pPr>
        <w:pStyle w:val="ListParagraph"/>
        <w:numPr>
          <w:ilvl w:val="0"/>
          <w:numId w:val="2"/>
        </w:numPr>
        <w:spacing w:after="50" w:line="265" w:lineRule="auto"/>
      </w:pPr>
      <w:r>
        <w:t>Sign in as qauser@finserve.test</w:t>
      </w:r>
    </w:p>
    <w:p w14:paraId="3DDD88C3" w14:textId="77777777" w:rsidR="00464A56" w:rsidRDefault="005753AC">
      <w:pPr>
        <w:pStyle w:val="ListParagraph"/>
        <w:numPr>
          <w:ilvl w:val="0"/>
          <w:numId w:val="2"/>
        </w:numPr>
        <w:spacing w:after="50" w:line="265" w:lineRule="auto"/>
      </w:pPr>
      <w:r>
        <w:t>Open /portfolio and note the Current Value</w:t>
      </w:r>
    </w:p>
    <w:p w14:paraId="3DDD88C4" w14:textId="77777777" w:rsidR="00464A56" w:rsidRDefault="005753AC">
      <w:pPr>
        <w:pStyle w:val="ListParagraph"/>
        <w:numPr>
          <w:ilvl w:val="0"/>
          <w:numId w:val="2"/>
        </w:numPr>
        <w:spacing w:after="50" w:line="265" w:lineRule="auto"/>
      </w:pPr>
      <w:r>
        <w:t>Add up the Current Value column across all four holdings</w:t>
      </w:r>
    </w:p>
    <w:p w14:paraId="3DDD88C5" w14:textId="77777777" w:rsidR="00464A56" w:rsidRDefault="005753AC">
      <w:pPr>
        <w:pStyle w:val="ListParagraph"/>
        <w:numPr>
          <w:ilvl w:val="0"/>
          <w:numId w:val="2"/>
        </w:numPr>
        <w:spacing w:after="50" w:line="265" w:lineRule="auto"/>
      </w:pPr>
      <w:r>
        <w:t>Call GET /api/portfolio with the X-API-Key header</w:t>
      </w:r>
    </w:p>
    <w:p w14:paraId="3DDD88C6" w14:textId="77777777" w:rsidR="00464A56" w:rsidRDefault="005753AC">
      <w:pPr>
        <w:pStyle w:val="ListParagraph"/>
        <w:numPr>
          <w:ilvl w:val="0"/>
          <w:numId w:val="2"/>
        </w:numPr>
        <w:spacing w:after="50" w:line="265" w:lineRule="auto"/>
      </w:pPr>
      <w:r>
        <w:t>Read reported_portfolio_total and sum_of_holding_values from the response</w:t>
      </w:r>
    </w:p>
    <w:p w14:paraId="3DDD88C7" w14:textId="77777777" w:rsidR="00464A56" w:rsidRDefault="005753AC">
      <w:pPr>
        <w:pStyle w:val="ListParagraph"/>
        <w:numPr>
          <w:ilvl w:val="0"/>
          <w:numId w:val="2"/>
        </w:numPr>
        <w:spacing w:after="50" w:line="265" w:lineRule="auto"/>
      </w:pPr>
      <w:r>
        <w:t>Compare all three figures</w:t>
      </w:r>
    </w:p>
    <w:p w14:paraId="3DDD88C8" w14:textId="77777777" w:rsidR="00464A56" w:rsidRDefault="005753AC">
      <w:pPr>
        <w:spacing w:before="180" w:after="60"/>
      </w:pPr>
      <w:r>
        <w:rPr>
          <w:b/>
          <w:bCs/>
          <w:caps/>
          <w:color w:val="B5522B"/>
          <w:spacing w:val="20"/>
          <w:sz w:val="19"/>
          <w:szCs w:val="19"/>
        </w:rPr>
        <w:t>Expected result</w:t>
      </w:r>
    </w:p>
    <w:p w14:paraId="3DDD88C9" w14:textId="77777777" w:rsidR="00464A56" w:rsidRDefault="005753AC">
      <w:pPr>
        <w:spacing w:after="130" w:line="275" w:lineRule="auto"/>
      </w:pPr>
      <w:r>
        <w:t>All three agree. A portfolio total is the sum of the holdings it summarises.</w:t>
      </w:r>
    </w:p>
    <w:p w14:paraId="3DDD88CA" w14:textId="77777777" w:rsidR="00464A56" w:rsidRDefault="005753AC">
      <w:pPr>
        <w:spacing w:before="180" w:after="60"/>
      </w:pPr>
      <w:r>
        <w:rPr>
          <w:b/>
          <w:bCs/>
          <w:caps/>
          <w:color w:val="B5522B"/>
          <w:spacing w:val="20"/>
          <w:sz w:val="19"/>
          <w:szCs w:val="19"/>
        </w:rPr>
        <w:t>Actual result</w:t>
      </w:r>
    </w:p>
    <w:p w14:paraId="3DDD88CB" w14:textId="77777777" w:rsidR="00464A56" w:rsidRDefault="005753AC">
      <w:pPr>
        <w:spacing w:after="130" w:line="275" w:lineRule="auto"/>
      </w:pPr>
      <w:r>
        <w:t>reported_portfolio_total is exactly 999.00 higher than sum_of_holding_values, and both appear in the same response. The portfolio page shows the correct figure. Observed at totals of 67,005 / 77,005 / 87,005 / 102,005 / 132,005 with the gap constant at 999.00 each time, which rules out rounding.</w:t>
      </w:r>
    </w:p>
    <w:p w14:paraId="3DDD88CC" w14:textId="77777777" w:rsidR="00464A56" w:rsidRDefault="005753AC">
      <w:pPr>
        <w:spacing w:before="180" w:after="60"/>
      </w:pPr>
      <w:r>
        <w:rPr>
          <w:b/>
          <w:bCs/>
          <w:caps/>
          <w:color w:val="B5522B"/>
          <w:spacing w:val="20"/>
          <w:sz w:val="19"/>
          <w:szCs w:val="19"/>
        </w:rPr>
        <w:t>Business impact</w:t>
      </w:r>
    </w:p>
    <w:p w14:paraId="3DDD88CD" w14:textId="77777777" w:rsidR="00464A56" w:rsidRDefault="005753AC">
      <w:pPr>
        <w:spacing w:after="130" w:line="275" w:lineRule="auto"/>
      </w:pPr>
      <w:r>
        <w:t>reported_portfolio_total is the customer’s net worth figure. Any system consuming this endpoint receives an inflated total while the website shows the correct one, so the two channels disagree about a customer’s money. Which systems read this field could not be determined from black-box testing, so the actual exposure depends on API usage not visible from the application under test. Reconciliation and reporting would both be affected.</w:t>
      </w:r>
    </w:p>
    <w:p w14:paraId="3DDD88CE" w14:textId="77777777" w:rsidR="00464A56" w:rsidRDefault="005753AC">
      <w:pPr>
        <w:spacing w:before="180" w:after="60"/>
      </w:pPr>
      <w:r>
        <w:rPr>
          <w:b/>
          <w:bCs/>
          <w:caps/>
          <w:color w:val="B5522B"/>
          <w:spacing w:val="20"/>
          <w:sz w:val="19"/>
          <w:szCs w:val="19"/>
        </w:rPr>
        <w:t>Evidence</w:t>
      </w:r>
    </w:p>
    <w:p w14:paraId="3DDD88CF" w14:textId="77777777" w:rsidR="00464A56" w:rsidRDefault="00464A56">
      <w:pPr>
        <w:spacing w:after="80" w:line="275" w:lineRule="auto"/>
      </w:pPr>
    </w:p>
    <w:tbl>
      <w:tblPr>
        <w:tblW w:w="9200" w:type="dxa"/>
        <w:tblBorders>
          <w:top w:val="dashed" w:sz="6" w:space="0" w:color="B5522B"/>
          <w:left w:val="dashed" w:sz="6" w:space="0" w:color="B5522B"/>
          <w:bottom w:val="dashed" w:sz="6" w:space="0" w:color="B5522B"/>
          <w:right w:val="dashed" w:sz="6" w:space="0" w:color="B5522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24"/>
      </w:tblGrid>
      <w:tr w:rsidR="00464A56" w14:paraId="3DDD88D2" w14:textId="77777777">
        <w:tc>
          <w:tcPr>
            <w:tcW w:w="9200" w:type="dxa"/>
            <w:shd w:val="clear" w:color="auto" w:fill="FBF3E4"/>
            <w:tcMar>
              <w:top w:w="200" w:type="dxa"/>
              <w:left w:w="200" w:type="dxa"/>
              <w:bottom w:w="200" w:type="dxa"/>
              <w:right w:w="200" w:type="dxa"/>
            </w:tcMar>
          </w:tcPr>
          <w:p w14:paraId="3DDD88D1" w14:textId="5CC5FC0E" w:rsidR="00464A56" w:rsidRDefault="005479F8">
            <w:pPr>
              <w:jc w:val="center"/>
            </w:pPr>
            <w:r w:rsidRPr="005479F8">
              <w:rPr>
                <w:b/>
                <w:bCs/>
                <w:caps/>
                <w:noProof/>
                <w:color w:val="B5522B"/>
                <w:spacing w:val="20"/>
                <w:sz w:val="19"/>
                <w:szCs w:val="19"/>
              </w:rPr>
              <w:lastRenderedPageBreak/>
              <w:drawing>
                <wp:inline distT="0" distB="0" distL="0" distR="0" wp14:anchorId="326395A1" wp14:editId="31701496">
                  <wp:extent cx="5930900" cy="1192530"/>
                  <wp:effectExtent l="0" t="0" r="0" b="7620"/>
                  <wp:docPr id="182153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38371" name=""/>
                          <pic:cNvPicPr/>
                        </pic:nvPicPr>
                        <pic:blipFill>
                          <a:blip r:embed="rId7"/>
                          <a:stretch>
                            <a:fillRect/>
                          </a:stretch>
                        </pic:blipFill>
                        <pic:spPr>
                          <a:xfrm>
                            <a:off x="0" y="0"/>
                            <a:ext cx="5930900" cy="1192530"/>
                          </a:xfrm>
                          <a:prstGeom prst="rect">
                            <a:avLst/>
                          </a:prstGeom>
                        </pic:spPr>
                      </pic:pic>
                    </a:graphicData>
                  </a:graphic>
                </wp:inline>
              </w:drawing>
            </w:r>
          </w:p>
        </w:tc>
      </w:tr>
    </w:tbl>
    <w:p w14:paraId="3DDD88D3" w14:textId="77777777" w:rsidR="00464A56" w:rsidRDefault="00464A56">
      <w:pPr>
        <w:spacing w:after="120" w:line="275" w:lineRule="auto"/>
      </w:pPr>
    </w:p>
    <w:tbl>
      <w:tblPr>
        <w:tblW w:w="9200" w:type="dxa"/>
        <w:tblBorders>
          <w:top w:val="dashed" w:sz="6" w:space="0" w:color="B5522B"/>
          <w:left w:val="dashed" w:sz="6" w:space="0" w:color="B5522B"/>
          <w:bottom w:val="dashed" w:sz="6" w:space="0" w:color="B5522B"/>
          <w:right w:val="dashed" w:sz="6" w:space="0" w:color="B5522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24"/>
      </w:tblGrid>
      <w:tr w:rsidR="00464A56" w14:paraId="3DDD88D6" w14:textId="77777777">
        <w:tc>
          <w:tcPr>
            <w:tcW w:w="9200" w:type="dxa"/>
            <w:shd w:val="clear" w:color="auto" w:fill="FBF3E4"/>
            <w:tcMar>
              <w:top w:w="200" w:type="dxa"/>
              <w:left w:w="200" w:type="dxa"/>
              <w:bottom w:w="200" w:type="dxa"/>
              <w:right w:w="200" w:type="dxa"/>
            </w:tcMar>
          </w:tcPr>
          <w:p w14:paraId="3DDD88D5" w14:textId="58834A77" w:rsidR="00464A56" w:rsidRDefault="00A9442C">
            <w:pPr>
              <w:jc w:val="center"/>
            </w:pPr>
            <w:r w:rsidRPr="00A9442C">
              <w:rPr>
                <w:b/>
                <w:bCs/>
                <w:caps/>
                <w:noProof/>
                <w:color w:val="B5522B"/>
                <w:spacing w:val="20"/>
                <w:sz w:val="19"/>
                <w:szCs w:val="19"/>
              </w:rPr>
              <w:drawing>
                <wp:inline distT="0" distB="0" distL="0" distR="0" wp14:anchorId="3FCCA53A" wp14:editId="28EB6E6D">
                  <wp:extent cx="5930900" cy="3721100"/>
                  <wp:effectExtent l="0" t="0" r="0" b="0"/>
                  <wp:docPr id="10663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2221" name=""/>
                          <pic:cNvPicPr/>
                        </pic:nvPicPr>
                        <pic:blipFill>
                          <a:blip r:embed="rId8"/>
                          <a:stretch>
                            <a:fillRect/>
                          </a:stretch>
                        </pic:blipFill>
                        <pic:spPr>
                          <a:xfrm>
                            <a:off x="0" y="0"/>
                            <a:ext cx="5930900" cy="3721100"/>
                          </a:xfrm>
                          <a:prstGeom prst="rect">
                            <a:avLst/>
                          </a:prstGeom>
                        </pic:spPr>
                      </pic:pic>
                    </a:graphicData>
                  </a:graphic>
                </wp:inline>
              </w:drawing>
            </w:r>
          </w:p>
        </w:tc>
      </w:tr>
    </w:tbl>
    <w:p w14:paraId="3DDD88D7" w14:textId="77777777" w:rsidR="00464A56" w:rsidRDefault="005753AC">
      <w:r>
        <w:br w:type="page"/>
      </w:r>
    </w:p>
    <w:p w14:paraId="3DDD88D8" w14:textId="77777777" w:rsidR="00464A56" w:rsidRDefault="005753AC">
      <w:pPr>
        <w:pBdr>
          <w:bottom w:val="single" w:sz="6" w:space="8" w:color="B5522B"/>
        </w:pBdr>
        <w:spacing w:before="300" w:after="120"/>
      </w:pPr>
      <w:r>
        <w:rPr>
          <w:rFonts w:ascii="Georgia" w:eastAsia="Georgia" w:hAnsi="Georgia" w:cs="Georgia"/>
          <w:b/>
          <w:bCs/>
          <w:color w:val="B5522B"/>
          <w:sz w:val="24"/>
          <w:szCs w:val="24"/>
        </w:rPr>
        <w:lastRenderedPageBreak/>
        <w:t xml:space="preserve">DEF-02   </w:t>
      </w:r>
      <w:r>
        <w:rPr>
          <w:rFonts w:ascii="Georgia" w:eastAsia="Georgia" w:hAnsi="Georgia" w:cs="Georgia"/>
          <w:sz w:val="24"/>
          <w:szCs w:val="24"/>
        </w:rPr>
        <w:t>Failed payment transaction displayed as SUCCESS</w:t>
      </w:r>
    </w:p>
    <w:tbl>
      <w:tblPr>
        <w:tblW w:w="9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7000"/>
      </w:tblGrid>
      <w:tr w:rsidR="00464A56" w14:paraId="3DDD88DB"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D9" w14:textId="77777777" w:rsidR="00464A56" w:rsidRDefault="005753AC">
            <w:r>
              <w:rPr>
                <w:color w:val="8A8073"/>
                <w:sz w:val="19"/>
                <w:szCs w:val="19"/>
              </w:rPr>
              <w:t>Module / Screen</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DA" w14:textId="77777777" w:rsidR="00464A56" w:rsidRDefault="005753AC">
            <w:r>
              <w:rPr>
                <w:sz w:val="20"/>
                <w:szCs w:val="20"/>
              </w:rPr>
              <w:t>FinServe Retail — Transactions</w:t>
            </w:r>
          </w:p>
        </w:tc>
      </w:tr>
      <w:tr w:rsidR="00464A56" w14:paraId="3DDD88DE"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DC" w14:textId="77777777" w:rsidR="00464A56" w:rsidRDefault="005753AC">
            <w:r>
              <w:rPr>
                <w:color w:val="8A8073"/>
                <w:sz w:val="19"/>
                <w:szCs w:val="19"/>
              </w:rPr>
              <w:t>Severity</w:t>
            </w:r>
          </w:p>
        </w:tc>
        <w:tc>
          <w:tcPr>
            <w:tcW w:w="7000" w:type="dxa"/>
            <w:tcBorders>
              <w:top w:val="none" w:sz="0" w:space="0" w:color="FFFFFF"/>
              <w:left w:val="none" w:sz="0" w:space="0" w:color="FFFFFF"/>
              <w:bottom w:val="single" w:sz="3" w:space="0" w:color="D6CFC5"/>
              <w:right w:val="none" w:sz="0" w:space="0" w:color="FFFFFF"/>
            </w:tcBorders>
            <w:shd w:val="clear" w:color="auto" w:fill="F8D7DA"/>
            <w:tcMar>
              <w:top w:w="70" w:type="dxa"/>
              <w:left w:w="100" w:type="dxa"/>
              <w:bottom w:w="70" w:type="dxa"/>
              <w:right w:w="120" w:type="dxa"/>
            </w:tcMar>
          </w:tcPr>
          <w:p w14:paraId="3DDD88DD" w14:textId="77777777" w:rsidR="00464A56" w:rsidRDefault="005753AC">
            <w:r>
              <w:rPr>
                <w:b/>
                <w:bCs/>
                <w:sz w:val="20"/>
                <w:szCs w:val="20"/>
              </w:rPr>
              <w:t>High</w:t>
            </w:r>
          </w:p>
        </w:tc>
      </w:tr>
      <w:tr w:rsidR="00464A56" w14:paraId="3DDD88E1"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DF" w14:textId="77777777" w:rsidR="00464A56" w:rsidRDefault="005753AC">
            <w:r>
              <w:rPr>
                <w:color w:val="8A8073"/>
                <w:sz w:val="19"/>
                <w:szCs w:val="19"/>
              </w:rPr>
              <w:t>Priority</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E0" w14:textId="77777777" w:rsidR="00464A56" w:rsidRDefault="005753AC">
            <w:r>
              <w:rPr>
                <w:sz w:val="20"/>
                <w:szCs w:val="20"/>
              </w:rPr>
              <w:t>P1</w:t>
            </w:r>
          </w:p>
        </w:tc>
      </w:tr>
      <w:tr w:rsidR="00464A56" w14:paraId="3DDD88E4"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E2" w14:textId="77777777" w:rsidR="00464A56" w:rsidRDefault="005753AC">
            <w:r>
              <w:rPr>
                <w:color w:val="8A8073"/>
                <w:sz w:val="19"/>
                <w:szCs w:val="19"/>
              </w:rPr>
              <w:t>Status</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E3" w14:textId="77777777" w:rsidR="00464A56" w:rsidRDefault="005753AC">
            <w:r>
              <w:rPr>
                <w:sz w:val="20"/>
                <w:szCs w:val="20"/>
              </w:rPr>
              <w:t>Retest needed</w:t>
            </w:r>
          </w:p>
        </w:tc>
      </w:tr>
      <w:tr w:rsidR="00464A56" w14:paraId="3DDD88E7"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E5" w14:textId="77777777" w:rsidR="00464A56" w:rsidRDefault="005753AC">
            <w:r>
              <w:rPr>
                <w:color w:val="8A8073"/>
                <w:sz w:val="19"/>
                <w:szCs w:val="19"/>
              </w:rPr>
              <w:t>Test case</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E6" w14:textId="77777777" w:rsidR="00464A56" w:rsidRDefault="005753AC">
            <w:r>
              <w:rPr>
                <w:sz w:val="20"/>
                <w:szCs w:val="20"/>
              </w:rPr>
              <w:t>FS-12</w:t>
            </w:r>
          </w:p>
        </w:tc>
      </w:tr>
    </w:tbl>
    <w:p w14:paraId="3DDD88E8" w14:textId="77777777" w:rsidR="00464A56" w:rsidRDefault="005753AC">
      <w:pPr>
        <w:spacing w:before="180" w:after="60"/>
      </w:pPr>
      <w:r>
        <w:rPr>
          <w:b/>
          <w:bCs/>
          <w:caps/>
          <w:color w:val="B5522B"/>
          <w:spacing w:val="20"/>
          <w:sz w:val="19"/>
          <w:szCs w:val="19"/>
        </w:rPr>
        <w:t>Preconditions and test data</w:t>
      </w:r>
    </w:p>
    <w:p w14:paraId="3DDD88E9" w14:textId="77777777" w:rsidR="00464A56" w:rsidRDefault="005753AC">
      <w:pPr>
        <w:spacing w:after="130" w:line="275" w:lineRule="auto"/>
      </w:pPr>
      <w:r>
        <w:t>User qauser@finserve.test on FinServe Retail. Transaction history containing the seeded record TXN-QA-FAIL-001, transaction_type Failed Payment. API key supplied in the X-API-Key header. No defect flag is exposed in the interface, but the behaviour changed between runs with no code change, so it appears to be toggled server-side.</w:t>
      </w:r>
    </w:p>
    <w:p w14:paraId="3DDD88EA" w14:textId="77777777" w:rsidR="00464A56" w:rsidRDefault="005753AC">
      <w:pPr>
        <w:spacing w:before="180" w:after="60"/>
      </w:pPr>
      <w:r>
        <w:rPr>
          <w:b/>
          <w:bCs/>
          <w:caps/>
          <w:color w:val="B5522B"/>
          <w:spacing w:val="20"/>
          <w:sz w:val="19"/>
          <w:szCs w:val="19"/>
        </w:rPr>
        <w:t>Steps to reproduce</w:t>
      </w:r>
    </w:p>
    <w:p w14:paraId="3DDD88EB" w14:textId="77777777" w:rsidR="00464A56" w:rsidRDefault="005753AC">
      <w:pPr>
        <w:pStyle w:val="ListParagraph"/>
        <w:numPr>
          <w:ilvl w:val="0"/>
          <w:numId w:val="2"/>
        </w:numPr>
        <w:spacing w:after="50" w:line="265" w:lineRule="auto"/>
      </w:pPr>
      <w:r>
        <w:t>Sign in as qauser@finserve.test</w:t>
      </w:r>
    </w:p>
    <w:p w14:paraId="3DDD88EC" w14:textId="77777777" w:rsidR="00464A56" w:rsidRDefault="005753AC">
      <w:pPr>
        <w:pStyle w:val="ListParagraph"/>
        <w:numPr>
          <w:ilvl w:val="0"/>
          <w:numId w:val="2"/>
        </w:numPr>
        <w:spacing w:after="50" w:line="265" w:lineRule="auto"/>
      </w:pPr>
      <w:r>
        <w:t>Call GET /api/transactions and locate TXN-QA-FAIL-001</w:t>
      </w:r>
    </w:p>
    <w:p w14:paraId="3DDD88ED" w14:textId="77777777" w:rsidR="00464A56" w:rsidRDefault="005753AC">
      <w:pPr>
        <w:pStyle w:val="ListParagraph"/>
        <w:numPr>
          <w:ilvl w:val="0"/>
          <w:numId w:val="2"/>
        </w:numPr>
        <w:spacing w:after="50" w:line="265" w:lineRule="auto"/>
      </w:pPr>
      <w:r>
        <w:t>Note its status field in the response</w:t>
      </w:r>
    </w:p>
    <w:p w14:paraId="3DDD88EE" w14:textId="77777777" w:rsidR="00464A56" w:rsidRDefault="005753AC">
      <w:pPr>
        <w:pStyle w:val="ListParagraph"/>
        <w:numPr>
          <w:ilvl w:val="0"/>
          <w:numId w:val="2"/>
        </w:numPr>
        <w:spacing w:after="50" w:line="265" w:lineRule="auto"/>
      </w:pPr>
      <w:r>
        <w:t>Open /transactions and search for the same reference</w:t>
      </w:r>
    </w:p>
    <w:p w14:paraId="3DDD88EF" w14:textId="77777777" w:rsidR="00464A56" w:rsidRDefault="005753AC">
      <w:pPr>
        <w:pStyle w:val="ListParagraph"/>
        <w:numPr>
          <w:ilvl w:val="0"/>
          <w:numId w:val="2"/>
        </w:numPr>
        <w:spacing w:after="50" w:line="265" w:lineRule="auto"/>
      </w:pPr>
      <w:r>
        <w:t>Compare the status shown on screen against the status in the response</w:t>
      </w:r>
    </w:p>
    <w:p w14:paraId="3DDD88F0" w14:textId="77777777" w:rsidR="00464A56" w:rsidRDefault="005753AC">
      <w:pPr>
        <w:spacing w:before="180" w:after="60"/>
      </w:pPr>
      <w:r>
        <w:rPr>
          <w:b/>
          <w:bCs/>
          <w:caps/>
          <w:color w:val="B5522B"/>
          <w:spacing w:val="20"/>
          <w:sz w:val="19"/>
          <w:szCs w:val="19"/>
        </w:rPr>
        <w:t>Expected result</w:t>
      </w:r>
    </w:p>
    <w:p w14:paraId="3DDD88F1" w14:textId="77777777" w:rsidR="00464A56" w:rsidRDefault="005753AC">
      <w:pPr>
        <w:spacing w:after="130" w:line="275" w:lineRule="auto"/>
      </w:pPr>
      <w:r>
        <w:t>The status is identical in both channels.</w:t>
      </w:r>
    </w:p>
    <w:p w14:paraId="3DDD88F2" w14:textId="77777777" w:rsidR="00464A56" w:rsidRDefault="005753AC">
      <w:pPr>
        <w:spacing w:before="180" w:after="60"/>
      </w:pPr>
      <w:r>
        <w:rPr>
          <w:b/>
          <w:bCs/>
          <w:caps/>
          <w:color w:val="B5522B"/>
          <w:spacing w:val="20"/>
          <w:sz w:val="19"/>
          <w:szCs w:val="19"/>
        </w:rPr>
        <w:t>Actual result</w:t>
      </w:r>
    </w:p>
    <w:p w14:paraId="3DDD88F3" w14:textId="77777777" w:rsidR="00464A56" w:rsidRDefault="005753AC">
      <w:pPr>
        <w:spacing w:after="130" w:line="275" w:lineRule="auto"/>
      </w:pPr>
      <w:r>
        <w:t>The API reported status FAILED. The transactions screen displayed SUCCESS, rendered in the green success style. Reproduced consistently in earlier runs; had reverted to agreement by the final run.</w:t>
      </w:r>
    </w:p>
    <w:p w14:paraId="3DDD88F4" w14:textId="77777777" w:rsidR="00464A56" w:rsidRDefault="005753AC">
      <w:pPr>
        <w:spacing w:before="180" w:after="60"/>
      </w:pPr>
      <w:r>
        <w:rPr>
          <w:b/>
          <w:bCs/>
          <w:caps/>
          <w:color w:val="B5522B"/>
          <w:spacing w:val="20"/>
          <w:sz w:val="19"/>
          <w:szCs w:val="19"/>
        </w:rPr>
        <w:t>Business impact</w:t>
      </w:r>
    </w:p>
    <w:p w14:paraId="3DDD88F5" w14:textId="77777777" w:rsidR="00464A56" w:rsidRDefault="005753AC">
      <w:pPr>
        <w:spacing w:after="130" w:line="275" w:lineRule="auto"/>
      </w:pPr>
      <w:r>
        <w:t>A customer reading their transaction history is told a payment succeeded when it did not. They would believe money had moved and may act on that belief, for example by not retrying a payment that never completed. Support volume and reconciliation would both be affected once the discrepancy surfaced.</w:t>
      </w:r>
    </w:p>
    <w:p w14:paraId="3DDD88F6" w14:textId="77777777" w:rsidR="00464A56" w:rsidRDefault="005753AC">
      <w:pPr>
        <w:spacing w:before="180" w:after="60"/>
      </w:pPr>
      <w:r>
        <w:rPr>
          <w:b/>
          <w:bCs/>
          <w:caps/>
          <w:color w:val="B5522B"/>
          <w:spacing w:val="20"/>
          <w:sz w:val="19"/>
          <w:szCs w:val="19"/>
        </w:rPr>
        <w:t>Evidence</w:t>
      </w:r>
    </w:p>
    <w:p w14:paraId="3DDD88F7" w14:textId="77777777" w:rsidR="00464A56" w:rsidRDefault="00464A56">
      <w:pPr>
        <w:spacing w:after="80" w:line="275" w:lineRule="auto"/>
      </w:pPr>
    </w:p>
    <w:tbl>
      <w:tblPr>
        <w:tblW w:w="9324" w:type="dxa"/>
        <w:tblBorders>
          <w:top w:val="dashed" w:sz="6" w:space="0" w:color="B5522B"/>
          <w:left w:val="dashed" w:sz="6" w:space="0" w:color="B5522B"/>
          <w:bottom w:val="dashed" w:sz="6" w:space="0" w:color="B5522B"/>
          <w:right w:val="dashed" w:sz="6" w:space="0" w:color="B5522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24"/>
      </w:tblGrid>
      <w:tr w:rsidR="00464A56" w14:paraId="3DDD88FA" w14:textId="77777777" w:rsidTr="000237D8">
        <w:tc>
          <w:tcPr>
            <w:tcW w:w="9324" w:type="dxa"/>
            <w:shd w:val="clear" w:color="auto" w:fill="FBF3E4"/>
            <w:tcMar>
              <w:top w:w="200" w:type="dxa"/>
              <w:left w:w="200" w:type="dxa"/>
              <w:bottom w:w="200" w:type="dxa"/>
              <w:right w:w="200" w:type="dxa"/>
            </w:tcMar>
          </w:tcPr>
          <w:p w14:paraId="3DDD88F9" w14:textId="50EB9CD4" w:rsidR="00464A56" w:rsidRDefault="000237D8">
            <w:pPr>
              <w:jc w:val="center"/>
            </w:pPr>
            <w:r>
              <w:rPr>
                <w:noProof/>
              </w:rPr>
              <w:lastRenderedPageBreak/>
              <w:drawing>
                <wp:inline distT="0" distB="0" distL="0" distR="0" wp14:anchorId="79EC484E" wp14:editId="789EC9A0">
                  <wp:extent cx="5930900" cy="2042160"/>
                  <wp:effectExtent l="0" t="0" r="0" b="0"/>
                  <wp:docPr id="57619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98096" name=""/>
                          <pic:cNvPicPr/>
                        </pic:nvPicPr>
                        <pic:blipFill>
                          <a:blip r:embed="rId9"/>
                          <a:stretch>
                            <a:fillRect/>
                          </a:stretch>
                        </pic:blipFill>
                        <pic:spPr>
                          <a:xfrm>
                            <a:off x="0" y="0"/>
                            <a:ext cx="5930900" cy="2042160"/>
                          </a:xfrm>
                          <a:prstGeom prst="rect">
                            <a:avLst/>
                          </a:prstGeom>
                        </pic:spPr>
                      </pic:pic>
                    </a:graphicData>
                  </a:graphic>
                </wp:inline>
              </w:drawing>
            </w:r>
          </w:p>
        </w:tc>
      </w:tr>
      <w:tr w:rsidR="000237D8" w14:paraId="11D9DA52" w14:textId="77777777" w:rsidTr="000237D8">
        <w:tc>
          <w:tcPr>
            <w:tcW w:w="9324" w:type="dxa"/>
            <w:shd w:val="clear" w:color="auto" w:fill="FBF3E4"/>
            <w:tcMar>
              <w:top w:w="200" w:type="dxa"/>
              <w:left w:w="200" w:type="dxa"/>
              <w:bottom w:w="200" w:type="dxa"/>
              <w:right w:w="200" w:type="dxa"/>
            </w:tcMar>
          </w:tcPr>
          <w:p w14:paraId="299D0B08" w14:textId="77777777" w:rsidR="000237D8" w:rsidRDefault="000237D8">
            <w:pPr>
              <w:jc w:val="center"/>
              <w:rPr>
                <w:noProof/>
              </w:rPr>
            </w:pPr>
          </w:p>
          <w:p w14:paraId="77A1B641" w14:textId="557AD5D0" w:rsidR="000237D8" w:rsidRDefault="000237D8">
            <w:pPr>
              <w:jc w:val="center"/>
              <w:rPr>
                <w:noProof/>
              </w:rPr>
            </w:pPr>
            <w:r>
              <w:rPr>
                <w:noProof/>
              </w:rPr>
              <w:drawing>
                <wp:inline distT="0" distB="0" distL="0" distR="0" wp14:anchorId="64697682" wp14:editId="3CF45349">
                  <wp:extent cx="5930900" cy="3350260"/>
                  <wp:effectExtent l="0" t="0" r="0" b="2540"/>
                  <wp:docPr id="106437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74488" name=""/>
                          <pic:cNvPicPr/>
                        </pic:nvPicPr>
                        <pic:blipFill>
                          <a:blip r:embed="rId10"/>
                          <a:stretch>
                            <a:fillRect/>
                          </a:stretch>
                        </pic:blipFill>
                        <pic:spPr>
                          <a:xfrm>
                            <a:off x="0" y="0"/>
                            <a:ext cx="5930900" cy="3350260"/>
                          </a:xfrm>
                          <a:prstGeom prst="rect">
                            <a:avLst/>
                          </a:prstGeom>
                        </pic:spPr>
                      </pic:pic>
                    </a:graphicData>
                  </a:graphic>
                </wp:inline>
              </w:drawing>
            </w:r>
          </w:p>
        </w:tc>
      </w:tr>
    </w:tbl>
    <w:p w14:paraId="3DDD88FB" w14:textId="77777777" w:rsidR="00464A56" w:rsidRDefault="005753AC">
      <w:r>
        <w:br w:type="page"/>
      </w:r>
    </w:p>
    <w:p w14:paraId="3DDD88FC" w14:textId="77777777" w:rsidR="00464A56" w:rsidRDefault="005753AC">
      <w:pPr>
        <w:pBdr>
          <w:bottom w:val="single" w:sz="6" w:space="8" w:color="B5522B"/>
        </w:pBdr>
        <w:spacing w:before="300" w:after="120"/>
      </w:pPr>
      <w:r>
        <w:rPr>
          <w:rFonts w:ascii="Georgia" w:eastAsia="Georgia" w:hAnsi="Georgia" w:cs="Georgia"/>
          <w:b/>
          <w:bCs/>
          <w:color w:val="B5522B"/>
          <w:sz w:val="24"/>
          <w:szCs w:val="24"/>
        </w:rPr>
        <w:lastRenderedPageBreak/>
        <w:t xml:space="preserve">DEF-03   </w:t>
      </w:r>
      <w:r>
        <w:rPr>
          <w:rFonts w:ascii="Georgia" w:eastAsia="Georgia" w:hAnsi="Georgia" w:cs="Georgia"/>
          <w:sz w:val="24"/>
          <w:szCs w:val="24"/>
        </w:rPr>
        <w:t>Insurance eligible age range is published but not enforced at purchase</w:t>
      </w:r>
    </w:p>
    <w:tbl>
      <w:tblPr>
        <w:tblW w:w="9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7000"/>
      </w:tblGrid>
      <w:tr w:rsidR="00464A56" w14:paraId="3DDD88FF"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FD" w14:textId="77777777" w:rsidR="00464A56" w:rsidRDefault="005753AC">
            <w:r>
              <w:rPr>
                <w:color w:val="8A8073"/>
                <w:sz w:val="19"/>
                <w:szCs w:val="19"/>
              </w:rPr>
              <w:t>Module / Screen</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8FE" w14:textId="77777777" w:rsidR="00464A56" w:rsidRDefault="005753AC">
            <w:r>
              <w:rPr>
                <w:sz w:val="20"/>
                <w:szCs w:val="20"/>
              </w:rPr>
              <w:t>FinServe Retail — Insurance Purchase</w:t>
            </w:r>
          </w:p>
        </w:tc>
      </w:tr>
      <w:tr w:rsidR="00464A56" w14:paraId="3DDD8902"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00" w14:textId="77777777" w:rsidR="00464A56" w:rsidRDefault="005753AC">
            <w:r>
              <w:rPr>
                <w:color w:val="8A8073"/>
                <w:sz w:val="19"/>
                <w:szCs w:val="19"/>
              </w:rPr>
              <w:t>Severity</w:t>
            </w:r>
          </w:p>
        </w:tc>
        <w:tc>
          <w:tcPr>
            <w:tcW w:w="7000" w:type="dxa"/>
            <w:tcBorders>
              <w:top w:val="none" w:sz="0" w:space="0" w:color="FFFFFF"/>
              <w:left w:val="none" w:sz="0" w:space="0" w:color="FFFFFF"/>
              <w:bottom w:val="single" w:sz="3" w:space="0" w:color="D6CFC5"/>
              <w:right w:val="none" w:sz="0" w:space="0" w:color="FFFFFF"/>
            </w:tcBorders>
            <w:shd w:val="clear" w:color="auto" w:fill="F8D7DA"/>
            <w:tcMar>
              <w:top w:w="70" w:type="dxa"/>
              <w:left w:w="100" w:type="dxa"/>
              <w:bottom w:w="70" w:type="dxa"/>
              <w:right w:w="120" w:type="dxa"/>
            </w:tcMar>
          </w:tcPr>
          <w:p w14:paraId="3DDD8901" w14:textId="77777777" w:rsidR="00464A56" w:rsidRDefault="005753AC">
            <w:r>
              <w:rPr>
                <w:b/>
                <w:bCs/>
                <w:sz w:val="20"/>
                <w:szCs w:val="20"/>
              </w:rPr>
              <w:t>High</w:t>
            </w:r>
          </w:p>
        </w:tc>
      </w:tr>
      <w:tr w:rsidR="00464A56" w14:paraId="3DDD8905"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03" w14:textId="77777777" w:rsidR="00464A56" w:rsidRDefault="005753AC">
            <w:r>
              <w:rPr>
                <w:color w:val="8A8073"/>
                <w:sz w:val="19"/>
                <w:szCs w:val="19"/>
              </w:rPr>
              <w:t>Priority</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04" w14:textId="77777777" w:rsidR="00464A56" w:rsidRDefault="005753AC">
            <w:r>
              <w:rPr>
                <w:sz w:val="20"/>
                <w:szCs w:val="20"/>
              </w:rPr>
              <w:t>P1</w:t>
            </w:r>
          </w:p>
        </w:tc>
      </w:tr>
      <w:tr w:rsidR="00464A56" w14:paraId="3DDD8908"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06" w14:textId="77777777" w:rsidR="00464A56" w:rsidRDefault="005753AC">
            <w:r>
              <w:rPr>
                <w:color w:val="8A8073"/>
                <w:sz w:val="19"/>
                <w:szCs w:val="19"/>
              </w:rPr>
              <w:t>Status</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07" w14:textId="77777777" w:rsidR="00464A56" w:rsidRDefault="005753AC">
            <w:r>
              <w:rPr>
                <w:sz w:val="20"/>
                <w:szCs w:val="20"/>
              </w:rPr>
              <w:t>Open</w:t>
            </w:r>
          </w:p>
        </w:tc>
      </w:tr>
      <w:tr w:rsidR="00464A56" w14:paraId="3DDD890B"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09" w14:textId="77777777" w:rsidR="00464A56" w:rsidRDefault="005753AC">
            <w:r>
              <w:rPr>
                <w:color w:val="8A8073"/>
                <w:sz w:val="19"/>
                <w:szCs w:val="19"/>
              </w:rPr>
              <w:t>Test cases</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0A" w14:textId="77777777" w:rsidR="00464A56" w:rsidRDefault="005753AC">
            <w:r>
              <w:rPr>
                <w:sz w:val="20"/>
                <w:szCs w:val="20"/>
              </w:rPr>
              <w:t>FS-25, FS-26</w:t>
            </w:r>
          </w:p>
        </w:tc>
      </w:tr>
    </w:tbl>
    <w:p w14:paraId="3DDD890C" w14:textId="77777777" w:rsidR="00464A56" w:rsidRDefault="005753AC">
      <w:pPr>
        <w:spacing w:before="180" w:after="60"/>
      </w:pPr>
      <w:r>
        <w:rPr>
          <w:b/>
          <w:bCs/>
          <w:caps/>
          <w:color w:val="B5522B"/>
          <w:spacing w:val="20"/>
          <w:sz w:val="19"/>
          <w:szCs w:val="19"/>
        </w:rPr>
        <w:t>Preconditions and test data</w:t>
      </w:r>
    </w:p>
    <w:p w14:paraId="3DDD890D" w14:textId="77777777" w:rsidR="00464A56" w:rsidRDefault="005753AC">
      <w:pPr>
        <w:spacing w:after="130" w:line="275" w:lineRule="auto"/>
      </w:pPr>
      <w:r>
        <w:t>User qauser@finserve.test on FinServe Retail. Product FSLIFE002, FinServe Secure Future Term Plan, published with an eligible age of 18 to 55 years. The values eligibility_age_min 18 and eligibility_age_max 55 are held on the product record. Dates of birth used give ages of 56 and 17 as of the test date. No defect flag is exposed.</w:t>
      </w:r>
    </w:p>
    <w:p w14:paraId="3DDD890E" w14:textId="77777777" w:rsidR="00464A56" w:rsidRDefault="005753AC">
      <w:pPr>
        <w:spacing w:before="180" w:after="60"/>
      </w:pPr>
      <w:r>
        <w:rPr>
          <w:b/>
          <w:bCs/>
          <w:caps/>
          <w:color w:val="B5522B"/>
          <w:spacing w:val="20"/>
          <w:sz w:val="19"/>
          <w:szCs w:val="19"/>
        </w:rPr>
        <w:t>Steps to reproduce</w:t>
      </w:r>
    </w:p>
    <w:p w14:paraId="3DDD890F" w14:textId="77777777" w:rsidR="00464A56" w:rsidRDefault="005753AC">
      <w:pPr>
        <w:pStyle w:val="ListParagraph"/>
        <w:numPr>
          <w:ilvl w:val="0"/>
          <w:numId w:val="2"/>
        </w:numPr>
        <w:spacing w:after="50" w:line="265" w:lineRule="auto"/>
      </w:pPr>
      <w:r>
        <w:t>Open /insurance/2 and note the stated Eligible Age of 18 to 55 years</w:t>
      </w:r>
    </w:p>
    <w:p w14:paraId="3DDD8910" w14:textId="77777777" w:rsidR="00464A56" w:rsidRDefault="005753AC">
      <w:pPr>
        <w:pStyle w:val="ListParagraph"/>
        <w:numPr>
          <w:ilvl w:val="0"/>
          <w:numId w:val="2"/>
        </w:numPr>
        <w:spacing w:after="50" w:line="265" w:lineRule="auto"/>
      </w:pPr>
      <w:r>
        <w:t>Click Buy Insurance</w:t>
      </w:r>
    </w:p>
    <w:p w14:paraId="3DDD8911" w14:textId="77777777" w:rsidR="00464A56" w:rsidRDefault="005753AC">
      <w:pPr>
        <w:pStyle w:val="ListParagraph"/>
        <w:numPr>
          <w:ilvl w:val="0"/>
          <w:numId w:val="2"/>
        </w:numPr>
        <w:spacing w:after="50" w:line="265" w:lineRule="auto"/>
      </w:pPr>
      <w:r>
        <w:t>Enter a date of birth giving an age of 56</w:t>
      </w:r>
    </w:p>
    <w:p w14:paraId="3DDD8912" w14:textId="77777777" w:rsidR="00464A56" w:rsidRDefault="005753AC">
      <w:pPr>
        <w:pStyle w:val="ListParagraph"/>
        <w:numPr>
          <w:ilvl w:val="0"/>
          <w:numId w:val="2"/>
        </w:numPr>
        <w:spacing w:after="50" w:line="265" w:lineRule="auto"/>
      </w:pPr>
      <w:r>
        <w:t xml:space="preserve">Complete the </w:t>
      </w:r>
      <w:proofErr w:type="gramStart"/>
      <w:r>
        <w:t>nominee</w:t>
      </w:r>
      <w:proofErr w:type="gramEnd"/>
      <w:r>
        <w:t xml:space="preserve"> details and accept the declaration</w:t>
      </w:r>
    </w:p>
    <w:p w14:paraId="3DDD8913" w14:textId="77777777" w:rsidR="00464A56" w:rsidRDefault="005753AC">
      <w:pPr>
        <w:pStyle w:val="ListParagraph"/>
        <w:numPr>
          <w:ilvl w:val="0"/>
          <w:numId w:val="2"/>
        </w:numPr>
        <w:spacing w:after="50" w:line="265" w:lineRule="auto"/>
      </w:pPr>
      <w:r>
        <w:t>Submit the purchase</w:t>
      </w:r>
    </w:p>
    <w:p w14:paraId="3DDD8914" w14:textId="77777777" w:rsidR="00464A56" w:rsidRDefault="005753AC">
      <w:pPr>
        <w:pStyle w:val="ListParagraph"/>
        <w:numPr>
          <w:ilvl w:val="0"/>
          <w:numId w:val="2"/>
        </w:numPr>
        <w:spacing w:after="50" w:line="265" w:lineRule="auto"/>
      </w:pPr>
      <w:r>
        <w:t>Repeat steps 2 to 5 with a date of birth giving an age of 17</w:t>
      </w:r>
    </w:p>
    <w:p w14:paraId="3DDD8915" w14:textId="77777777" w:rsidR="00464A56" w:rsidRDefault="005753AC">
      <w:pPr>
        <w:pStyle w:val="ListParagraph"/>
        <w:numPr>
          <w:ilvl w:val="0"/>
          <w:numId w:val="2"/>
        </w:numPr>
        <w:spacing w:after="50" w:line="265" w:lineRule="auto"/>
      </w:pPr>
      <w:r>
        <w:t>Open /policies and check both</w:t>
      </w:r>
    </w:p>
    <w:p w14:paraId="3DDD8916" w14:textId="77777777" w:rsidR="00464A56" w:rsidRDefault="005753AC">
      <w:pPr>
        <w:spacing w:before="180" w:after="60"/>
      </w:pPr>
      <w:r>
        <w:rPr>
          <w:b/>
          <w:bCs/>
          <w:caps/>
          <w:color w:val="B5522B"/>
          <w:spacing w:val="20"/>
          <w:sz w:val="19"/>
          <w:szCs w:val="19"/>
        </w:rPr>
        <w:t>Expected result</w:t>
      </w:r>
    </w:p>
    <w:p w14:paraId="3DDD8917" w14:textId="77777777" w:rsidR="00464A56" w:rsidRDefault="005753AC">
      <w:pPr>
        <w:spacing w:after="130" w:line="275" w:lineRule="auto"/>
      </w:pPr>
      <w:r>
        <w:t>Applicants outside the published eligible age range are refused and no policy is created.</w:t>
      </w:r>
    </w:p>
    <w:p w14:paraId="3DDD8918" w14:textId="77777777" w:rsidR="00464A56" w:rsidRDefault="005753AC">
      <w:pPr>
        <w:spacing w:before="180" w:after="60"/>
      </w:pPr>
      <w:r>
        <w:rPr>
          <w:b/>
          <w:bCs/>
          <w:caps/>
          <w:color w:val="B5522B"/>
          <w:spacing w:val="20"/>
          <w:sz w:val="19"/>
          <w:szCs w:val="19"/>
        </w:rPr>
        <w:t>Actual result</w:t>
      </w:r>
    </w:p>
    <w:p w14:paraId="3DDD8919" w14:textId="77777777" w:rsidR="00464A56" w:rsidRDefault="005753AC">
      <w:pPr>
        <w:spacing w:after="130" w:line="275" w:lineRule="auto"/>
      </w:pPr>
      <w:r>
        <w:t xml:space="preserve">Both purchases </w:t>
      </w:r>
      <w:proofErr w:type="gramStart"/>
      <w:r>
        <w:t>completed</w:t>
      </w:r>
      <w:proofErr w:type="gramEnd"/>
      <w:r>
        <w:t>. The confirmation read Policy Created Successfully in each case, and both policies appear in /policies with status Active.</w:t>
      </w:r>
    </w:p>
    <w:p w14:paraId="3DDD891A" w14:textId="77777777" w:rsidR="00464A56" w:rsidRDefault="005753AC">
      <w:pPr>
        <w:spacing w:before="180" w:after="60"/>
      </w:pPr>
      <w:r>
        <w:rPr>
          <w:b/>
          <w:bCs/>
          <w:caps/>
          <w:color w:val="B5522B"/>
          <w:spacing w:val="20"/>
          <w:sz w:val="19"/>
          <w:szCs w:val="19"/>
        </w:rPr>
        <w:t>Business impact</w:t>
      </w:r>
    </w:p>
    <w:p w14:paraId="3DDD891D" w14:textId="4FEB4008" w:rsidR="00464A56" w:rsidRDefault="005753AC" w:rsidP="006647EC">
      <w:pPr>
        <w:spacing w:after="130" w:line="275" w:lineRule="auto"/>
      </w:pPr>
      <w:r>
        <w:t xml:space="preserve">Policies are issued outside the product’s own eligibility terms. A policy sold to a minor is not a binding contract, so premiums would be collected for cover that could be void at the point a claim is made. For the over-age case, the insurer is </w:t>
      </w:r>
      <w:proofErr w:type="gramStart"/>
      <w:r>
        <w:t>on</w:t>
      </w:r>
      <w:proofErr w:type="gramEnd"/>
      <w:r>
        <w:t xml:space="preserve"> risk for a life it never agreed to underwrite. Both are compliance exposures rather than display faults.</w:t>
      </w:r>
    </w:p>
    <w:p w14:paraId="3DDD8921" w14:textId="77777777" w:rsidR="00464A56" w:rsidRDefault="00464A56">
      <w:pPr>
        <w:spacing w:after="120" w:line="275" w:lineRule="auto"/>
      </w:pPr>
    </w:p>
    <w:p w14:paraId="3DDD8925" w14:textId="77777777" w:rsidR="00464A56" w:rsidRDefault="005753AC">
      <w:r>
        <w:br w:type="page"/>
      </w:r>
    </w:p>
    <w:p w14:paraId="3DDD8926" w14:textId="77777777" w:rsidR="00464A56" w:rsidRDefault="005753AC">
      <w:pPr>
        <w:pBdr>
          <w:bottom w:val="single" w:sz="6" w:space="8" w:color="B5522B"/>
        </w:pBdr>
        <w:spacing w:before="300" w:after="120"/>
      </w:pPr>
      <w:r>
        <w:rPr>
          <w:rFonts w:ascii="Georgia" w:eastAsia="Georgia" w:hAnsi="Georgia" w:cs="Georgia"/>
          <w:b/>
          <w:bCs/>
          <w:color w:val="B5522B"/>
          <w:sz w:val="24"/>
          <w:szCs w:val="24"/>
        </w:rPr>
        <w:lastRenderedPageBreak/>
        <w:t xml:space="preserve">DEF-04   </w:t>
      </w:r>
      <w:r>
        <w:rPr>
          <w:rFonts w:ascii="Georgia" w:eastAsia="Georgia" w:hAnsi="Georgia" w:cs="Georgia"/>
          <w:sz w:val="24"/>
          <w:szCs w:val="24"/>
        </w:rPr>
        <w:t>Wizard Continue controls bypass step validation</w:t>
      </w:r>
    </w:p>
    <w:tbl>
      <w:tblPr>
        <w:tblW w:w="9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7000"/>
      </w:tblGrid>
      <w:tr w:rsidR="00464A56" w14:paraId="3DDD8929"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27" w14:textId="77777777" w:rsidR="00464A56" w:rsidRDefault="005753AC">
            <w:r>
              <w:rPr>
                <w:color w:val="8A8073"/>
                <w:sz w:val="19"/>
                <w:szCs w:val="19"/>
              </w:rPr>
              <w:t>Module / Screen</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28" w14:textId="77777777" w:rsidR="00464A56" w:rsidRDefault="005753AC">
            <w:r>
              <w:rPr>
                <w:sz w:val="20"/>
                <w:szCs w:val="20"/>
              </w:rPr>
              <w:t>Insurance Order Entry — Application Workflow</w:t>
            </w:r>
          </w:p>
        </w:tc>
      </w:tr>
      <w:tr w:rsidR="00464A56" w14:paraId="3DDD892C"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2A" w14:textId="77777777" w:rsidR="00464A56" w:rsidRDefault="005753AC">
            <w:r>
              <w:rPr>
                <w:color w:val="8A8073"/>
                <w:sz w:val="19"/>
                <w:szCs w:val="19"/>
              </w:rPr>
              <w:t>Severity</w:t>
            </w:r>
          </w:p>
        </w:tc>
        <w:tc>
          <w:tcPr>
            <w:tcW w:w="7000" w:type="dxa"/>
            <w:tcBorders>
              <w:top w:val="none" w:sz="0" w:space="0" w:color="FFFFFF"/>
              <w:left w:val="none" w:sz="0" w:space="0" w:color="FFFFFF"/>
              <w:bottom w:val="single" w:sz="3" w:space="0" w:color="D6CFC5"/>
              <w:right w:val="none" w:sz="0" w:space="0" w:color="FFFFFF"/>
            </w:tcBorders>
            <w:shd w:val="clear" w:color="auto" w:fill="FFF3CD"/>
            <w:tcMar>
              <w:top w:w="70" w:type="dxa"/>
              <w:left w:w="100" w:type="dxa"/>
              <w:bottom w:w="70" w:type="dxa"/>
              <w:right w:w="120" w:type="dxa"/>
            </w:tcMar>
          </w:tcPr>
          <w:p w14:paraId="3DDD892B" w14:textId="77777777" w:rsidR="00464A56" w:rsidRDefault="005753AC">
            <w:r>
              <w:rPr>
                <w:b/>
                <w:bCs/>
                <w:sz w:val="20"/>
                <w:szCs w:val="20"/>
              </w:rPr>
              <w:t>Medium</w:t>
            </w:r>
          </w:p>
        </w:tc>
      </w:tr>
      <w:tr w:rsidR="00464A56" w14:paraId="3DDD892F"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2D" w14:textId="77777777" w:rsidR="00464A56" w:rsidRDefault="005753AC">
            <w:r>
              <w:rPr>
                <w:color w:val="8A8073"/>
                <w:sz w:val="19"/>
                <w:szCs w:val="19"/>
              </w:rPr>
              <w:t>Priority</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2E" w14:textId="77777777" w:rsidR="00464A56" w:rsidRDefault="005753AC">
            <w:r>
              <w:rPr>
                <w:sz w:val="20"/>
                <w:szCs w:val="20"/>
              </w:rPr>
              <w:t>P2</w:t>
            </w:r>
          </w:p>
        </w:tc>
      </w:tr>
      <w:tr w:rsidR="00464A56" w14:paraId="3DDD8932"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30" w14:textId="77777777" w:rsidR="00464A56" w:rsidRDefault="005753AC">
            <w:r>
              <w:rPr>
                <w:color w:val="8A8073"/>
                <w:sz w:val="19"/>
                <w:szCs w:val="19"/>
              </w:rPr>
              <w:t>Status</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31" w14:textId="77777777" w:rsidR="00464A56" w:rsidRDefault="005753AC">
            <w:r>
              <w:rPr>
                <w:sz w:val="20"/>
                <w:szCs w:val="20"/>
              </w:rPr>
              <w:t>Open</w:t>
            </w:r>
          </w:p>
        </w:tc>
      </w:tr>
      <w:tr w:rsidR="00464A56" w14:paraId="3DDD8935"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33" w14:textId="77777777" w:rsidR="00464A56" w:rsidRDefault="005753AC">
            <w:r>
              <w:rPr>
                <w:color w:val="8A8073"/>
                <w:sz w:val="19"/>
                <w:szCs w:val="19"/>
              </w:rPr>
              <w:t>Test case</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34" w14:textId="77777777" w:rsidR="00464A56" w:rsidRDefault="005753AC">
            <w:r>
              <w:rPr>
                <w:sz w:val="20"/>
                <w:szCs w:val="20"/>
              </w:rPr>
              <w:t>OE-12</w:t>
            </w:r>
          </w:p>
        </w:tc>
      </w:tr>
    </w:tbl>
    <w:p w14:paraId="3DDD8936" w14:textId="77777777" w:rsidR="00464A56" w:rsidRDefault="005753AC">
      <w:pPr>
        <w:spacing w:before="180" w:after="60"/>
      </w:pPr>
      <w:r>
        <w:rPr>
          <w:b/>
          <w:bCs/>
          <w:caps/>
          <w:color w:val="B5522B"/>
          <w:spacing w:val="20"/>
          <w:sz w:val="19"/>
          <w:szCs w:val="19"/>
        </w:rPr>
        <w:t>Preconditions and test data</w:t>
      </w:r>
    </w:p>
    <w:p w14:paraId="3DDD8937" w14:textId="77777777" w:rsidR="00464A56" w:rsidRDefault="005753AC">
      <w:pPr>
        <w:spacing w:after="130" w:line="275" w:lineRule="auto"/>
      </w:pPr>
      <w:r>
        <w:t>Registered agent on Insurance Order Entry, port 8081. A draft application with one or more incomplete steps. No defect flag is exposed; the behaviour follows from the markup, where Continue controls are anchor elements rather than form submit buttons.</w:t>
      </w:r>
    </w:p>
    <w:p w14:paraId="3DDD8938" w14:textId="77777777" w:rsidR="00464A56" w:rsidRDefault="005753AC">
      <w:pPr>
        <w:spacing w:before="180" w:after="60"/>
      </w:pPr>
      <w:r>
        <w:rPr>
          <w:b/>
          <w:bCs/>
          <w:caps/>
          <w:color w:val="B5522B"/>
          <w:spacing w:val="20"/>
          <w:sz w:val="19"/>
          <w:szCs w:val="19"/>
        </w:rPr>
        <w:t>Steps to reproduce</w:t>
      </w:r>
    </w:p>
    <w:p w14:paraId="3DDD8939" w14:textId="77777777" w:rsidR="00464A56" w:rsidRDefault="005753AC">
      <w:pPr>
        <w:pStyle w:val="ListParagraph"/>
        <w:numPr>
          <w:ilvl w:val="0"/>
          <w:numId w:val="2"/>
        </w:numPr>
        <w:spacing w:after="50" w:line="265" w:lineRule="auto"/>
      </w:pPr>
      <w:r>
        <w:t>Sign in as an agent and open a draft application</w:t>
      </w:r>
    </w:p>
    <w:p w14:paraId="3DDD893A" w14:textId="77777777" w:rsidR="00464A56" w:rsidRDefault="005753AC">
      <w:pPr>
        <w:pStyle w:val="ListParagraph"/>
        <w:numPr>
          <w:ilvl w:val="0"/>
          <w:numId w:val="2"/>
        </w:numPr>
        <w:spacing w:after="50" w:line="265" w:lineRule="auto"/>
      </w:pPr>
      <w:r>
        <w:t>Navigate to the documents step without uploading anything</w:t>
      </w:r>
    </w:p>
    <w:p w14:paraId="3DDD893B" w14:textId="77777777" w:rsidR="00464A56" w:rsidRDefault="005753AC">
      <w:pPr>
        <w:pStyle w:val="ListParagraph"/>
        <w:numPr>
          <w:ilvl w:val="0"/>
          <w:numId w:val="2"/>
        </w:numPr>
        <w:spacing w:after="50" w:line="265" w:lineRule="auto"/>
      </w:pPr>
      <w:r>
        <w:t>Confirm the uploaded documents table shows No documents uploaded</w:t>
      </w:r>
    </w:p>
    <w:p w14:paraId="3DDD893C" w14:textId="77777777" w:rsidR="00464A56" w:rsidRDefault="005753AC">
      <w:pPr>
        <w:pStyle w:val="ListParagraph"/>
        <w:numPr>
          <w:ilvl w:val="0"/>
          <w:numId w:val="2"/>
        </w:numPr>
        <w:spacing w:after="50" w:line="265" w:lineRule="auto"/>
      </w:pPr>
      <w:r>
        <w:t>Click Continue to Review</w:t>
      </w:r>
    </w:p>
    <w:p w14:paraId="3DDD893D" w14:textId="77777777" w:rsidR="00464A56" w:rsidRDefault="005753AC">
      <w:pPr>
        <w:pStyle w:val="ListParagraph"/>
        <w:numPr>
          <w:ilvl w:val="0"/>
          <w:numId w:val="2"/>
        </w:numPr>
        <w:spacing w:after="50" w:line="265" w:lineRule="auto"/>
      </w:pPr>
      <w:r>
        <w:t>Run validation on the review step</w:t>
      </w:r>
    </w:p>
    <w:p w14:paraId="3DDD893E" w14:textId="77777777" w:rsidR="00464A56" w:rsidRDefault="005753AC">
      <w:pPr>
        <w:spacing w:before="180" w:after="60"/>
      </w:pPr>
      <w:r>
        <w:rPr>
          <w:b/>
          <w:bCs/>
          <w:caps/>
          <w:color w:val="B5522B"/>
          <w:spacing w:val="20"/>
          <w:sz w:val="19"/>
          <w:szCs w:val="19"/>
        </w:rPr>
        <w:t>Expected result</w:t>
      </w:r>
    </w:p>
    <w:p w14:paraId="3DDD893F" w14:textId="77777777" w:rsidR="00464A56" w:rsidRDefault="005753AC">
      <w:pPr>
        <w:spacing w:after="130" w:line="275" w:lineRule="auto"/>
      </w:pPr>
      <w:r>
        <w:t>Progress is blocked until the step is complete, or the review step reports the missing documents.</w:t>
      </w:r>
    </w:p>
    <w:p w14:paraId="3DDD8940" w14:textId="77777777" w:rsidR="00464A56" w:rsidRDefault="005753AC">
      <w:pPr>
        <w:spacing w:before="180" w:after="60"/>
      </w:pPr>
      <w:r>
        <w:rPr>
          <w:b/>
          <w:bCs/>
          <w:caps/>
          <w:color w:val="B5522B"/>
          <w:spacing w:val="20"/>
          <w:sz w:val="19"/>
          <w:szCs w:val="19"/>
        </w:rPr>
        <w:t>Actual result</w:t>
      </w:r>
    </w:p>
    <w:p w14:paraId="3DDD8941" w14:textId="77777777" w:rsidR="00464A56" w:rsidRDefault="005753AC">
      <w:pPr>
        <w:spacing w:after="130" w:line="275" w:lineRule="auto"/>
      </w:pPr>
      <w:r>
        <w:t>The application moves to the review step, and validation reports no blocking errors. Every Continue control in the wizard is an anchor link rather than a validated form submission, so no server-side check runs on navigation.</w:t>
      </w:r>
    </w:p>
    <w:p w14:paraId="3DDD8942" w14:textId="77777777" w:rsidR="00464A56" w:rsidRDefault="005753AC">
      <w:pPr>
        <w:spacing w:before="180" w:after="60"/>
      </w:pPr>
      <w:r>
        <w:rPr>
          <w:b/>
          <w:bCs/>
          <w:caps/>
          <w:color w:val="B5522B"/>
          <w:spacing w:val="20"/>
          <w:sz w:val="19"/>
          <w:szCs w:val="19"/>
        </w:rPr>
        <w:t>Business impact</w:t>
      </w:r>
    </w:p>
    <w:p w14:paraId="3DDD8943" w14:textId="77777777" w:rsidR="00464A56" w:rsidRDefault="005753AC">
      <w:pPr>
        <w:spacing w:after="130" w:line="275" w:lineRule="auto"/>
      </w:pPr>
      <w:r>
        <w:t>An agent can work through the entire wizard entering almost nothing, and the sequence gives false confidence that each step was accepted as it was completed. An application can reach submission with no supporting documents at all, which underwriting would then have to chase.</w:t>
      </w:r>
    </w:p>
    <w:p w14:paraId="3DDD8949" w14:textId="77777777" w:rsidR="00464A56" w:rsidRDefault="005753AC">
      <w:r>
        <w:br w:type="page"/>
      </w:r>
    </w:p>
    <w:p w14:paraId="3DDD894A" w14:textId="77777777" w:rsidR="00464A56" w:rsidRDefault="005753AC">
      <w:pPr>
        <w:pBdr>
          <w:bottom w:val="single" w:sz="6" w:space="8" w:color="B5522B"/>
        </w:pBdr>
        <w:spacing w:before="300" w:after="120"/>
      </w:pPr>
      <w:r>
        <w:rPr>
          <w:rFonts w:ascii="Georgia" w:eastAsia="Georgia" w:hAnsi="Georgia" w:cs="Georgia"/>
          <w:b/>
          <w:bCs/>
          <w:color w:val="B5522B"/>
          <w:sz w:val="24"/>
          <w:szCs w:val="24"/>
        </w:rPr>
        <w:lastRenderedPageBreak/>
        <w:t xml:space="preserve">DEF-05   </w:t>
      </w:r>
      <w:r>
        <w:rPr>
          <w:rFonts w:ascii="Georgia" w:eastAsia="Georgia" w:hAnsi="Georgia" w:cs="Georgia"/>
          <w:sz w:val="24"/>
          <w:szCs w:val="24"/>
        </w:rPr>
        <w:t>Beneficiary allocation below 100% is never validated and the application can be submitted</w:t>
      </w:r>
    </w:p>
    <w:tbl>
      <w:tblPr>
        <w:tblW w:w="9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7000"/>
      </w:tblGrid>
      <w:tr w:rsidR="00464A56" w14:paraId="3DDD894D"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4B" w14:textId="77777777" w:rsidR="00464A56" w:rsidRDefault="005753AC">
            <w:r>
              <w:rPr>
                <w:color w:val="8A8073"/>
                <w:sz w:val="19"/>
                <w:szCs w:val="19"/>
              </w:rPr>
              <w:t>Module / Screen</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4C" w14:textId="77777777" w:rsidR="00464A56" w:rsidRDefault="005753AC">
            <w:r>
              <w:rPr>
                <w:sz w:val="20"/>
                <w:szCs w:val="20"/>
              </w:rPr>
              <w:t>Insurance Order Entry — Beneficiaries and Review</w:t>
            </w:r>
          </w:p>
        </w:tc>
      </w:tr>
      <w:tr w:rsidR="00464A56" w14:paraId="3DDD8950"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4E" w14:textId="77777777" w:rsidR="00464A56" w:rsidRDefault="005753AC">
            <w:r>
              <w:rPr>
                <w:color w:val="8A8073"/>
                <w:sz w:val="19"/>
                <w:szCs w:val="19"/>
              </w:rPr>
              <w:t>Severity</w:t>
            </w:r>
          </w:p>
        </w:tc>
        <w:tc>
          <w:tcPr>
            <w:tcW w:w="7000" w:type="dxa"/>
            <w:tcBorders>
              <w:top w:val="none" w:sz="0" w:space="0" w:color="FFFFFF"/>
              <w:left w:val="none" w:sz="0" w:space="0" w:color="FFFFFF"/>
              <w:bottom w:val="single" w:sz="3" w:space="0" w:color="D6CFC5"/>
              <w:right w:val="none" w:sz="0" w:space="0" w:color="FFFFFF"/>
            </w:tcBorders>
            <w:shd w:val="clear" w:color="auto" w:fill="F8D7DA"/>
            <w:tcMar>
              <w:top w:w="70" w:type="dxa"/>
              <w:left w:w="100" w:type="dxa"/>
              <w:bottom w:w="70" w:type="dxa"/>
              <w:right w:w="120" w:type="dxa"/>
            </w:tcMar>
          </w:tcPr>
          <w:p w14:paraId="3DDD894F" w14:textId="77777777" w:rsidR="00464A56" w:rsidRDefault="005753AC">
            <w:r>
              <w:rPr>
                <w:b/>
                <w:bCs/>
                <w:sz w:val="20"/>
                <w:szCs w:val="20"/>
              </w:rPr>
              <w:t>High</w:t>
            </w:r>
          </w:p>
        </w:tc>
      </w:tr>
      <w:tr w:rsidR="00464A56" w14:paraId="3DDD8953"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51" w14:textId="77777777" w:rsidR="00464A56" w:rsidRDefault="005753AC">
            <w:r>
              <w:rPr>
                <w:color w:val="8A8073"/>
                <w:sz w:val="19"/>
                <w:szCs w:val="19"/>
              </w:rPr>
              <w:t>Priority</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52" w14:textId="77777777" w:rsidR="00464A56" w:rsidRDefault="005753AC">
            <w:r>
              <w:rPr>
                <w:sz w:val="20"/>
                <w:szCs w:val="20"/>
              </w:rPr>
              <w:t>P1</w:t>
            </w:r>
          </w:p>
        </w:tc>
      </w:tr>
      <w:tr w:rsidR="00464A56" w14:paraId="3DDD8956"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54" w14:textId="77777777" w:rsidR="00464A56" w:rsidRDefault="005753AC">
            <w:r>
              <w:rPr>
                <w:color w:val="8A8073"/>
                <w:sz w:val="19"/>
                <w:szCs w:val="19"/>
              </w:rPr>
              <w:t>Status</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55" w14:textId="77777777" w:rsidR="00464A56" w:rsidRDefault="005753AC">
            <w:r>
              <w:rPr>
                <w:sz w:val="20"/>
                <w:szCs w:val="20"/>
              </w:rPr>
              <w:t>Open</w:t>
            </w:r>
          </w:p>
        </w:tc>
      </w:tr>
      <w:tr w:rsidR="00464A56" w14:paraId="3DDD8959"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57" w14:textId="77777777" w:rsidR="00464A56" w:rsidRDefault="005753AC">
            <w:r>
              <w:rPr>
                <w:color w:val="8A8073"/>
                <w:sz w:val="19"/>
                <w:szCs w:val="19"/>
              </w:rPr>
              <w:t>Test cases</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58" w14:textId="77777777" w:rsidR="00464A56" w:rsidRDefault="005753AC">
            <w:r>
              <w:rPr>
                <w:sz w:val="20"/>
                <w:szCs w:val="20"/>
              </w:rPr>
              <w:t>OE-08, OE-11, OE-14, OE-15</w:t>
            </w:r>
          </w:p>
        </w:tc>
      </w:tr>
    </w:tbl>
    <w:p w14:paraId="3DDD895A" w14:textId="77777777" w:rsidR="00464A56" w:rsidRDefault="005753AC">
      <w:pPr>
        <w:spacing w:before="180" w:after="60"/>
      </w:pPr>
      <w:r>
        <w:rPr>
          <w:b/>
          <w:bCs/>
          <w:caps/>
          <w:color w:val="B5522B"/>
          <w:spacing w:val="20"/>
          <w:sz w:val="19"/>
          <w:szCs w:val="19"/>
        </w:rPr>
        <w:t>Preconditions and test data</w:t>
      </w:r>
    </w:p>
    <w:p w14:paraId="3DDD895B" w14:textId="77777777" w:rsidR="00464A56" w:rsidRDefault="005753AC">
      <w:pPr>
        <w:spacing w:after="130" w:line="275" w:lineRule="auto"/>
      </w:pPr>
      <w:r>
        <w:t>Registered agent on Insurance Order Entry. Application 49, a draft with client, address, KYC and product steps completed so that no unrelated validation error masks the result. One primary beneficiary, type Individual, relationship Spouse, allocation 60%. No defect flag is exposed.</w:t>
      </w:r>
    </w:p>
    <w:p w14:paraId="3DDD895C" w14:textId="77777777" w:rsidR="00464A56" w:rsidRDefault="005753AC">
      <w:pPr>
        <w:spacing w:before="180" w:after="60"/>
      </w:pPr>
      <w:r>
        <w:rPr>
          <w:b/>
          <w:bCs/>
          <w:caps/>
          <w:color w:val="B5522B"/>
          <w:spacing w:val="20"/>
          <w:sz w:val="19"/>
          <w:szCs w:val="19"/>
        </w:rPr>
        <w:t>Steps to reproduce</w:t>
      </w:r>
    </w:p>
    <w:p w14:paraId="3DDD895D" w14:textId="77777777" w:rsidR="00464A56" w:rsidRDefault="005753AC">
      <w:pPr>
        <w:pStyle w:val="ListParagraph"/>
        <w:numPr>
          <w:ilvl w:val="0"/>
          <w:numId w:val="2"/>
        </w:numPr>
        <w:spacing w:after="50" w:line="265" w:lineRule="auto"/>
      </w:pPr>
      <w:r>
        <w:t>Sign in as an agent and open the application</w:t>
      </w:r>
    </w:p>
    <w:p w14:paraId="3DDD895E" w14:textId="77777777" w:rsidR="00464A56" w:rsidRDefault="005753AC">
      <w:pPr>
        <w:pStyle w:val="ListParagraph"/>
        <w:numPr>
          <w:ilvl w:val="0"/>
          <w:numId w:val="2"/>
        </w:numPr>
        <w:spacing w:after="50" w:line="265" w:lineRule="auto"/>
      </w:pPr>
      <w:r>
        <w:t xml:space="preserve">Go to the </w:t>
      </w:r>
      <w:proofErr w:type="gramStart"/>
      <w:r>
        <w:t>beneficiaries</w:t>
      </w:r>
      <w:proofErr w:type="gramEnd"/>
      <w:r>
        <w:t xml:space="preserve"> step and note the allocation summary reads 0.00%</w:t>
      </w:r>
    </w:p>
    <w:p w14:paraId="3DDD895F" w14:textId="77777777" w:rsidR="00464A56" w:rsidRDefault="005753AC">
      <w:pPr>
        <w:pStyle w:val="ListParagraph"/>
        <w:numPr>
          <w:ilvl w:val="0"/>
          <w:numId w:val="2"/>
        </w:numPr>
        <w:spacing w:after="50" w:line="265" w:lineRule="auto"/>
      </w:pPr>
      <w:r>
        <w:t>Add one primary beneficiary with an allocation of 60 and save</w:t>
      </w:r>
    </w:p>
    <w:p w14:paraId="3DDD8960" w14:textId="77777777" w:rsidR="00464A56" w:rsidRDefault="005753AC">
      <w:pPr>
        <w:pStyle w:val="ListParagraph"/>
        <w:numPr>
          <w:ilvl w:val="0"/>
          <w:numId w:val="2"/>
        </w:numPr>
        <w:spacing w:after="50" w:line="265" w:lineRule="auto"/>
      </w:pPr>
      <w:r>
        <w:t>Confirm the summary now reads Primary allocation: 60.00%</w:t>
      </w:r>
    </w:p>
    <w:p w14:paraId="3DDD8961" w14:textId="77777777" w:rsidR="00464A56" w:rsidRDefault="005753AC">
      <w:pPr>
        <w:pStyle w:val="ListParagraph"/>
        <w:numPr>
          <w:ilvl w:val="0"/>
          <w:numId w:val="2"/>
        </w:numPr>
        <w:spacing w:after="50" w:line="265" w:lineRule="auto"/>
      </w:pPr>
      <w:r>
        <w:t>Complete the remaining steps so no other validation error is outstanding</w:t>
      </w:r>
    </w:p>
    <w:p w14:paraId="3DDD8962" w14:textId="77777777" w:rsidR="00464A56" w:rsidRDefault="005753AC">
      <w:pPr>
        <w:pStyle w:val="ListParagraph"/>
        <w:numPr>
          <w:ilvl w:val="0"/>
          <w:numId w:val="2"/>
        </w:numPr>
        <w:spacing w:after="50" w:line="265" w:lineRule="auto"/>
      </w:pPr>
      <w:r>
        <w:t>Open the review step and click Run Validation</w:t>
      </w:r>
    </w:p>
    <w:p w14:paraId="3DDD8963" w14:textId="77777777" w:rsidR="00464A56" w:rsidRDefault="005753AC">
      <w:pPr>
        <w:pStyle w:val="ListParagraph"/>
        <w:numPr>
          <w:ilvl w:val="0"/>
          <w:numId w:val="2"/>
        </w:numPr>
        <w:spacing w:after="50" w:line="265" w:lineRule="auto"/>
      </w:pPr>
      <w:r>
        <w:t>Click Submit Application</w:t>
      </w:r>
    </w:p>
    <w:p w14:paraId="3DDD8964" w14:textId="77777777" w:rsidR="00464A56" w:rsidRDefault="005753AC">
      <w:pPr>
        <w:spacing w:before="180" w:after="60"/>
      </w:pPr>
      <w:r>
        <w:rPr>
          <w:b/>
          <w:bCs/>
          <w:caps/>
          <w:color w:val="B5522B"/>
          <w:spacing w:val="20"/>
          <w:sz w:val="19"/>
          <w:szCs w:val="19"/>
        </w:rPr>
        <w:t>Expected result</w:t>
      </w:r>
    </w:p>
    <w:p w14:paraId="3DDD8965" w14:textId="77777777" w:rsidR="00464A56" w:rsidRDefault="005753AC">
      <w:pPr>
        <w:spacing w:after="130" w:line="275" w:lineRule="auto"/>
      </w:pPr>
      <w:r>
        <w:t>Validation reports that primary allocation must total 100% and submission is refused.</w:t>
      </w:r>
    </w:p>
    <w:p w14:paraId="3DDD8966" w14:textId="77777777" w:rsidR="00464A56" w:rsidRDefault="005753AC">
      <w:pPr>
        <w:spacing w:before="180" w:after="60"/>
      </w:pPr>
      <w:r>
        <w:rPr>
          <w:b/>
          <w:bCs/>
          <w:caps/>
          <w:color w:val="B5522B"/>
          <w:spacing w:val="20"/>
          <w:sz w:val="19"/>
          <w:szCs w:val="19"/>
        </w:rPr>
        <w:t>Actual result</w:t>
      </w:r>
    </w:p>
    <w:p w14:paraId="3DDD8967" w14:textId="77777777" w:rsidR="00464A56" w:rsidRDefault="005753AC">
      <w:pPr>
        <w:spacing w:after="130" w:line="275" w:lineRule="auto"/>
      </w:pPr>
      <w:r>
        <w:t xml:space="preserve">Validation returned Application validation </w:t>
      </w:r>
      <w:proofErr w:type="gramStart"/>
      <w:r>
        <w:t>passed</w:t>
      </w:r>
      <w:proofErr w:type="gramEnd"/>
      <w:r>
        <w:t xml:space="preserve"> and No blocking validation errors found. Submit Application was enabled and the application was submitted successfully with reference WL2026090364621, carrying an allocation of 60%. The rule is not enforced at the beneficiary step, at review, or at submission.</w:t>
      </w:r>
    </w:p>
    <w:p w14:paraId="3DDD8968" w14:textId="77777777" w:rsidR="00464A56" w:rsidRDefault="005753AC">
      <w:pPr>
        <w:spacing w:before="180" w:after="60"/>
      </w:pPr>
      <w:r>
        <w:rPr>
          <w:b/>
          <w:bCs/>
          <w:caps/>
          <w:color w:val="B5522B"/>
          <w:spacing w:val="20"/>
          <w:sz w:val="19"/>
          <w:szCs w:val="19"/>
        </w:rPr>
        <w:t>Business impact</w:t>
      </w:r>
    </w:p>
    <w:p w14:paraId="3DDD8969" w14:textId="77777777" w:rsidR="00464A56" w:rsidRDefault="005753AC">
      <w:pPr>
        <w:spacing w:after="130" w:line="275" w:lineRule="auto"/>
      </w:pPr>
      <w:r>
        <w:t>An application enters underwriting with 40% of the death benefit unassigned. At claim time that share has no named recipient and would fall to the estate or be disputed, which is precisely the outcome that naming beneficiaries exists to prevent.</w:t>
      </w:r>
    </w:p>
    <w:p w14:paraId="3DDD8973" w14:textId="77777777" w:rsidR="00464A56" w:rsidRDefault="00464A56">
      <w:pPr>
        <w:spacing w:after="120" w:line="275" w:lineRule="auto"/>
      </w:pPr>
    </w:p>
    <w:p w14:paraId="3DDD8977" w14:textId="359FB9E6" w:rsidR="00464A56" w:rsidRDefault="00464A56"/>
    <w:p w14:paraId="3DDD8978" w14:textId="77777777" w:rsidR="00464A56" w:rsidRDefault="005753AC">
      <w:pPr>
        <w:pBdr>
          <w:bottom w:val="single" w:sz="6" w:space="8" w:color="B5522B"/>
        </w:pBdr>
        <w:spacing w:before="300" w:after="120"/>
      </w:pPr>
      <w:r>
        <w:rPr>
          <w:rFonts w:ascii="Georgia" w:eastAsia="Georgia" w:hAnsi="Georgia" w:cs="Georgia"/>
          <w:b/>
          <w:bCs/>
          <w:color w:val="B5522B"/>
          <w:sz w:val="24"/>
          <w:szCs w:val="24"/>
        </w:rPr>
        <w:t xml:space="preserve">DEF-06   </w:t>
      </w:r>
      <w:r>
        <w:rPr>
          <w:rFonts w:ascii="Georgia" w:eastAsia="Georgia" w:hAnsi="Georgia" w:cs="Georgia"/>
          <w:sz w:val="24"/>
          <w:szCs w:val="24"/>
        </w:rPr>
        <w:t>Calculated age is one year higher than the date of birth implies</w:t>
      </w:r>
    </w:p>
    <w:tbl>
      <w:tblPr>
        <w:tblW w:w="9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7000"/>
      </w:tblGrid>
      <w:tr w:rsidR="00464A56" w14:paraId="3DDD897B"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79" w14:textId="77777777" w:rsidR="00464A56" w:rsidRDefault="005753AC">
            <w:r>
              <w:rPr>
                <w:color w:val="8A8073"/>
                <w:sz w:val="19"/>
                <w:szCs w:val="19"/>
              </w:rPr>
              <w:t>Module / Screen</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7A" w14:textId="77777777" w:rsidR="00464A56" w:rsidRDefault="005753AC">
            <w:r>
              <w:rPr>
                <w:sz w:val="20"/>
                <w:szCs w:val="20"/>
              </w:rPr>
              <w:t>Insurance Order Entry — Client Information and Review</w:t>
            </w:r>
          </w:p>
        </w:tc>
      </w:tr>
      <w:tr w:rsidR="00464A56" w14:paraId="3DDD897E"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7C" w14:textId="77777777" w:rsidR="00464A56" w:rsidRDefault="005753AC">
            <w:r>
              <w:rPr>
                <w:color w:val="8A8073"/>
                <w:sz w:val="19"/>
                <w:szCs w:val="19"/>
              </w:rPr>
              <w:t>Severity</w:t>
            </w:r>
          </w:p>
        </w:tc>
        <w:tc>
          <w:tcPr>
            <w:tcW w:w="7000" w:type="dxa"/>
            <w:tcBorders>
              <w:top w:val="none" w:sz="0" w:space="0" w:color="FFFFFF"/>
              <w:left w:val="none" w:sz="0" w:space="0" w:color="FFFFFF"/>
              <w:bottom w:val="single" w:sz="3" w:space="0" w:color="D6CFC5"/>
              <w:right w:val="none" w:sz="0" w:space="0" w:color="FFFFFF"/>
            </w:tcBorders>
            <w:shd w:val="clear" w:color="auto" w:fill="FFF3CD"/>
            <w:tcMar>
              <w:top w:w="70" w:type="dxa"/>
              <w:left w:w="100" w:type="dxa"/>
              <w:bottom w:w="70" w:type="dxa"/>
              <w:right w:w="120" w:type="dxa"/>
            </w:tcMar>
          </w:tcPr>
          <w:p w14:paraId="3DDD897D" w14:textId="77777777" w:rsidR="00464A56" w:rsidRDefault="005753AC">
            <w:r>
              <w:rPr>
                <w:b/>
                <w:bCs/>
                <w:sz w:val="20"/>
                <w:szCs w:val="20"/>
              </w:rPr>
              <w:t>Medium</w:t>
            </w:r>
          </w:p>
        </w:tc>
      </w:tr>
      <w:tr w:rsidR="00464A56" w14:paraId="3DDD8981"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7F" w14:textId="77777777" w:rsidR="00464A56" w:rsidRDefault="005753AC">
            <w:r>
              <w:rPr>
                <w:color w:val="8A8073"/>
                <w:sz w:val="19"/>
                <w:szCs w:val="19"/>
              </w:rPr>
              <w:t>Priority</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80" w14:textId="77777777" w:rsidR="00464A56" w:rsidRDefault="005753AC">
            <w:r>
              <w:rPr>
                <w:sz w:val="20"/>
                <w:szCs w:val="20"/>
              </w:rPr>
              <w:t>P2</w:t>
            </w:r>
          </w:p>
        </w:tc>
      </w:tr>
      <w:tr w:rsidR="00464A56" w14:paraId="3DDD8984"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82" w14:textId="77777777" w:rsidR="00464A56" w:rsidRDefault="005753AC">
            <w:r>
              <w:rPr>
                <w:color w:val="8A8073"/>
                <w:sz w:val="19"/>
                <w:szCs w:val="19"/>
              </w:rPr>
              <w:lastRenderedPageBreak/>
              <w:t>Status</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83" w14:textId="77777777" w:rsidR="00464A56" w:rsidRDefault="005753AC">
            <w:r>
              <w:rPr>
                <w:sz w:val="20"/>
                <w:szCs w:val="20"/>
              </w:rPr>
              <w:t>Open, needs characterising</w:t>
            </w:r>
          </w:p>
        </w:tc>
      </w:tr>
      <w:tr w:rsidR="00464A56" w14:paraId="3DDD8987"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85" w14:textId="77777777" w:rsidR="00464A56" w:rsidRDefault="005753AC">
            <w:r>
              <w:rPr>
                <w:color w:val="8A8073"/>
                <w:sz w:val="19"/>
                <w:szCs w:val="19"/>
              </w:rPr>
              <w:t>Test case</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86" w14:textId="77777777" w:rsidR="00464A56" w:rsidRDefault="005753AC">
            <w:r>
              <w:rPr>
                <w:sz w:val="20"/>
                <w:szCs w:val="20"/>
              </w:rPr>
              <w:t>OE-16</w:t>
            </w:r>
          </w:p>
        </w:tc>
      </w:tr>
    </w:tbl>
    <w:p w14:paraId="3DDD8988" w14:textId="77777777" w:rsidR="00464A56" w:rsidRDefault="005753AC">
      <w:pPr>
        <w:spacing w:before="180" w:after="60"/>
      </w:pPr>
      <w:r>
        <w:rPr>
          <w:b/>
          <w:bCs/>
          <w:caps/>
          <w:color w:val="B5522B"/>
          <w:spacing w:val="20"/>
          <w:sz w:val="19"/>
          <w:szCs w:val="19"/>
        </w:rPr>
        <w:t>Preconditions and test data</w:t>
      </w:r>
    </w:p>
    <w:p w14:paraId="3DDD8989" w14:textId="77777777" w:rsidR="00464A56" w:rsidRDefault="005753AC">
      <w:pPr>
        <w:spacing w:after="130" w:line="275" w:lineRule="auto"/>
      </w:pPr>
      <w:r>
        <w:t>Registered agent on Insurance Order Entry. An application with the client step completed. Date of birth 01/04/1980, test date 3 September 2026. No defect flag is exposed.</w:t>
      </w:r>
    </w:p>
    <w:p w14:paraId="3DDD898A" w14:textId="77777777" w:rsidR="00464A56" w:rsidRDefault="005753AC">
      <w:pPr>
        <w:spacing w:before="180" w:after="60"/>
      </w:pPr>
      <w:r>
        <w:rPr>
          <w:b/>
          <w:bCs/>
          <w:caps/>
          <w:color w:val="B5522B"/>
          <w:spacing w:val="20"/>
          <w:sz w:val="19"/>
          <w:szCs w:val="19"/>
        </w:rPr>
        <w:t>Steps to reproduce</w:t>
      </w:r>
    </w:p>
    <w:p w14:paraId="3DDD898B" w14:textId="77777777" w:rsidR="00464A56" w:rsidRDefault="005753AC">
      <w:pPr>
        <w:pStyle w:val="ListParagraph"/>
        <w:numPr>
          <w:ilvl w:val="0"/>
          <w:numId w:val="2"/>
        </w:numPr>
        <w:spacing w:after="50" w:line="265" w:lineRule="auto"/>
      </w:pPr>
      <w:r>
        <w:t>Sign in as an agent and open an application</w:t>
      </w:r>
    </w:p>
    <w:p w14:paraId="3DDD898C" w14:textId="77777777" w:rsidR="00464A56" w:rsidRDefault="005753AC">
      <w:pPr>
        <w:pStyle w:val="ListParagraph"/>
        <w:numPr>
          <w:ilvl w:val="0"/>
          <w:numId w:val="2"/>
        </w:numPr>
        <w:spacing w:after="50" w:line="265" w:lineRule="auto"/>
      </w:pPr>
      <w:r>
        <w:t>On the client step, set the date of birth to 01/04/1980</w:t>
      </w:r>
    </w:p>
    <w:p w14:paraId="3DDD898D" w14:textId="77777777" w:rsidR="00464A56" w:rsidRDefault="005753AC">
      <w:pPr>
        <w:pStyle w:val="ListParagraph"/>
        <w:numPr>
          <w:ilvl w:val="0"/>
          <w:numId w:val="2"/>
        </w:numPr>
        <w:spacing w:after="50" w:line="265" w:lineRule="auto"/>
      </w:pPr>
      <w:r>
        <w:t>Save and continue</w:t>
      </w:r>
    </w:p>
    <w:p w14:paraId="3DDD898E" w14:textId="77777777" w:rsidR="00464A56" w:rsidRDefault="005753AC">
      <w:pPr>
        <w:pStyle w:val="ListParagraph"/>
        <w:numPr>
          <w:ilvl w:val="0"/>
          <w:numId w:val="2"/>
        </w:numPr>
        <w:spacing w:after="50" w:line="265" w:lineRule="auto"/>
      </w:pPr>
      <w:r>
        <w:t xml:space="preserve">Open the review </w:t>
      </w:r>
      <w:proofErr w:type="gramStart"/>
      <w:r>
        <w:t>step</w:t>
      </w:r>
      <w:proofErr w:type="gramEnd"/>
    </w:p>
    <w:p w14:paraId="3DDD898F" w14:textId="77777777" w:rsidR="00464A56" w:rsidRDefault="005753AC">
      <w:pPr>
        <w:pStyle w:val="ListParagraph"/>
        <w:numPr>
          <w:ilvl w:val="0"/>
          <w:numId w:val="2"/>
        </w:numPr>
        <w:spacing w:after="50" w:line="265" w:lineRule="auto"/>
      </w:pPr>
      <w:r>
        <w:t>Read Calculated Age in the application snapshot</w:t>
      </w:r>
    </w:p>
    <w:p w14:paraId="3DDD8990" w14:textId="77777777" w:rsidR="00464A56" w:rsidRDefault="005753AC">
      <w:pPr>
        <w:spacing w:before="180" w:after="60"/>
      </w:pPr>
      <w:r>
        <w:rPr>
          <w:b/>
          <w:bCs/>
          <w:caps/>
          <w:color w:val="B5522B"/>
          <w:spacing w:val="20"/>
          <w:sz w:val="19"/>
          <w:szCs w:val="19"/>
        </w:rPr>
        <w:t>Expected result</w:t>
      </w:r>
    </w:p>
    <w:p w14:paraId="3DDD8991" w14:textId="77777777" w:rsidR="00464A56" w:rsidRDefault="005753AC">
      <w:pPr>
        <w:spacing w:after="130" w:line="275" w:lineRule="auto"/>
      </w:pPr>
      <w:r>
        <w:t xml:space="preserve">Calculated Age is 46. The birthday falls in January and </w:t>
      </w:r>
      <w:proofErr w:type="gramStart"/>
      <w:r>
        <w:t>had passed</w:t>
      </w:r>
      <w:proofErr w:type="gramEnd"/>
      <w:r>
        <w:t xml:space="preserve"> by the test date.</w:t>
      </w:r>
    </w:p>
    <w:p w14:paraId="3DDD8992" w14:textId="77777777" w:rsidR="00464A56" w:rsidRDefault="005753AC">
      <w:pPr>
        <w:spacing w:before="180" w:after="60"/>
      </w:pPr>
      <w:r>
        <w:rPr>
          <w:b/>
          <w:bCs/>
          <w:caps/>
          <w:color w:val="B5522B"/>
          <w:spacing w:val="20"/>
          <w:sz w:val="19"/>
          <w:szCs w:val="19"/>
        </w:rPr>
        <w:t>Actual result</w:t>
      </w:r>
    </w:p>
    <w:p w14:paraId="3DDD8993" w14:textId="77777777" w:rsidR="00464A56" w:rsidRDefault="005753AC">
      <w:pPr>
        <w:spacing w:after="130" w:line="275" w:lineRule="auto"/>
      </w:pPr>
      <w:r>
        <w:t>Calculated Age shows 47. A separate date of birth of 1985-06-15 produced 41, which is correct, so the error appears conditional rather than universal. A leap-year or day-boundary cause is possible: 1980 is a leap year, 1985 is not.</w:t>
      </w:r>
    </w:p>
    <w:p w14:paraId="3DDD8994" w14:textId="77777777" w:rsidR="00464A56" w:rsidRDefault="005753AC">
      <w:pPr>
        <w:spacing w:before="180" w:after="60"/>
      </w:pPr>
      <w:r>
        <w:rPr>
          <w:b/>
          <w:bCs/>
          <w:caps/>
          <w:color w:val="B5522B"/>
          <w:spacing w:val="20"/>
          <w:sz w:val="19"/>
          <w:szCs w:val="19"/>
        </w:rPr>
        <w:t>Business impact</w:t>
      </w:r>
    </w:p>
    <w:p w14:paraId="3DDD899B" w14:textId="57437D5B" w:rsidR="00464A56" w:rsidRDefault="005753AC" w:rsidP="006647EC">
      <w:pPr>
        <w:spacing w:after="130" w:line="275" w:lineRule="auto"/>
      </w:pPr>
      <w:r>
        <w:t>Age drives the eligible age check and, on many life products, the premium band. An off-by-one means an applicant at either boundary is accepted or refused wrongly, and any age-based rate is applied from the wrong band.</w:t>
      </w:r>
      <w:r>
        <w:br w:type="page"/>
      </w:r>
    </w:p>
    <w:p w14:paraId="3DDD899C" w14:textId="77777777" w:rsidR="00464A56" w:rsidRDefault="005753AC">
      <w:pPr>
        <w:pBdr>
          <w:bottom w:val="single" w:sz="6" w:space="8" w:color="B5522B"/>
        </w:pBdr>
        <w:spacing w:before="300" w:after="60"/>
      </w:pPr>
      <w:r>
        <w:rPr>
          <w:rFonts w:ascii="Georgia" w:eastAsia="Georgia" w:hAnsi="Georgia" w:cs="Georgia"/>
          <w:sz w:val="26"/>
          <w:szCs w:val="26"/>
        </w:rPr>
        <w:lastRenderedPageBreak/>
        <w:t>Investigated and classified as not defects</w:t>
      </w:r>
    </w:p>
    <w:p w14:paraId="3DDD899D" w14:textId="77777777" w:rsidR="00464A56" w:rsidRDefault="005753AC">
      <w:pPr>
        <w:spacing w:after="130" w:line="275" w:lineRule="auto"/>
      </w:pPr>
      <w:r>
        <w:t xml:space="preserve">Both of the following initially presented as application faults. They are recorded because distinguishing them from genuine defects took investigation, and because reporting </w:t>
      </w:r>
      <w:proofErr w:type="gramStart"/>
      <w:r>
        <w:t>either as</w:t>
      </w:r>
      <w:proofErr w:type="gramEnd"/>
      <w:r>
        <w:t xml:space="preserve"> an application defect would have undermined the rest of this log.</w:t>
      </w:r>
    </w:p>
    <w:p w14:paraId="3DDD899E" w14:textId="77777777" w:rsidR="00464A56" w:rsidRDefault="005753AC">
      <w:pPr>
        <w:pBdr>
          <w:bottom w:val="single" w:sz="6" w:space="8" w:color="B5522B"/>
        </w:pBdr>
        <w:spacing w:before="300" w:after="120"/>
      </w:pPr>
      <w:r>
        <w:rPr>
          <w:rFonts w:ascii="Georgia" w:eastAsia="Georgia" w:hAnsi="Georgia" w:cs="Georgia"/>
          <w:b/>
          <w:bCs/>
          <w:color w:val="B5522B"/>
          <w:sz w:val="24"/>
          <w:szCs w:val="24"/>
        </w:rPr>
        <w:t xml:space="preserve">DEF-07   </w:t>
      </w:r>
      <w:r>
        <w:rPr>
          <w:rFonts w:ascii="Georgia" w:eastAsia="Georgia" w:hAnsi="Georgia" w:cs="Georgia"/>
          <w:sz w:val="24"/>
          <w:szCs w:val="24"/>
        </w:rPr>
        <w:t>Dashboard tile counts appeared not to match the application list</w:t>
      </w:r>
    </w:p>
    <w:tbl>
      <w:tblPr>
        <w:tblW w:w="9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7000"/>
      </w:tblGrid>
      <w:tr w:rsidR="00464A56" w14:paraId="3DDD89A1"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9F" w14:textId="77777777" w:rsidR="00464A56" w:rsidRDefault="005753AC">
            <w:r>
              <w:rPr>
                <w:color w:val="8A8073"/>
                <w:sz w:val="19"/>
                <w:szCs w:val="19"/>
              </w:rPr>
              <w:t>Module / Screen</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A0" w14:textId="77777777" w:rsidR="00464A56" w:rsidRDefault="005753AC">
            <w:r>
              <w:rPr>
                <w:sz w:val="20"/>
                <w:szCs w:val="20"/>
              </w:rPr>
              <w:t>Insurance Order Entry — Agent Dashboard</w:t>
            </w:r>
          </w:p>
        </w:tc>
      </w:tr>
      <w:tr w:rsidR="00464A56" w14:paraId="3DDD89A4"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A2" w14:textId="77777777" w:rsidR="00464A56" w:rsidRDefault="005753AC">
            <w:r>
              <w:rPr>
                <w:color w:val="8A8073"/>
                <w:sz w:val="19"/>
                <w:szCs w:val="19"/>
              </w:rPr>
              <w:t>Severity</w:t>
            </w:r>
          </w:p>
        </w:tc>
        <w:tc>
          <w:tcPr>
            <w:tcW w:w="7000" w:type="dxa"/>
            <w:tcBorders>
              <w:top w:val="none" w:sz="0" w:space="0" w:color="FFFFFF"/>
              <w:left w:val="none" w:sz="0" w:space="0" w:color="FFFFFF"/>
              <w:bottom w:val="single" w:sz="3" w:space="0" w:color="D6CFC5"/>
              <w:right w:val="none" w:sz="0" w:space="0" w:color="FFFFFF"/>
            </w:tcBorders>
            <w:shd w:val="clear" w:color="auto" w:fill="E8E8E8"/>
            <w:tcMar>
              <w:top w:w="70" w:type="dxa"/>
              <w:left w:w="100" w:type="dxa"/>
              <w:bottom w:w="70" w:type="dxa"/>
              <w:right w:w="120" w:type="dxa"/>
            </w:tcMar>
          </w:tcPr>
          <w:p w14:paraId="3DDD89A3" w14:textId="77777777" w:rsidR="00464A56" w:rsidRDefault="005753AC">
            <w:r>
              <w:rPr>
                <w:b/>
                <w:bCs/>
                <w:sz w:val="20"/>
                <w:szCs w:val="20"/>
              </w:rPr>
              <w:t>Low</w:t>
            </w:r>
          </w:p>
        </w:tc>
      </w:tr>
      <w:tr w:rsidR="00464A56" w14:paraId="3DDD89A7"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A5" w14:textId="77777777" w:rsidR="00464A56" w:rsidRDefault="005753AC">
            <w:r>
              <w:rPr>
                <w:color w:val="8A8073"/>
                <w:sz w:val="19"/>
                <w:szCs w:val="19"/>
              </w:rPr>
              <w:t>Priority</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A6" w14:textId="77777777" w:rsidR="00464A56" w:rsidRDefault="005753AC">
            <w:r>
              <w:rPr>
                <w:sz w:val="20"/>
                <w:szCs w:val="20"/>
              </w:rPr>
              <w:t>P3</w:t>
            </w:r>
          </w:p>
        </w:tc>
      </w:tr>
      <w:tr w:rsidR="00464A56" w14:paraId="3DDD89AA"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A8" w14:textId="77777777" w:rsidR="00464A56" w:rsidRDefault="005753AC">
            <w:r>
              <w:rPr>
                <w:color w:val="8A8073"/>
                <w:sz w:val="19"/>
                <w:szCs w:val="19"/>
              </w:rPr>
              <w:t>Status</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A9" w14:textId="77777777" w:rsidR="00464A56" w:rsidRDefault="005753AC">
            <w:r>
              <w:rPr>
                <w:sz w:val="20"/>
                <w:szCs w:val="20"/>
              </w:rPr>
              <w:t>Not a defect</w:t>
            </w:r>
          </w:p>
        </w:tc>
      </w:tr>
      <w:tr w:rsidR="00464A56" w14:paraId="3DDD89AD"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AB" w14:textId="77777777" w:rsidR="00464A56" w:rsidRDefault="005753AC">
            <w:r>
              <w:rPr>
                <w:color w:val="8A8073"/>
                <w:sz w:val="19"/>
                <w:szCs w:val="19"/>
              </w:rPr>
              <w:t>Test case</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AC" w14:textId="77777777" w:rsidR="00464A56" w:rsidRDefault="005753AC">
            <w:r>
              <w:rPr>
                <w:sz w:val="20"/>
                <w:szCs w:val="20"/>
              </w:rPr>
              <w:t>OE-05</w:t>
            </w:r>
          </w:p>
        </w:tc>
      </w:tr>
    </w:tbl>
    <w:p w14:paraId="3DDD89AE" w14:textId="77777777" w:rsidR="00464A56" w:rsidRDefault="005753AC">
      <w:pPr>
        <w:spacing w:before="180" w:after="60"/>
      </w:pPr>
      <w:r>
        <w:rPr>
          <w:b/>
          <w:bCs/>
          <w:caps/>
          <w:color w:val="B5522B"/>
          <w:spacing w:val="20"/>
          <w:sz w:val="19"/>
          <w:szCs w:val="19"/>
        </w:rPr>
        <w:t>What happened</w:t>
      </w:r>
    </w:p>
    <w:p w14:paraId="3DDD89AF" w14:textId="77777777" w:rsidR="00464A56" w:rsidRDefault="005753AC">
      <w:pPr>
        <w:spacing w:after="130" w:line="275" w:lineRule="auto"/>
      </w:pPr>
      <w:r>
        <w:t>An automated check reported that the applications list contained zero drafts, against a visible table of thirteen rows. On investigation the test was reading a table locator scoped to the dashboard’s test id, which does not exist on the applications page. Counting manually confirmed the tiles were correct. The locator was corrected and the check now passes.</w:t>
      </w:r>
    </w:p>
    <w:p w14:paraId="3DDD89B0" w14:textId="77777777" w:rsidR="00464A56" w:rsidRDefault="005753AC">
      <w:pPr>
        <w:spacing w:before="180" w:after="60"/>
      </w:pPr>
      <w:r>
        <w:rPr>
          <w:b/>
          <w:bCs/>
          <w:caps/>
          <w:color w:val="B5522B"/>
          <w:spacing w:val="20"/>
          <w:sz w:val="19"/>
          <w:szCs w:val="19"/>
        </w:rPr>
        <w:t>Why it is recorded</w:t>
      </w:r>
    </w:p>
    <w:p w14:paraId="3DDD89B1" w14:textId="77777777" w:rsidR="00464A56" w:rsidRDefault="005753AC">
      <w:pPr>
        <w:spacing w:after="130" w:line="275" w:lineRule="auto"/>
      </w:pPr>
      <w:r>
        <w:t>It presented as a summary reconciliation defect of the same kind as DEF-01. Reporting it as an application defect would have been wrong.</w:t>
      </w:r>
    </w:p>
    <w:p w14:paraId="3DDD89B2" w14:textId="77777777" w:rsidR="00464A56" w:rsidRDefault="005753AC">
      <w:pPr>
        <w:pBdr>
          <w:bottom w:val="single" w:sz="6" w:space="8" w:color="B5522B"/>
        </w:pBdr>
        <w:spacing w:before="300" w:after="120"/>
      </w:pPr>
      <w:r>
        <w:rPr>
          <w:rFonts w:ascii="Georgia" w:eastAsia="Georgia" w:hAnsi="Georgia" w:cs="Georgia"/>
          <w:b/>
          <w:bCs/>
          <w:color w:val="B5522B"/>
          <w:sz w:val="24"/>
          <w:szCs w:val="24"/>
        </w:rPr>
        <w:t xml:space="preserve">DEF-08   </w:t>
      </w:r>
      <w:r>
        <w:rPr>
          <w:rFonts w:ascii="Georgia" w:eastAsia="Georgia" w:hAnsi="Georgia" w:cs="Georgia"/>
          <w:sz w:val="24"/>
          <w:szCs w:val="24"/>
        </w:rPr>
        <w:t>Trust beneficiary validation appeared inconsistent between runs</w:t>
      </w:r>
    </w:p>
    <w:tbl>
      <w:tblPr>
        <w:tblW w:w="9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7000"/>
      </w:tblGrid>
      <w:tr w:rsidR="00464A56" w14:paraId="3DDD89B5"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B3" w14:textId="77777777" w:rsidR="00464A56" w:rsidRDefault="005753AC">
            <w:r>
              <w:rPr>
                <w:color w:val="8A8073"/>
                <w:sz w:val="19"/>
                <w:szCs w:val="19"/>
              </w:rPr>
              <w:t>Module / Screen</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B4" w14:textId="77777777" w:rsidR="00464A56" w:rsidRDefault="005753AC">
            <w:r>
              <w:rPr>
                <w:sz w:val="20"/>
                <w:szCs w:val="20"/>
              </w:rPr>
              <w:t>Insurance Order Entry — Beneficiaries</w:t>
            </w:r>
          </w:p>
        </w:tc>
      </w:tr>
      <w:tr w:rsidR="00464A56" w14:paraId="3DDD89B8"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B6" w14:textId="77777777" w:rsidR="00464A56" w:rsidRDefault="005753AC">
            <w:r>
              <w:rPr>
                <w:color w:val="8A8073"/>
                <w:sz w:val="19"/>
                <w:szCs w:val="19"/>
              </w:rPr>
              <w:t>Severity</w:t>
            </w:r>
          </w:p>
        </w:tc>
        <w:tc>
          <w:tcPr>
            <w:tcW w:w="7000" w:type="dxa"/>
            <w:tcBorders>
              <w:top w:val="none" w:sz="0" w:space="0" w:color="FFFFFF"/>
              <w:left w:val="none" w:sz="0" w:space="0" w:color="FFFFFF"/>
              <w:bottom w:val="single" w:sz="3" w:space="0" w:color="D6CFC5"/>
              <w:right w:val="none" w:sz="0" w:space="0" w:color="FFFFFF"/>
            </w:tcBorders>
            <w:shd w:val="clear" w:color="auto" w:fill="E8E8E8"/>
            <w:tcMar>
              <w:top w:w="70" w:type="dxa"/>
              <w:left w:w="100" w:type="dxa"/>
              <w:bottom w:w="70" w:type="dxa"/>
              <w:right w:w="120" w:type="dxa"/>
            </w:tcMar>
          </w:tcPr>
          <w:p w14:paraId="3DDD89B7" w14:textId="77777777" w:rsidR="00464A56" w:rsidRDefault="005753AC">
            <w:r>
              <w:rPr>
                <w:b/>
                <w:bCs/>
                <w:sz w:val="20"/>
                <w:szCs w:val="20"/>
              </w:rPr>
              <w:t>Low</w:t>
            </w:r>
          </w:p>
        </w:tc>
      </w:tr>
      <w:tr w:rsidR="00464A56" w14:paraId="3DDD89BB"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B9" w14:textId="77777777" w:rsidR="00464A56" w:rsidRDefault="005753AC">
            <w:r>
              <w:rPr>
                <w:color w:val="8A8073"/>
                <w:sz w:val="19"/>
                <w:szCs w:val="19"/>
              </w:rPr>
              <w:t>Priority</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BA" w14:textId="77777777" w:rsidR="00464A56" w:rsidRDefault="005753AC">
            <w:r>
              <w:rPr>
                <w:sz w:val="20"/>
                <w:szCs w:val="20"/>
              </w:rPr>
              <w:t>P3</w:t>
            </w:r>
          </w:p>
        </w:tc>
      </w:tr>
      <w:tr w:rsidR="00464A56" w14:paraId="3DDD89BE"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BC" w14:textId="77777777" w:rsidR="00464A56" w:rsidRDefault="005753AC">
            <w:r>
              <w:rPr>
                <w:color w:val="8A8073"/>
                <w:sz w:val="19"/>
                <w:szCs w:val="19"/>
              </w:rPr>
              <w:t>Status</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BD" w14:textId="77777777" w:rsidR="00464A56" w:rsidRDefault="005753AC">
            <w:r>
              <w:rPr>
                <w:sz w:val="20"/>
                <w:szCs w:val="20"/>
              </w:rPr>
              <w:t>Not a defect</w:t>
            </w:r>
          </w:p>
        </w:tc>
      </w:tr>
      <w:tr w:rsidR="00464A56" w14:paraId="3DDD89C1" w14:textId="77777777">
        <w:tc>
          <w:tcPr>
            <w:tcW w:w="22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BF" w14:textId="77777777" w:rsidR="00464A56" w:rsidRDefault="005753AC">
            <w:r>
              <w:rPr>
                <w:color w:val="8A8073"/>
                <w:sz w:val="19"/>
                <w:szCs w:val="19"/>
              </w:rPr>
              <w:t>Test case</w:t>
            </w:r>
          </w:p>
        </w:tc>
        <w:tc>
          <w:tcPr>
            <w:tcW w:w="7000" w:type="dxa"/>
            <w:tcBorders>
              <w:top w:val="none" w:sz="0" w:space="0" w:color="FFFFFF"/>
              <w:left w:val="none" w:sz="0" w:space="0" w:color="FFFFFF"/>
              <w:bottom w:val="single" w:sz="3" w:space="0" w:color="D6CFC5"/>
              <w:right w:val="none" w:sz="0" w:space="0" w:color="FFFFFF"/>
            </w:tcBorders>
            <w:tcMar>
              <w:top w:w="70" w:type="dxa"/>
              <w:left w:w="0" w:type="dxa"/>
              <w:bottom w:w="70" w:type="dxa"/>
              <w:right w:w="120" w:type="dxa"/>
            </w:tcMar>
          </w:tcPr>
          <w:p w14:paraId="3DDD89C0" w14:textId="77777777" w:rsidR="00464A56" w:rsidRDefault="005753AC">
            <w:r>
              <w:rPr>
                <w:sz w:val="20"/>
                <w:szCs w:val="20"/>
              </w:rPr>
              <w:t>OE-07</w:t>
            </w:r>
          </w:p>
        </w:tc>
      </w:tr>
    </w:tbl>
    <w:p w14:paraId="3DDD89C2" w14:textId="77777777" w:rsidR="00464A56" w:rsidRDefault="005753AC">
      <w:pPr>
        <w:spacing w:before="180" w:after="60"/>
      </w:pPr>
      <w:r>
        <w:rPr>
          <w:b/>
          <w:bCs/>
          <w:caps/>
          <w:color w:val="B5522B"/>
          <w:spacing w:val="20"/>
          <w:sz w:val="19"/>
          <w:szCs w:val="19"/>
        </w:rPr>
        <w:t>What happened</w:t>
      </w:r>
    </w:p>
    <w:p w14:paraId="3DDD89C3" w14:textId="77777777" w:rsidR="00464A56" w:rsidRDefault="005753AC">
      <w:pPr>
        <w:spacing w:after="130" w:line="275" w:lineRule="auto"/>
      </w:pPr>
      <w:r>
        <w:t xml:space="preserve">A check on trust beneficiary validation passed in some runs and failed in others. </w:t>
      </w:r>
      <w:proofErr w:type="gramStart"/>
      <w:r>
        <w:t>On investigation</w:t>
      </w:r>
      <w:proofErr w:type="gramEnd"/>
      <w:r>
        <w:t xml:space="preserve"> the application it targeted had been submitted and could no longer accept new beneficiaries, so the </w:t>
      </w:r>
      <w:proofErr w:type="gramStart"/>
      <w:r>
        <w:t>save</w:t>
      </w:r>
      <w:proofErr w:type="gramEnd"/>
      <w:r>
        <w:t xml:space="preserve"> was refused for an unrelated reason. Pointing the same check at a draft produced the expected validation errors. Trust field validation works correctly.</w:t>
      </w:r>
    </w:p>
    <w:p w14:paraId="3DDD89C4" w14:textId="77777777" w:rsidR="00464A56" w:rsidRDefault="005753AC">
      <w:pPr>
        <w:spacing w:before="180" w:after="60"/>
      </w:pPr>
      <w:r>
        <w:rPr>
          <w:b/>
          <w:bCs/>
          <w:caps/>
          <w:color w:val="B5522B"/>
          <w:spacing w:val="20"/>
          <w:sz w:val="19"/>
          <w:szCs w:val="19"/>
        </w:rPr>
        <w:t>Why it is recorded</w:t>
      </w:r>
    </w:p>
    <w:p w14:paraId="3DDD89C5" w14:textId="77777777" w:rsidR="00464A56" w:rsidRDefault="005753AC">
      <w:pPr>
        <w:spacing w:after="130" w:line="275" w:lineRule="auto"/>
      </w:pPr>
      <w:r>
        <w:t>The intermittent result initially resembled a seeded defect being toggled, which was happening elsewhere in the same session. Only investigation separated the two.</w:t>
      </w:r>
    </w:p>
    <w:p w14:paraId="3DDD89C6" w14:textId="77777777" w:rsidR="00464A56" w:rsidRDefault="005753AC">
      <w:r>
        <w:br w:type="page"/>
      </w:r>
    </w:p>
    <w:p w14:paraId="3DDD89C7" w14:textId="77777777" w:rsidR="00464A56" w:rsidRDefault="005753AC">
      <w:pPr>
        <w:pBdr>
          <w:bottom w:val="single" w:sz="6" w:space="8" w:color="B5522B"/>
        </w:pBdr>
        <w:spacing w:before="300" w:after="60"/>
      </w:pPr>
      <w:r>
        <w:rPr>
          <w:rFonts w:ascii="Georgia" w:eastAsia="Georgia" w:hAnsi="Georgia" w:cs="Georgia"/>
          <w:sz w:val="26"/>
          <w:szCs w:val="26"/>
        </w:rPr>
        <w:lastRenderedPageBreak/>
        <w:t>Summary</w:t>
      </w:r>
    </w:p>
    <w:p w14:paraId="3DDD89C8" w14:textId="77777777" w:rsidR="00464A56" w:rsidRDefault="005753AC">
      <w:pPr>
        <w:spacing w:after="130" w:line="275" w:lineRule="auto"/>
      </w:pPr>
      <w:r>
        <w:t xml:space="preserve">Six confirmed defects: four high severity and two </w:t>
      </w:r>
      <w:proofErr w:type="gramStart"/>
      <w:r>
        <w:t>medium</w:t>
      </w:r>
      <w:proofErr w:type="gramEnd"/>
      <w:r>
        <w:t>. Three on FinServe Retail and three on Insurance Order Entry. Five are open; one is marked for retest because it stopped reproducing before the final run.</w:t>
      </w:r>
    </w:p>
    <w:p w14:paraId="3DDD89C9" w14:textId="77777777" w:rsidR="00464A56" w:rsidRDefault="005753AC">
      <w:pPr>
        <w:spacing w:after="130" w:line="275" w:lineRule="auto"/>
      </w:pPr>
      <w:r>
        <w:t>Three of the four high severity defects share a shape worth noting. Each is a rule the application holds in its data, displays to the user, and then does not apply: the insurance eligible age range, the beneficiary allocation total, and the portfolio total. That pattern suggests validation was specified and displayed but not implemented, rather than implemented incorrectly.</w:t>
      </w:r>
    </w:p>
    <w:p w14:paraId="3DDD89CA" w14:textId="77777777" w:rsidR="00464A56" w:rsidRDefault="005753AC">
      <w:pPr>
        <w:spacing w:after="130" w:line="275" w:lineRule="auto"/>
      </w:pPr>
      <w:r>
        <w:t>Seeded behaviour appears to be toggled server-side during a session, so this log describes the environment at the time of testing rather than a fixed state. Any retest should begin by establishing which behaviours are currently active.</w:t>
      </w:r>
    </w:p>
    <w:sectPr w:rsidR="00464A56">
      <w:footerReference w:type="default" r:id="rId11"/>
      <w:pgSz w:w="12240" w:h="15840"/>
      <w:pgMar w:top="1300" w:right="1400" w:bottom="1150" w:left="15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0E00F" w14:textId="77777777" w:rsidR="00CA54CE" w:rsidRDefault="00CA54CE">
      <w:r>
        <w:separator/>
      </w:r>
    </w:p>
  </w:endnote>
  <w:endnote w:type="continuationSeparator" w:id="0">
    <w:p w14:paraId="378640FE" w14:textId="77777777" w:rsidR="00CA54CE" w:rsidRDefault="00CA5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89CB" w14:textId="5C61A738" w:rsidR="00464A56" w:rsidRDefault="005753AC">
    <w:r>
      <w:rPr>
        <w:color w:val="8A8073"/>
        <w:sz w:val="17"/>
        <w:szCs w:val="17"/>
      </w:rPr>
      <w:fldChar w:fldCharType="begin"/>
    </w:r>
    <w:r>
      <w:rPr>
        <w:color w:val="8A8073"/>
        <w:sz w:val="17"/>
        <w:szCs w:val="17"/>
      </w:rPr>
      <w:instrText>PAGE</w:instrText>
    </w:r>
    <w:r>
      <w:rPr>
        <w:color w:val="8A8073"/>
        <w:sz w:val="17"/>
        <w:szCs w:val="17"/>
      </w:rPr>
      <w:fldChar w:fldCharType="separate"/>
    </w:r>
    <w:r w:rsidR="005969D5">
      <w:rPr>
        <w:noProof/>
        <w:color w:val="8A8073"/>
        <w:sz w:val="17"/>
        <w:szCs w:val="17"/>
      </w:rPr>
      <w:t>1</w:t>
    </w:r>
    <w:r>
      <w:rPr>
        <w:color w:val="8A80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CDAFF" w14:textId="77777777" w:rsidR="00CA54CE" w:rsidRDefault="00CA54CE">
      <w:r>
        <w:separator/>
      </w:r>
    </w:p>
  </w:footnote>
  <w:footnote w:type="continuationSeparator" w:id="0">
    <w:p w14:paraId="5461E340" w14:textId="77777777" w:rsidR="00CA54CE" w:rsidRDefault="00CA54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D163E"/>
    <w:multiLevelType w:val="hybridMultilevel"/>
    <w:tmpl w:val="F10049A0"/>
    <w:lvl w:ilvl="0" w:tplc="FC8C1A9A">
      <w:start w:val="1"/>
      <w:numFmt w:val="decimal"/>
      <w:lvlText w:val="%1."/>
      <w:lvlJc w:val="left"/>
      <w:pPr>
        <w:ind w:left="340" w:hanging="260"/>
      </w:pPr>
    </w:lvl>
    <w:lvl w:ilvl="1" w:tplc="00B6C254">
      <w:numFmt w:val="decimal"/>
      <w:lvlText w:val=""/>
      <w:lvlJc w:val="left"/>
    </w:lvl>
    <w:lvl w:ilvl="2" w:tplc="81229236">
      <w:numFmt w:val="decimal"/>
      <w:lvlText w:val=""/>
      <w:lvlJc w:val="left"/>
    </w:lvl>
    <w:lvl w:ilvl="3" w:tplc="9CF4B8DA">
      <w:numFmt w:val="decimal"/>
      <w:lvlText w:val=""/>
      <w:lvlJc w:val="left"/>
    </w:lvl>
    <w:lvl w:ilvl="4" w:tplc="1A5A6F68">
      <w:numFmt w:val="decimal"/>
      <w:lvlText w:val=""/>
      <w:lvlJc w:val="left"/>
    </w:lvl>
    <w:lvl w:ilvl="5" w:tplc="505658EA">
      <w:numFmt w:val="decimal"/>
      <w:lvlText w:val=""/>
      <w:lvlJc w:val="left"/>
    </w:lvl>
    <w:lvl w:ilvl="6" w:tplc="64E07F6A">
      <w:numFmt w:val="decimal"/>
      <w:lvlText w:val=""/>
      <w:lvlJc w:val="left"/>
    </w:lvl>
    <w:lvl w:ilvl="7" w:tplc="94147178">
      <w:numFmt w:val="decimal"/>
      <w:lvlText w:val=""/>
      <w:lvlJc w:val="left"/>
    </w:lvl>
    <w:lvl w:ilvl="8" w:tplc="7778CB68">
      <w:numFmt w:val="decimal"/>
      <w:lvlText w:val=""/>
      <w:lvlJc w:val="left"/>
    </w:lvl>
  </w:abstractNum>
  <w:abstractNum w:abstractNumId="1" w15:restartNumberingAfterBreak="0">
    <w:nsid w:val="76CF3237"/>
    <w:multiLevelType w:val="hybridMultilevel"/>
    <w:tmpl w:val="434C1C46"/>
    <w:lvl w:ilvl="0" w:tplc="0C382326">
      <w:start w:val="1"/>
      <w:numFmt w:val="bullet"/>
      <w:lvlText w:val="●"/>
      <w:lvlJc w:val="left"/>
      <w:pPr>
        <w:ind w:left="720" w:hanging="360"/>
      </w:pPr>
    </w:lvl>
    <w:lvl w:ilvl="1" w:tplc="AB7C3B70">
      <w:start w:val="1"/>
      <w:numFmt w:val="bullet"/>
      <w:lvlText w:val="○"/>
      <w:lvlJc w:val="left"/>
      <w:pPr>
        <w:ind w:left="1440" w:hanging="360"/>
      </w:pPr>
    </w:lvl>
    <w:lvl w:ilvl="2" w:tplc="B5425990">
      <w:start w:val="1"/>
      <w:numFmt w:val="bullet"/>
      <w:lvlText w:val="■"/>
      <w:lvlJc w:val="left"/>
      <w:pPr>
        <w:ind w:left="2160" w:hanging="360"/>
      </w:pPr>
    </w:lvl>
    <w:lvl w:ilvl="3" w:tplc="74BE2F80">
      <w:start w:val="1"/>
      <w:numFmt w:val="bullet"/>
      <w:lvlText w:val="●"/>
      <w:lvlJc w:val="left"/>
      <w:pPr>
        <w:ind w:left="2880" w:hanging="360"/>
      </w:pPr>
    </w:lvl>
    <w:lvl w:ilvl="4" w:tplc="AE5EE8D4">
      <w:start w:val="1"/>
      <w:numFmt w:val="bullet"/>
      <w:lvlText w:val="○"/>
      <w:lvlJc w:val="left"/>
      <w:pPr>
        <w:ind w:left="3600" w:hanging="360"/>
      </w:pPr>
    </w:lvl>
    <w:lvl w:ilvl="5" w:tplc="A900DE68">
      <w:start w:val="1"/>
      <w:numFmt w:val="bullet"/>
      <w:lvlText w:val="■"/>
      <w:lvlJc w:val="left"/>
      <w:pPr>
        <w:ind w:left="4320" w:hanging="360"/>
      </w:pPr>
    </w:lvl>
    <w:lvl w:ilvl="6" w:tplc="DCD44794">
      <w:start w:val="1"/>
      <w:numFmt w:val="bullet"/>
      <w:lvlText w:val="●"/>
      <w:lvlJc w:val="left"/>
      <w:pPr>
        <w:ind w:left="5040" w:hanging="360"/>
      </w:pPr>
    </w:lvl>
    <w:lvl w:ilvl="7" w:tplc="4EFA51AE">
      <w:start w:val="1"/>
      <w:numFmt w:val="bullet"/>
      <w:lvlText w:val="●"/>
      <w:lvlJc w:val="left"/>
      <w:pPr>
        <w:ind w:left="5760" w:hanging="360"/>
      </w:pPr>
    </w:lvl>
    <w:lvl w:ilvl="8" w:tplc="DCB22458">
      <w:start w:val="1"/>
      <w:numFmt w:val="bullet"/>
      <w:lvlText w:val="●"/>
      <w:lvlJc w:val="left"/>
      <w:pPr>
        <w:ind w:left="6480" w:hanging="360"/>
      </w:pPr>
    </w:lvl>
  </w:abstractNum>
  <w:num w:numId="1" w16cid:durableId="547184942">
    <w:abstractNumId w:val="1"/>
    <w:lvlOverride w:ilvl="0">
      <w:startOverride w:val="1"/>
    </w:lvlOverride>
  </w:num>
  <w:num w:numId="2" w16cid:durableId="709293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A56"/>
    <w:rsid w:val="000237D8"/>
    <w:rsid w:val="001C636E"/>
    <w:rsid w:val="00464A56"/>
    <w:rsid w:val="005479F8"/>
    <w:rsid w:val="005753AC"/>
    <w:rsid w:val="005969D5"/>
    <w:rsid w:val="006647EC"/>
    <w:rsid w:val="00795DDF"/>
    <w:rsid w:val="00A21EFB"/>
    <w:rsid w:val="00A9442C"/>
    <w:rsid w:val="00CA5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D88A8"/>
  <w15:docId w15:val="{EAA81715-2CBA-4604-A4CB-32E2384B1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744</TotalTime>
  <Pages>11</Pages>
  <Words>1841</Words>
  <Characters>10496</Characters>
  <Application>Microsoft Office Word</Application>
  <DocSecurity>0</DocSecurity>
  <Lines>87</Lines>
  <Paragraphs>24</Paragraphs>
  <ScaleCrop>false</ScaleCrop>
  <Company>Mass Mutual</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Patlolla, Madhu sree reddy</cp:lastModifiedBy>
  <cp:revision>7</cp:revision>
  <dcterms:created xsi:type="dcterms:W3CDTF">2026-09-04T14:07:00Z</dcterms:created>
  <dcterms:modified xsi:type="dcterms:W3CDTF">2026-09-07T14:05:00Z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f1df539-6093-4ec5-baaa-eb0dcc11254e_Enabled">
    <vt:lpwstr>true</vt:lpwstr>
  </property>
  <property fmtid="{D5CDD505-2E9C-101B-9397-08002B2CF9AE}" pid="3" name="MSIP_Label_1f1df539-6093-4ec5-baaa-eb0dcc11254e_SetDate">
    <vt:lpwstr>2026-09-04T14:12:24Z</vt:lpwstr>
  </property>
  <property fmtid="{D5CDD505-2E9C-101B-9397-08002B2CF9AE}" pid="4" name="MSIP_Label_1f1df539-6093-4ec5-baaa-eb0dcc11254e_Method">
    <vt:lpwstr>Standard</vt:lpwstr>
  </property>
  <property fmtid="{D5CDD505-2E9C-101B-9397-08002B2CF9AE}" pid="5" name="MSIP_Label_1f1df539-6093-4ec5-baaa-eb0dcc11254e_Name">
    <vt:lpwstr>General</vt:lpwstr>
  </property>
  <property fmtid="{D5CDD505-2E9C-101B-9397-08002B2CF9AE}" pid="6" name="MSIP_Label_1f1df539-6093-4ec5-baaa-eb0dcc11254e_SiteId">
    <vt:lpwstr>649fc29a-ece3-4a3b-a3c1-680a2f035a6e</vt:lpwstr>
  </property>
  <property fmtid="{D5CDD505-2E9C-101B-9397-08002B2CF9AE}" pid="7" name="MSIP_Label_1f1df539-6093-4ec5-baaa-eb0dcc11254e_ActionId">
    <vt:lpwstr>fef4fd07-0f80-4022-8c99-00a8806f9a49</vt:lpwstr>
  </property>
  <property fmtid="{D5CDD505-2E9C-101B-9397-08002B2CF9AE}" pid="8" name="MSIP_Label_1f1df539-6093-4ec5-baaa-eb0dcc11254e_ContentBits">
    <vt:lpwstr>0</vt:lpwstr>
  </property>
  <property fmtid="{D5CDD505-2E9C-101B-9397-08002B2CF9AE}" pid="9" name="MSIP_Label_1f1df539-6093-4ec5-baaa-eb0dcc11254e_Tag">
    <vt:lpwstr>10, 3, 0, 1</vt:lpwstr>
  </property>
</Properties>
</file>