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Methods for deriving OLCI lake features</w:t>
      </w:r>
    </w:p>
    <w:p>
      <w:r>
        <w:t>Feature definitions and computational methods</w:t>
      </w:r>
    </w:p>
    <w:p>
      <w:r>
        <w:t>The observational unit is a scene–lake pair. Local features are derived from native OLCI observations assigned to HydroLAKES polygons. Counts and index summaries are computed after removing duplicates with the same Hylak_id and latitude/longitude rounded to six decimal places. NASA features are derived independently from mapped daily data.</w:t>
      </w:r>
    </w:p>
    <w:p>
      <w:pPr>
        <w:pStyle w:val="Heading1"/>
      </w:pPr>
      <w:r>
        <w:t>Scene and lake identification</w:t>
      </w:r>
    </w:p>
    <w:p>
      <w:r>
        <w:rPr>
          <w:b/>
        </w:rPr>
        <w:t xml:space="preserve">scene_id  </w:t>
      </w:r>
      <w:r>
        <w:t>Provider-assigned product UUID copied from the Copernicus Data Space OData catalogue Id field. The workflow validates its UUID format and preserves it as the scene key; it does not compute a new identifier.</w:t>
      </w:r>
    </w:p>
    <w:p>
      <w:r>
        <w:rPr>
          <w:b/>
        </w:rPr>
        <w:t xml:space="preserve">scene_name  </w:t>
      </w:r>
      <w:r>
        <w:t>Copied from the Copernicus Data Space catalogue Name field after removing a trailing .SEN3 suffix. The remaining product name is preserved; no new scene name is constructed.</w:t>
      </w:r>
    </w:p>
    <w:p>
      <w:r>
        <w:rPr>
          <w:b/>
        </w:rPr>
        <w:t xml:space="preserve">acquisition_start  </w:t>
      </w:r>
      <w:r>
        <w:t>Copied from ContentDate.Start in the Copernicus Data Space catalogue and retained as the sensing start time in UTC. It is not calculated from processing time or file creation time.</w:t>
      </w:r>
    </w:p>
    <w:p>
      <w:r>
        <w:rPr>
          <w:b/>
        </w:rPr>
        <w:t xml:space="preserve">Hylak_id  </w:t>
      </w:r>
      <w:r>
        <w:t>Copied from the HydroLAKES Hylak_id attribute. Native geolocated points are assigned to the polygon that strictly contains them; the identifier links observations to lake attributes.</w:t>
      </w:r>
    </w:p>
    <w:p>
      <w:r>
        <w:rPr>
          <w:b/>
        </w:rPr>
        <w:t xml:space="preserve">Lake_name  </w:t>
      </w:r>
      <w:r>
        <w:t>Retrieved from the HydroLAKES shapefile Lake_name attribute by matching Hylak_id. No reverse geocoding or name inference is applied; unavailable names remain blank.</w:t>
      </w:r>
    </w:p>
    <w:p>
      <w:r>
        <w:rPr>
          <w:b/>
        </w:rPr>
        <w:t xml:space="preserve">Lake_area_km2  </w:t>
      </w:r>
      <w:r>
        <w:t>HydroLAKES Lake_area attribute in km², matched by Hylak_id; not calculated from the scene pixel count.</w:t>
      </w:r>
    </w:p>
    <w:p>
      <w:r>
        <w:rPr>
          <w:b/>
        </w:rPr>
        <w:t xml:space="preserve">state_name  </w:t>
      </w:r>
      <w:r>
        <w:t>Generated by intersecting the HydroLAKES pour point with first-level administrative polygons in EPSG:4326, then copying shapeName for a unique match. Unmatched or ambiguous assignments remain blank.</w:t>
      </w:r>
    </w:p>
    <w:p>
      <w:r>
        <w:rPr>
          <w:b/>
        </w:rPr>
        <w:t xml:space="preserve">state_id  </w:t>
      </w:r>
      <w:r>
        <w:t>Copied from shapeID of the uniquely matched first-level administrative polygon using the same spatial join as state_name. It is an administrative-dataset identifier.</w:t>
      </w:r>
    </w:p>
    <w:p>
      <w:r>
        <w:rPr>
          <w:b/>
        </w:rPr>
        <w:t xml:space="preserve">latitude  </w:t>
      </w:r>
      <w:r>
        <w:t>HydroLAKES Pour_lat in decimal degrees: the lake pour-point latitude, not a lake centroid or mean pixel latitude.</w:t>
      </w:r>
    </w:p>
    <w:p>
      <w:r>
        <w:rPr>
          <w:b/>
        </w:rPr>
        <w:t xml:space="preserve">longitude  </w:t>
      </w:r>
      <w:r>
        <w:t>HydroLAKES Pour_long in decimal degrees: the lake pour-point longitude, not a lake centroid or mean pixel longitude.</w:t>
      </w:r>
    </w:p>
    <w:p>
      <w:pPr>
        <w:pStyle w:val="Heading1"/>
      </w:pPr>
      <w:r>
        <w:t>How the counts relate</w:t>
      </w:r>
    </w:p>
    <w:p>
      <w:r>
        <w:t>ci_cyano_detection_pixels ≤ ci_candidate_pixels ≤ ci_input_valid_pixels ≤ primary_retained_pixels ≤ native_lake_pixels.</w:t>
      </w:r>
    </w:p>
    <w:p>
      <w:r>
        <w:t>ci_candidate_pixels = CI_valid_pixels; ci_cyano_detection_pixels = CI_cyano_valid_pixels. Each pair counts the same population but names either the selection stage or the statistic sample size.</w:t>
      </w:r>
    </w:p>
    <w:p>
      <w:r>
        <w:t>Equal counts do not imply equal formulas: ci_input_valid_pixels, NDCI_valid_pixels, MPH_valid_pixels and FAI_valid_pixels may equal primary_retained_pixels when their required inputs are valid, but each tests different bands.</w:t>
      </w:r>
    </w:p>
    <w:p>
      <w:r>
        <w:t>Without optional screens, primary_retained_pixels = generic_flag_exclusion_sensitivity_pixels + bloom_rescued_pixels. Land-adjacency screening can invalidate this equality because it does not update the saved rescue mask.</w:t>
      </w:r>
    </w:p>
    <w:p>
      <w:r>
        <w:br w:type="page"/>
      </w:r>
    </w:p>
    <w:p>
      <w:pPr>
        <w:pStyle w:val="Heading1"/>
      </w:pPr>
      <w:r>
        <w:t>Pixel retention and detection features</w:t>
      </w:r>
    </w:p>
    <w:p>
      <w:r>
        <w:rPr>
          <w:b/>
        </w:rPr>
        <w:t xml:space="preserve">native_lake_pixels  </w:t>
      </w:r>
      <w:r>
        <w:t>Count the geolocated observations with valid flag records assigned to the lake, then retain the first record for each deduplication key. Observations rejected by primary QA remain in this population.</w:t>
      </w:r>
    </w:p>
    <w:p>
      <w:r>
        <w:rPr>
          <w:b/>
        </w:rPr>
        <w:t xml:space="preserve">primary_retained_pixels  </w:t>
      </w:r>
      <w:r>
        <w:t>Count with valid_water_mask = 1: eligible non-land observations without HISATZEN or NAVFAIL, with CLDICE absent or successfully rescued, after any optional screens.</w:t>
      </w:r>
    </w:p>
    <w:p>
      <w:r>
        <w:rPr>
          <w:b/>
        </w:rPr>
        <w:t xml:space="preserve">generic_flag_exclusion_sensitivity_pixels  </w:t>
      </w:r>
      <w:r>
        <w:t>Retained count under blanket LAND, CLDICE, HISATZEN and NAVFAIL exclusion, with optional screens. Despite “exclusion” in its name, this counts survivors; it is not NASA-equivalent QA.</w:t>
      </w:r>
    </w:p>
    <w:p>
      <w:r>
        <w:rPr>
          <w:b/>
        </w:rPr>
        <w:t xml:space="preserve">bloom_rescued_pixels  </w:t>
      </w:r>
      <w:r>
        <w:t>CLDICE observations satisfying the full bloom-rescue condition below. Counts the saved bloom_rescue_mask, rather than all observations with positive FAI.</w:t>
      </w:r>
    </w:p>
    <w:p>
      <w:r>
        <w:rPr>
          <w:b/>
        </w:rPr>
        <w:t xml:space="preserve">CLDICE_pixels  </w:t>
      </w:r>
      <w:r>
        <w:t>Number of stored lake observations carrying the L2Gen cloud-or-ice flag, including any that also carry another flag.</w:t>
      </w:r>
    </w:p>
    <w:p>
      <w:r>
        <w:rPr>
          <w:b/>
        </w:rPr>
        <w:t xml:space="preserve">cloud_excluded_pixels  </w:t>
      </w:r>
      <w:r>
        <w:t>Count observations satisfying the non-land base mask AND CLDICE AND NOT bloom rescue. This is CLDICE_pixels − bloom_rescued_pixels when all counted CLDICE observations satisfy the base mask and rescue is unchanged by later screens.</w:t>
      </w:r>
    </w:p>
    <w:p>
      <w:r>
        <w:rPr>
          <w:b/>
        </w:rPr>
        <w:t xml:space="preserve">bloom_rescue_fraction_of_CLDICE  </w:t>
      </w:r>
      <w:r>
        <w:t>bloom_rescued_pixels ÷ CLDICE_pixels; a fraction from 0 to 1, not a percentage. Missing when CLDICE_pixels = 0.</w:t>
      </w:r>
    </w:p>
    <w:p>
      <w:r>
        <w:rPr>
          <w:b/>
        </w:rPr>
        <w:t xml:space="preserve">ci_input_valid_pixels  </w:t>
      </w:r>
      <w:r>
        <w:t>Primary-retained observations with finite rhos620, rhos665, rhos681 and rhos709. No spectral-shape or CI magnitude gate has yet been applied.</w:t>
      </w:r>
    </w:p>
    <w:p>
      <w:r>
        <w:rPr>
          <w:b/>
        </w:rPr>
        <w:t xml:space="preserve">ci_candidate_pixels  </w:t>
      </w:r>
      <w:r>
        <w:t>CI-input-valid observations with SS(681) &lt; 0. CI = −SS(681) is retained here; SS(665) &gt; 0 is not required.</w:t>
      </w:r>
    </w:p>
    <w:p>
      <w:r>
        <w:rPr>
          <w:b/>
        </w:rPr>
        <w:t xml:space="preserve">ci_cyano_detection_pixels  </w:t>
      </w:r>
      <w:r>
        <w:t>Count CI candidates satisfying SS(665) &gt; 0 and CI &gt; τ, where τ is the configured CI detection limit. These observations form the CI_cyano statistical population.</w:t>
      </w:r>
    </w:p>
    <w:p>
      <w:r>
        <w:rPr>
          <w:b/>
        </w:rPr>
        <w:t xml:space="preserve">NASA_CI_Cyano_detectable_cells  </w:t>
      </w:r>
      <w:r>
        <w:t>Count unique daily NASA CyAN GeoTIFF cells with centres inside the lake and DN 1–253. Overlapping tile cells are deduplicated; DN 0 (non-detectable), 254 (land) and 255 (no valid data) are excluded.</w:t>
      </w:r>
    </w:p>
    <w:p>
      <w:pPr>
        <w:pStyle w:val="Heading2"/>
      </w:pPr>
      <w:r>
        <w:t>Bloom rescue algorithm</w:t>
      </w:r>
    </w:p>
    <w:p>
      <w:r>
        <w:t>Define the base mask as lake membership AND finite geolocation AND valid flag records AND NOT LAND. Rescue requires base AND CLDICE AND NOT HISATZEN AND NOT NAVFAIL AND CI-cyano detection AND finite FAI &gt; α AND finite rhos754 &gt; finite rhos490. Set α = 0 for the positive-FAI rule; compute FAI before applying the final retention mask.</w:t>
      </w:r>
    </w:p>
    <w:p>
      <w:r>
        <w:t>LAND = land classification; HISATZEN = high sensor zenith angle; NAVFAIL = navigation/geolocation failure; CLDICE = cloud or ice classification.</w:t>
      </w:r>
    </w:p>
    <w:p>
      <w:r>
        <w:t>Cloud-count qualification: the code restricts cloud exclusion to non-land observations and forms that mask before optional screens. Land flagged as CLDICE, or later brightness screening of rescued pixels, can break the simple subtraction identity.</w:t>
      </w:r>
    </w:p>
    <w:p>
      <w:r>
        <w:br w:type="page"/>
      </w:r>
    </w:p>
    <w:p>
      <w:pPr>
        <w:pStyle w:val="Heading1"/>
      </w:pPr>
      <w:r>
        <w:t>Index formulas and eligibility</w:t>
      </w:r>
    </w:p>
    <w:p>
      <w:r>
        <w:t>rhosλ denotes dimensionless Rayleigh-corrected reflectance near wavelength λ in nm. The formulas below use nominal band labels; the code uses the wavelengths of the selected L2Gen products. Finite means neither missing nor infinite.</w:t>
      </w:r>
    </w:p>
    <w:p>
      <w:pPr>
        <w:pStyle w:val="Heading2"/>
      </w:pPr>
      <w:r>
        <w:t>CI and CI cyano</w:t>
      </w:r>
    </w:p>
    <w:p>
      <w:pPr>
        <w:spacing w:after="160"/>
      </w:pPr>
      <m:oMath>
        <m:r>
          <m:t>SS(681) = rhos681 − [rhos665 + (rhos709 − rhos665) × (681 − 665)/(709 − 665)]</m:t>
        </m:r>
      </m:oMath>
    </w:p>
    <w:p>
      <w:pPr>
        <w:spacing w:after="160"/>
      </w:pPr>
      <m:oMath>
        <m:r>
          <m:t>SS(665) = rhos665 − [rhos620 + (rhos681 − rhos620) × (665 − 620)/(681 − 620)]</m:t>
        </m:r>
      </m:oMath>
    </w:p>
    <w:p>
      <w:pPr>
        <w:spacing w:after="160"/>
      </w:pPr>
      <m:oMath>
        <m:r>
          <m:t>CI = −SS(681)</m:t>
        </m:r>
      </m:oMath>
    </w:p>
    <w:p>
      <w:r>
        <w:t>CI is saved for primary-retained observations with all four CI inputs finite and SS(681) &lt; 0. CI_cyano equals CI only where SS(665) &gt; 0 and CI exceeds the detection limit; elsewhere it is missing, not zero.</w:t>
      </w:r>
    </w:p>
    <w:p>
      <w:r>
        <w:t>τ denotes the chosen CI detection limit and must be reported with the processing configuration. The candidate stage does not apply τ or the SS(665) gate. The standard shape gates are SS(681) &lt; 0 and SS(665) &gt; 0.</w:t>
      </w:r>
    </w:p>
    <w:p>
      <w:pPr>
        <w:pStyle w:val="Heading2"/>
      </w:pPr>
      <w:r>
        <w:t>NDCI</w:t>
      </w:r>
    </w:p>
    <w:p>
      <w:pPr>
        <w:spacing w:after="160"/>
      </w:pPr>
      <m:oMath>
        <m:r>
          <m:t>NDCI = (rhos709 − rhos665)/(rhos709 + rhos665)</m:t>
        </m:r>
      </m:oMath>
    </w:p>
    <w:p>
      <w:r>
        <w:t>Requires primary retention, finite 665 and 709 nm inputs, and |rhos709 + rhos665| &gt; 10⁻⁸. Negative values are allowed.</w:t>
      </w:r>
    </w:p>
    <w:p>
      <w:pPr>
        <w:pStyle w:val="Heading2"/>
      </w:pPr>
      <w:r>
        <w:t>MPH</w:t>
      </w:r>
    </w:p>
    <w:p>
      <w:pPr>
        <w:spacing w:after="160"/>
      </w:pPr>
      <m:oMath>
        <m:r>
          <m:t>H(λ) = rhosλ − [rhos665 + (rhos884 − rhos665) × (λ − 665)/(884 − 665)]</m:t>
        </m:r>
      </m:oMath>
    </w:p>
    <w:p>
      <w:pPr>
        <w:spacing w:after="160"/>
      </w:pPr>
      <m:oMath>
        <m:r>
          <m:t>MPH = maximum of valid H(681), H(709), H(754)</m:t>
        </m:r>
      </m:oMath>
    </w:p>
    <w:p>
      <w:r>
        <w:t>Requires primary retention, finite baseline endpoints and at least one finite peak band. The nominal 885 nm endpoint maps to L2Gen rhos_884; actual selected wavelengths enter the calculation. Negative MPH values are allowed.</w:t>
      </w:r>
    </w:p>
    <w:p>
      <w:pPr>
        <w:pStyle w:val="Heading2"/>
      </w:pPr>
      <w:r>
        <w:t>FAI</w:t>
      </w:r>
    </w:p>
    <w:p>
      <w:pPr>
        <w:spacing w:after="160"/>
      </w:pPr>
      <m:oMath>
        <m:r>
          <m:t>FAI = rhos754 − [rhos665 + (rhos865 − rhos665) × (754 − 665)/(865 − 665)]</m:t>
        </m:r>
      </m:oMath>
    </w:p>
    <w:p>
      <w:r>
        <w:t>Requires primary retention and finite 665, 754 and 865 nm inputs. This is the OLCI-adapted FAI/AFAI form, not the original SWIR-based FAI. Statistics include negative values; only bloom rescue applies the FAI &gt; α condition.</w:t>
      </w:r>
    </w:p>
    <w:p>
      <w:pPr>
        <w:pStyle w:val="Heading2"/>
      </w:pPr>
      <w:r>
        <w:t>Statistical interpretation</w:t>
      </w:r>
    </w:p>
    <w:p>
      <w:r>
        <w:t>CI_cyano is a spectrally selected subset of CI, not a separately scaled index. NDCI, MPH and FAI use their own band-validity rules. Their summary values are dimensionless index statistics, not direct cell concentrations or bloom areas.</w:t>
      </w:r>
    </w:p>
    <w:p>
      <w:r>
        <w:t>Local statistics use equally weighted native observations; NASA counts use mapped cells. Differences between these populations cannot be interpreted directly as differences in bloom abundance. Missing index values are excluded rather than replaced by zero.</w:t>
      </w:r>
    </w:p>
    <w:p>
      <w:r>
        <w:br w:type="page"/>
      </w:r>
    </w:p>
    <w:p>
      <w:pPr>
        <w:pStyle w:val="Heading1"/>
      </w:pPr>
      <w:r>
        <w:t>Index summary feature definitions</w:t>
      </w:r>
    </w:p>
    <w:p>
      <w:r>
        <w:t>Each statistic uses finite eligible values from this lake and scene, with equal weight per native observation. No valid values gives valid_pixels = 0 and missing mean, median, percentiles and maximum.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40"/>
        <w:gridCol w:w="6912"/>
      </w:tblGrid>
      <w:tr>
        <w:trPr>
          <w:cantSplit/>
          <w:tblHeader/>
        </w:trPr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60" w:before="60"/>
            </w:pPr>
            <w:r>
              <w:rPr>
                <w:b/>
                <w:sz w:val="18"/>
              </w:rPr>
              <w:t>Column</w:t>
            </w:r>
          </w:p>
        </w:tc>
        <w:tc>
          <w:tcPr>
            <w:tcW w:type="dxa" w:w="51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60" w:before="60"/>
            </w:pPr>
            <w:r>
              <w:rPr>
                <w:b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CI_valid_pixels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Number of finite values among CI candidates.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CI_mean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Arithmetic average of eligible CI values.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CI_median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50th percentile of eligible CI values.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CI_p10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10th percentile of eligible CI values.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CI_p90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90th percentile of eligible CI values.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CI_max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Largest eligible CI value.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CI_cyano_valid_pixels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Number of finite values among CI-cyano detections.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CI_cyano_mean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Arithmetic average of eligible CI_cyano values.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CI_cyano_median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50th percentile of eligible CI_cyano values.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CI_cyano_p10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10th percentile of eligible CI_cyano values.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CI_cyano_p90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90th percentile of eligible CI_cyano values.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CI_cyano_max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Largest eligible CI_cyano value.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NDCI_valid_pixels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Number of finite values among primary-retained observations with valid NDCI.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NDCI_mean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Arithmetic average of eligible NDCI values.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NDCI_median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50th percentile of eligible NDCI values.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NDCI_p10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10th percentile of eligible NDCI values.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NDCI_p90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90th percentile of eligible NDCI values.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NDCI_max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Largest eligible NDCI value.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MPH_valid_pixels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Number of finite values among primary-retained observations with valid MPH.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MPH_mean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Arithmetic average of eligible MPH values.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MPH_median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50th percentile of eligible MPH values.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MPH_p10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10th percentile of eligible MPH values.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MPH_p90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90th percentile of eligible MPH values.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MPH_max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Largest eligible MPH value.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FAI_valid_pixels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Number of finite values among primary-retained observations with valid FAI.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FAI_mean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Arithmetic average of eligible FAI values.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FAI_median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50th percentile of eligible FAI values.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FAI_p10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10th percentile of eligible FAI values.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FAI_p90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90th percentile of eligible FAI values.</w:t>
            </w:r>
          </w:p>
        </w:tc>
      </w:tr>
      <w:tr>
        <w:trPr>
          <w:cantSplit/>
        </w:trPr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FAI_max</w:t>
            </w:r>
          </w:p>
        </w:tc>
        <w:tc>
          <w:tcPr>
            <w:tcW w:type="dxa" w:w="6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Largest eligible FAI value.</w:t>
            </w:r>
          </w:p>
        </w:tc>
      </w:tr>
    </w:tbl>
    <w:p>
      <w:r>
        <w:br w:type="page"/>
      </w:r>
    </w:p>
    <w:p>
      <w:pPr>
        <w:pStyle w:val="Heading1"/>
      </w:pPr>
      <w:r>
        <w:t>Processing flowchart</w:t>
      </w:r>
    </w:p>
    <w:p>
      <w:r>
        <w:t>Masks are evaluated on native observations. Deduplication is applied before the final per-lake counts and statistics.</w:t>
      </w:r>
    </w:p>
    <w:p>
      <w:r>
        <w:drawing>
          <wp:inline xmlns:a="http://schemas.openxmlformats.org/drawingml/2006/main" xmlns:pic="http://schemas.openxmlformats.org/drawingml/2006/picture">
            <wp:extent cx="6309360" cy="67036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703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CI candidates and detections also receive their respective count, mean, median, p10, p90 and maximum. NASA raster cells remain a separate population.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