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4F942" w14:textId="4264D577" w:rsidR="00CF20C7" w:rsidRDefault="00CF20C7" w:rsidP="00CF20C7">
      <w:pPr>
        <w:rPr>
          <w:rFonts w:hint="eastAsia"/>
          <w:b/>
          <w:bCs/>
        </w:rPr>
      </w:pPr>
      <w:bookmarkStart w:id="0" w:name="OLE_LINK3"/>
      <w:bookmarkStart w:id="1" w:name="OLE_LINK1"/>
      <w:r w:rsidRPr="00CF20C7">
        <w:rPr>
          <w:b/>
          <w:bCs/>
        </w:rPr>
        <w:t>基于 Scrum 敏捷开发的 ED</w:t>
      </w:r>
      <w:r w:rsidR="0010576F">
        <w:rPr>
          <w:rFonts w:hint="eastAsia"/>
          <w:b/>
          <w:bCs/>
        </w:rPr>
        <w:t>I管理</w:t>
      </w:r>
      <w:r w:rsidR="0010576F" w:rsidRPr="0010576F">
        <w:rPr>
          <w:b/>
          <w:bCs/>
        </w:rPr>
        <w:t>链式微服务</w:t>
      </w:r>
      <w:r w:rsidRPr="00CF20C7">
        <w:rPr>
          <w:b/>
          <w:bCs/>
        </w:rPr>
        <w:t>实践</w:t>
      </w:r>
    </w:p>
    <w:bookmarkEnd w:id="0"/>
    <w:p w14:paraId="6365B597" w14:textId="77777777" w:rsidR="00CF20C7" w:rsidRPr="00CF20C7" w:rsidRDefault="00CF20C7" w:rsidP="00CF20C7">
      <w:pPr>
        <w:rPr>
          <w:rFonts w:hint="eastAsia"/>
          <w:b/>
          <w:bCs/>
        </w:rPr>
      </w:pPr>
    </w:p>
    <w:p w14:paraId="4BE93454" w14:textId="055996D9" w:rsidR="00CF20C7" w:rsidRPr="00CF20C7" w:rsidRDefault="00CF20C7" w:rsidP="00CF20C7">
      <w:pPr>
        <w:rPr>
          <w:rFonts w:hint="eastAsia"/>
          <w:b/>
          <w:bCs/>
        </w:rPr>
      </w:pPr>
      <w:bookmarkStart w:id="2" w:name="OLE_LINK5"/>
      <w:r w:rsidRPr="00CF20C7">
        <w:rPr>
          <w:rFonts w:hint="eastAsia"/>
          <w:b/>
          <w:bCs/>
        </w:rPr>
        <w:t>摘要</w:t>
      </w:r>
    </w:p>
    <w:p w14:paraId="09B0819E" w14:textId="5769C59F" w:rsidR="003B2353" w:rsidRPr="00CF20C7" w:rsidRDefault="00CF20C7" w:rsidP="008047F5">
      <w:pPr>
        <w:ind w:firstLine="420"/>
        <w:rPr>
          <w:rFonts w:hint="eastAsia"/>
        </w:rPr>
      </w:pPr>
      <w:bookmarkStart w:id="3" w:name="OLE_LINK2"/>
      <w:r w:rsidRPr="00CF20C7">
        <w:t>为解决制造业企业 EDI 数据交互难题，提升供应链协同效率，公司于 2020 年 5 月启动 EDI 管理系统项目。</w:t>
      </w:r>
      <w:r w:rsidR="00680749" w:rsidRPr="00680749">
        <w:t>笔者作为技术负责人，主要负责整体方案设计和落地。在项目推进过程中，笔者发现，随着 EDI 系统接入的贸易伙伴不断增多、业务场景日益复杂，在云原生应用中服务的管理和消息传递</w:t>
      </w:r>
      <w:r w:rsidR="00680749">
        <w:rPr>
          <w:rFonts w:hint="eastAsia"/>
        </w:rPr>
        <w:t>变得愈发</w:t>
      </w:r>
      <w:r w:rsidR="00680749" w:rsidRPr="00680749">
        <w:t>复杂。而服务网格可以通过提供服务熔断、重试、负载均衡、熔断降级等功能，来管理那些必须运行在复杂环境中的服务。在该项目中，笔者通过深入研究服务网格技术的原理与特性，结合EDI 数据交互实时性强、准确性要求高的实际需求，充分利用服务网格服务发现、流量管理等功能，使得项目在预期时间内高质量交付，各项性能指标均达到或优于预定标准。该平台在经历一系列的业务优化升级变更，版本的并行切换后，仍然高效稳定运行至今</w:t>
      </w:r>
    </w:p>
    <w:bookmarkEnd w:id="3"/>
    <w:p w14:paraId="1ED2AD81" w14:textId="77777777" w:rsidR="003B2353" w:rsidRDefault="003B2353" w:rsidP="00CF20C7">
      <w:pPr>
        <w:rPr>
          <w:rFonts w:hint="eastAsia"/>
          <w:b/>
          <w:bCs/>
        </w:rPr>
      </w:pPr>
    </w:p>
    <w:p w14:paraId="29E82B3D" w14:textId="51BFF117" w:rsidR="002A3C77" w:rsidRPr="008047F5" w:rsidRDefault="00CF20C7" w:rsidP="00CF20C7">
      <w:pPr>
        <w:rPr>
          <w:rFonts w:hint="eastAsia"/>
          <w:b/>
          <w:bCs/>
        </w:rPr>
      </w:pPr>
      <w:r w:rsidRPr="00CF20C7">
        <w:rPr>
          <w:b/>
          <w:bCs/>
        </w:rPr>
        <w:t>项目背景</w:t>
      </w:r>
    </w:p>
    <w:bookmarkEnd w:id="2"/>
    <w:p w14:paraId="2962BE07" w14:textId="77777777" w:rsidR="00812895" w:rsidRPr="00812895" w:rsidRDefault="00812895" w:rsidP="00812895">
      <w:pPr>
        <w:ind w:firstLine="420"/>
        <w:rPr>
          <w:rFonts w:ascii="等线" w:eastAsia="等线" w:hAnsi="等线" w:cs="Times New Roman" w:hint="eastAsia"/>
        </w:rPr>
      </w:pPr>
      <w:r w:rsidRPr="00812895">
        <w:rPr>
          <w:rFonts w:ascii="等线" w:eastAsia="等线" w:hAnsi="等线" w:cs="Times New Roman" w:hint="eastAsia"/>
        </w:rPr>
        <w:t>我司作为全球领先的企业资源管理解决方案服务商，自成立以来，始终致力于为制造业企业提供高效、稳定的 ERP 解决方案，凭借深厚的技术沉淀与对市场趋势的敏锐洞察，已成功为众多企业实现了生产、采购、财务等核心业务的数字化管理升级。随着全球制造业供应链体系加速变革，企业间数据交互效率成为制约产业协同发展的关键因素。尽管 EDI 技术广泛应用于供应链数据自动化交互，但 ANSI X12、EDIFACT 等国际主流 EDI 标准与企业个性化业务需求之间存在适配难题。据行业数据显示，传统模式下企业 EDI 数据处理错误率高达 15%，平均订单处理周期长达 3 - 5 天，严重影响供应链响应速度与企业运营成本控制。</w:t>
      </w:r>
    </w:p>
    <w:p w14:paraId="4C20D0F5" w14:textId="77777777" w:rsidR="00812895" w:rsidRPr="00812895" w:rsidRDefault="00812895" w:rsidP="00812895">
      <w:pPr>
        <w:ind w:firstLine="420"/>
        <w:rPr>
          <w:rFonts w:ascii="等线" w:eastAsia="等线" w:hAnsi="等线" w:cs="Times New Roman" w:hint="eastAsia"/>
        </w:rPr>
      </w:pPr>
      <w:r w:rsidRPr="00812895">
        <w:rPr>
          <w:rFonts w:ascii="等线" w:eastAsia="等线" w:hAnsi="等线" w:cs="Times New Roman" w:hint="eastAsia"/>
        </w:rPr>
        <w:t>2020 年5月，公司管理层基于对制造业数字化转型趋势的战略研判，深刻意识到构建一套自主可控、高度适配企业业务需求的 EDI 管理系统，是突破当前供应链协同困境、强化企业核心竞争力的关键。为实现数据协议全流程自动化管理，打破企业间数据交互壁垒，公司正式启动 EDI 管理系统研发项目。旨在以标准化与定制化结合的方式，满足不同企业的多样化业务场景需求，从而助力客户提升供应链协同效率，在激烈的市场竞争中占据优势地位。</w:t>
      </w:r>
    </w:p>
    <w:p w14:paraId="21FD2C9C" w14:textId="77777777" w:rsidR="00812895" w:rsidRPr="00812895" w:rsidRDefault="00812895" w:rsidP="00812895">
      <w:pPr>
        <w:ind w:firstLine="420"/>
        <w:rPr>
          <w:rFonts w:ascii="等线" w:eastAsia="等线" w:hAnsi="等线" w:cs="Times New Roman" w:hint="eastAsia"/>
        </w:rPr>
      </w:pPr>
      <w:r w:rsidRPr="00812895">
        <w:rPr>
          <w:rFonts w:ascii="等线" w:eastAsia="等线" w:hAnsi="等线" w:cs="Times New Roman" w:hint="eastAsia"/>
        </w:rPr>
        <w:t>该项目从规模和复杂度来看，属于中大型企业级应用项目，聚焦 EDI 数据交互核心需求，打造三大核心功能组件：订单管理组件实现全流程数字化管控，覆盖订单全生命周期；数据格式映射组件支持多标准数据格式双向转换，保障数据传输精准高效；EDI 结果监控及展示组件实时追踪交互状态，智能预警异常并可视化呈现处理结果。项目初期组建了12人的专业团队，成员覆盖业务分析、软件开发、测试等多个领域。随着项目推进及业务需求深化，后期团队规模扩展至18人，进一步充实了系统优化、功能拓展及运维保障等方面的力量，确保系统稳定运行与持续迭代升级。</w:t>
      </w:r>
    </w:p>
    <w:p w14:paraId="50DDAE67" w14:textId="77777777" w:rsidR="002A3C77" w:rsidRPr="00812895" w:rsidRDefault="002A3C77" w:rsidP="00CF20C7">
      <w:pPr>
        <w:rPr>
          <w:rFonts w:hint="eastAsia"/>
        </w:rPr>
      </w:pPr>
    </w:p>
    <w:p w14:paraId="70342606" w14:textId="04711577" w:rsidR="007612B4" w:rsidRDefault="00CF20C7" w:rsidP="007612B4">
      <w:pPr>
        <w:rPr>
          <w:b/>
          <w:bCs/>
        </w:rPr>
      </w:pPr>
      <w:r w:rsidRPr="00CF20C7">
        <w:rPr>
          <w:b/>
          <w:bCs/>
        </w:rPr>
        <w:t>技术方法说明</w:t>
      </w:r>
    </w:p>
    <w:p w14:paraId="230A274C" w14:textId="601CF2A1" w:rsidR="00680749" w:rsidRDefault="00680749" w:rsidP="00680749">
      <w:pPr>
        <w:ind w:firstLine="420"/>
      </w:pPr>
      <w:r w:rsidRPr="00680749">
        <w:t>云原生应用中的服务管理和消息传递始终是一个比较棘手的问题。以某个新服务升级为例，传统架构下，如果要做新产品上线的灰度发布，需要由业务代码中来判断哪些用户请求可以导向新的服务版本，哪些导向旧版本。这种硬编码方式有很多缺点，诸如导致代码臃肿，策略变更不灵活等等。经过深入调研，笔者发现可以使用服务网格来解决这些问题。从本质上来看，服务网格是一个专用的基础设施层，用于管理服务之间的通信。相比传统的分布式解决方案，服务网格不管从配置上还是效果上都有明显优势。在笔者所在的项目中，主要使用服务网格的三大功能，分别是服务发现和注册，流量管理和可观测性。从服务发现与注册</w:t>
      </w:r>
      <w:r w:rsidRPr="00680749">
        <w:lastRenderedPageBreak/>
        <w:t>来看，服务网格能够自动感知服务实例的状态变化。它通过数据平面代理（如Istio 中的Envoy）来实时监控服务实例的上线和下线情况。在流量管理方面，服务网格可以通过设置特定的策略，实现自定义的流量分配，为我们实现诸如灰度发布，多版本路由提供了可能。在可观测性方面，服务网格能够收集三大类数据——Metric、Trace 和 Access Log，可以让我们轻松实现服务的调用依赖与性能分析、服务访问审计和错误排查工作，保障了云原生应用在复杂环境下的稳定、高效运行。</w:t>
      </w:r>
    </w:p>
    <w:p w14:paraId="4B1C0A25" w14:textId="77777777" w:rsidR="00680749" w:rsidRPr="00680749" w:rsidRDefault="00680749" w:rsidP="00680749">
      <w:pPr>
        <w:rPr>
          <w:rFonts w:hint="eastAsia"/>
        </w:rPr>
      </w:pPr>
    </w:p>
    <w:p w14:paraId="733BDDE5" w14:textId="77777777" w:rsidR="00CF20C7" w:rsidRPr="00CF20C7" w:rsidRDefault="00CF20C7" w:rsidP="00CF20C7">
      <w:pPr>
        <w:rPr>
          <w:rFonts w:hint="eastAsia"/>
          <w:b/>
          <w:bCs/>
        </w:rPr>
      </w:pPr>
      <w:r w:rsidRPr="00CF20C7">
        <w:rPr>
          <w:b/>
          <w:bCs/>
        </w:rPr>
        <w:t>主要内容</w:t>
      </w:r>
    </w:p>
    <w:p w14:paraId="2EB780AA" w14:textId="683E947D" w:rsidR="00680749" w:rsidRPr="00680749" w:rsidRDefault="00680749" w:rsidP="00680749">
      <w:pPr>
        <w:rPr>
          <w:rFonts w:hint="eastAsia"/>
        </w:rPr>
      </w:pPr>
      <w:r w:rsidRPr="00680749">
        <w:t>通过笔者在项目前期的技术调研，发现 Istio 与 Kubernetes 紧密耦合，是为云原生应用构建在 Kubernetes 之上的理想服务网格解决方案。鉴于 Kubernetes 已成为团队在企业级应用开发中的容器编排标准，最终选定 Istio 作为项目的服务网格底座。以下将从服务注册发现、流量控制和监控告警三个方面展开阐述。</w:t>
      </w:r>
    </w:p>
    <w:p w14:paraId="4F1AF015" w14:textId="43D37114" w:rsidR="00680749" w:rsidRPr="00680749" w:rsidRDefault="00680749" w:rsidP="00680749">
      <w:pPr>
        <w:ind w:firstLine="420"/>
        <w:rPr>
          <w:rFonts w:hint="eastAsia"/>
        </w:rPr>
      </w:pPr>
      <w:r w:rsidRPr="00680749">
        <w:t>在服务注册发现环节，传统方式要么依赖 DNS 和负载均衡器，要么借助特定框架的服务注册中心，如团队此前常用 Eureka 管理 EDI 系统中的服务注册。各服务将自身信息（服务名称、IP 地址、端口等）注册到 Eureka 服务器，服务消费者据此获取服务提供者列表并进行调用。相比之下，Istio 显著简化了服务注册与发现流程。当 EDI 系统中的服务启动时，Envoy 代理会自动向控制平面注册，上报服务实例信息。控制平面维护全局服务注册表，记录所有服务地址与端口。其他服务调用时，Envoy 代理向控制平面查询目标服务地址并建立连接。在 Kubernetes 环境下，Istio 通过集成 Kubernetes API，自动获取 Pod 和服务信息并注册，无论是新接入的 EDI 数据转换服务，还是下线的旧数据传输服务，Istio 都能实时更新注册表，保障服务间通信顺畅。</w:t>
      </w:r>
    </w:p>
    <w:p w14:paraId="5FFF162D" w14:textId="21A5D4CC" w:rsidR="00680749" w:rsidRPr="00680749" w:rsidRDefault="00680749" w:rsidP="00680749">
      <w:pPr>
        <w:ind w:firstLine="420"/>
        <w:rPr>
          <w:rFonts w:hint="eastAsia"/>
        </w:rPr>
      </w:pPr>
      <w:r w:rsidRPr="00680749">
        <w:t xml:space="preserve">流量控制环节，团队在 EDI 系统中常需处理多版本路由场景。例如，企业与贸易伙伴升级 EDI 订单传输协议时，旧版 order 服务由 v1 deployment 提供，遵循原有传输规则；新开发的 order 服务 v2 版本适配了新协议。借助 Istio，通过判断请求 header 中的协议标识信息进行路由 —— 携带旧协议标识的请求导向 order v1，新协议标识的请求导向 order v2。Istio 利用 </w:t>
      </w:r>
      <w:proofErr w:type="spellStart"/>
      <w:r w:rsidRPr="00680749">
        <w:t>VirtualService</w:t>
      </w:r>
      <w:proofErr w:type="spellEnd"/>
      <w:r w:rsidRPr="00680749">
        <w:t xml:space="preserve"> 和 </w:t>
      </w:r>
      <w:proofErr w:type="spellStart"/>
      <w:r w:rsidRPr="00680749">
        <w:t>DestinationRule</w:t>
      </w:r>
      <w:proofErr w:type="spellEnd"/>
      <w:r w:rsidRPr="00680749">
        <w:t xml:space="preserve"> 核心资源对象实现路由分发：通过 </w:t>
      </w:r>
      <w:proofErr w:type="spellStart"/>
      <w:r w:rsidRPr="00680749">
        <w:t>VirtualService</w:t>
      </w:r>
      <w:proofErr w:type="spellEnd"/>
      <w:r w:rsidRPr="00680749">
        <w:t xml:space="preserve"> 定义请求 header 中协议标识与服务版本的映射规则，当标识为旧协议时路由至 order 服务的 v1 subset，新协议时路由至 v2 subset，精准实现新旧协议切换的流量控制。</w:t>
      </w:r>
    </w:p>
    <w:p w14:paraId="5802AD90" w14:textId="1323D572" w:rsidR="00680749" w:rsidRPr="00680749" w:rsidRDefault="00680749" w:rsidP="00680749">
      <w:pPr>
        <w:ind w:firstLine="420"/>
      </w:pPr>
      <w:r w:rsidRPr="00680749">
        <w:t>在监控告警方面，传统微服务监控方法主要关注服务自身的运行状态，对于服务之间的交互和整体系统的运行情况掌握程度有限。虽然笔者也尝试过通过一些分布式追踪工具（如Zipkin）来跟踪请求在多个微服务之间的请求，但这种方法仍然无法完全掌握服务间的网络连接质量、服务间通信的详细协议等信息。笔者团队通过 Prometheus 收集Envoy 代理上报的Metric 数据，提供网格拓扑、服务拓扑、服务监控（请求数量、请求状态码分布、请求耗时、请求大小），然后把 Grafana 作为可视化工具，通过定制监控面板，将 Prometheus 收集的数据以图表的形式展现出来，</w:t>
      </w:r>
      <w:r w:rsidR="000F7F00" w:rsidRPr="00680749">
        <w:t>实时监控服务网格的关键指标</w:t>
      </w:r>
      <w:r w:rsidR="000F7F00">
        <w:rPr>
          <w:rFonts w:hint="eastAsia"/>
        </w:rPr>
        <w:t>。</w:t>
      </w:r>
      <w:r w:rsidR="000F7F00" w:rsidRPr="000F7F00">
        <w:t>比如笔者比较关注服务请求量，服务响应时间，服务间流量分布，通过掌握这些指标，</w:t>
      </w:r>
      <w:r w:rsidRPr="00680749">
        <w:t>及时发现并处理数据传输延迟、协议转换异常等潜在问题。</w:t>
      </w:r>
    </w:p>
    <w:p w14:paraId="3031A7A3" w14:textId="77777777" w:rsidR="00D0683F" w:rsidRPr="00680749" w:rsidRDefault="00D0683F" w:rsidP="00680749">
      <w:pPr>
        <w:rPr>
          <w:rFonts w:hint="eastAsia"/>
        </w:rPr>
      </w:pPr>
    </w:p>
    <w:p w14:paraId="2639CEF5" w14:textId="77777777" w:rsidR="00CF20C7" w:rsidRPr="00CF20C7" w:rsidRDefault="00CF20C7" w:rsidP="00CF20C7">
      <w:pPr>
        <w:rPr>
          <w:rFonts w:hint="eastAsia"/>
          <w:b/>
          <w:bCs/>
        </w:rPr>
      </w:pPr>
      <w:r w:rsidRPr="00CF20C7">
        <w:rPr>
          <w:b/>
          <w:bCs/>
        </w:rPr>
        <w:t>结尾</w:t>
      </w:r>
    </w:p>
    <w:bookmarkEnd w:id="1"/>
    <w:p w14:paraId="4D4EE837" w14:textId="45966685" w:rsidR="00703D03" w:rsidRPr="00703D03" w:rsidRDefault="000F7F00" w:rsidP="00121B83">
      <w:pPr>
        <w:ind w:firstLine="420"/>
        <w:rPr>
          <w:rFonts w:hint="eastAsia"/>
        </w:rPr>
      </w:pPr>
      <w:r w:rsidRPr="000F7F00">
        <w:t>得益于服务网格的实施，本项目在运维管理的成本上得到了极大改善。虽经历了多次的需求变更，大大小小数十次迭代，但该项目至今仍然稳定运行，取得了设计之初的预期结果。作为技术负责人，笔者也深切感受到，服务网格能否成功应用，核心在于精准分析项目实际需求与预期收益，切忌盲目跟风采用新技术。服务网格并非万能，它在为项目带来诸如流量</w:t>
      </w:r>
      <w:r w:rsidRPr="000F7F00">
        <w:lastRenderedPageBreak/>
        <w:t>治理，流量路由、熔断和限流能力的同时，也对团队的技术能力和运维经验提出了</w:t>
      </w:r>
      <w:r>
        <w:rPr>
          <w:rFonts w:hint="eastAsia"/>
        </w:rPr>
        <w:t>更高</w:t>
      </w:r>
      <w:r w:rsidRPr="000F7F00">
        <w:t>要求。在技术引入的时候，技术负责人不仅要充分考虑团队的技术能力和运维经验，同时也要考虑技术的成熟性和稳定性。只有在项目规划阶段充分权衡利弊，综合考虑各方面因素，并在项目实施过程中持续优化细节、及时解决问题，才能确保项目取得圆满成功，让</w:t>
      </w:r>
      <w:r>
        <w:rPr>
          <w:rFonts w:hint="eastAsia"/>
        </w:rPr>
        <w:t>新</w:t>
      </w:r>
      <w:r w:rsidRPr="000F7F00">
        <w:t>技术真正为</w:t>
      </w:r>
      <w:r>
        <w:rPr>
          <w:rFonts w:hint="eastAsia"/>
        </w:rPr>
        <w:t>项目开发</w:t>
      </w:r>
      <w:r w:rsidRPr="000F7F00">
        <w:t>赋能。</w:t>
      </w:r>
    </w:p>
    <w:sectPr w:rsidR="00703D03" w:rsidRPr="00703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11B9C"/>
    <w:multiLevelType w:val="hybridMultilevel"/>
    <w:tmpl w:val="427855C6"/>
    <w:lvl w:ilvl="0" w:tplc="930A7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26463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1E7"/>
    <w:rsid w:val="00080007"/>
    <w:rsid w:val="00083ED9"/>
    <w:rsid w:val="000B6A45"/>
    <w:rsid w:val="000F7F00"/>
    <w:rsid w:val="0010576F"/>
    <w:rsid w:val="00121B83"/>
    <w:rsid w:val="00153A2D"/>
    <w:rsid w:val="00176BFB"/>
    <w:rsid w:val="00181158"/>
    <w:rsid w:val="001C44D1"/>
    <w:rsid w:val="001D55B0"/>
    <w:rsid w:val="0028157A"/>
    <w:rsid w:val="00284E03"/>
    <w:rsid w:val="002A3C77"/>
    <w:rsid w:val="0031465D"/>
    <w:rsid w:val="00371B1A"/>
    <w:rsid w:val="003811E7"/>
    <w:rsid w:val="003B2353"/>
    <w:rsid w:val="0042092F"/>
    <w:rsid w:val="004220C8"/>
    <w:rsid w:val="00447201"/>
    <w:rsid w:val="00456860"/>
    <w:rsid w:val="00467CC8"/>
    <w:rsid w:val="00502CA4"/>
    <w:rsid w:val="00581084"/>
    <w:rsid w:val="00597371"/>
    <w:rsid w:val="005A4B0A"/>
    <w:rsid w:val="00610508"/>
    <w:rsid w:val="00624E2B"/>
    <w:rsid w:val="006573DE"/>
    <w:rsid w:val="00680749"/>
    <w:rsid w:val="00686BFD"/>
    <w:rsid w:val="006F7236"/>
    <w:rsid w:val="00703D03"/>
    <w:rsid w:val="00707859"/>
    <w:rsid w:val="00722DBB"/>
    <w:rsid w:val="0073726A"/>
    <w:rsid w:val="007530EB"/>
    <w:rsid w:val="00753144"/>
    <w:rsid w:val="007612B4"/>
    <w:rsid w:val="00770B25"/>
    <w:rsid w:val="00797A64"/>
    <w:rsid w:val="007A3D9D"/>
    <w:rsid w:val="007F7EC1"/>
    <w:rsid w:val="008047F5"/>
    <w:rsid w:val="00812895"/>
    <w:rsid w:val="0081536A"/>
    <w:rsid w:val="008228B0"/>
    <w:rsid w:val="00873897"/>
    <w:rsid w:val="008818E8"/>
    <w:rsid w:val="00881A9C"/>
    <w:rsid w:val="008A4386"/>
    <w:rsid w:val="008F53E3"/>
    <w:rsid w:val="0090010B"/>
    <w:rsid w:val="0091706C"/>
    <w:rsid w:val="0092288A"/>
    <w:rsid w:val="00983C42"/>
    <w:rsid w:val="009A1EAB"/>
    <w:rsid w:val="009F6760"/>
    <w:rsid w:val="00A43AFC"/>
    <w:rsid w:val="00A67E01"/>
    <w:rsid w:val="00AF11FD"/>
    <w:rsid w:val="00B23C89"/>
    <w:rsid w:val="00B75C10"/>
    <w:rsid w:val="00B8474B"/>
    <w:rsid w:val="00BC1B70"/>
    <w:rsid w:val="00BD740C"/>
    <w:rsid w:val="00C038B6"/>
    <w:rsid w:val="00C71FA4"/>
    <w:rsid w:val="00C824F9"/>
    <w:rsid w:val="00CA2D63"/>
    <w:rsid w:val="00CF20C7"/>
    <w:rsid w:val="00D0683F"/>
    <w:rsid w:val="00D15232"/>
    <w:rsid w:val="00D53688"/>
    <w:rsid w:val="00D624EA"/>
    <w:rsid w:val="00D6791B"/>
    <w:rsid w:val="00D76464"/>
    <w:rsid w:val="00E255ED"/>
    <w:rsid w:val="00EC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A49C2"/>
  <w15:chartTrackingRefBased/>
  <w15:docId w15:val="{FA0F5007-23D9-41FD-A133-68E29163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7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18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98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74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4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54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707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78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63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75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5690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17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35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1981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98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00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843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47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50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16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72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9423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76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70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7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38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10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6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30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83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2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097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769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78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9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04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1291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23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78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29765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37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11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4343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67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60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24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693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8978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7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97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迪锋 马</dc:creator>
  <cp:keywords/>
  <dc:description/>
  <cp:lastModifiedBy>迪锋 马</cp:lastModifiedBy>
  <cp:revision>46</cp:revision>
  <dcterms:created xsi:type="dcterms:W3CDTF">2023-11-01T14:54:00Z</dcterms:created>
  <dcterms:modified xsi:type="dcterms:W3CDTF">2025-05-12T15:38:00Z</dcterms:modified>
</cp:coreProperties>
</file>