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fui6quv2ujm" w:id="0"/>
      <w:bookmarkEnd w:id="0"/>
      <w:r w:rsidDel="00000000" w:rsidR="00000000" w:rsidRPr="00000000">
        <w:rPr>
          <w:rtl w:val="0"/>
        </w:rPr>
        <w:t xml:space="preserve">Регламент внешнего вида мастера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08.6614173228347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Младший мастер/Мастер обязан:</w:t>
      </w:r>
    </w:p>
    <w:p w:rsidR="00000000" w:rsidDel="00000000" w:rsidP="00000000" w:rsidRDefault="00000000" w:rsidRPr="00000000" w14:paraId="00000004">
      <w:pPr>
        <w:ind w:firstLine="708.6614173228347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Иметь форму и внешний вид, в соответствии с требованиями предприятия: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Верх – рубашка яркого цвета от хирургического костюма.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Низ – яркие лосины/леггинсы, брюки от хирургического костюма.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Чистые волосы, аккуратную укладку.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Резинку или заколку в цвет волос.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Макияж: тональный крем, румяна, карандаш для бровей, тушь, карандаш для губ, помада (без ярких акцентов).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Аккуратная чистая обувь закрытого типа (черная, белая).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Ухоженные руки. Маникюр с неярким покрытием не больше средней длины.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Бейдж установленного образца.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0" w:firstLine="283.464566929133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1zod8vxxiw4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Отсутствие ярких длинных сережек и без браслетов/часов на руках</w:t>
      </w:r>
    </w:p>
    <w:p w:rsidR="00000000" w:rsidDel="00000000" w:rsidP="00000000" w:rsidRDefault="00000000" w:rsidRPr="00000000" w14:paraId="0000000E">
      <w:pPr>
        <w:ind w:firstLine="708.6614173228347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8.661417322834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10">
      <w:pPr>
        <w:ind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2995613" cy="46378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0553" l="0" r="0" t="19722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63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1133.8582677165355" w:left="1133.8582677165355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283.46456692913375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sz w:val="26"/>
      <w:szCs w:val="26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