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7FD5" w:rsidRDefault="00167FD5">
      <w:pPr>
        <w:rPr>
          <w:rFonts w:ascii="Arial" w:hAnsi="Arial" w:cs="Arial"/>
          <w:color w:val="231F20"/>
          <w:shd w:val="clear" w:color="auto" w:fill="F1EAE0"/>
        </w:rPr>
      </w:pPr>
      <w:r>
        <w:rPr>
          <w:rStyle w:val="a3"/>
          <w:rFonts w:ascii="Arial" w:hAnsi="Arial" w:cs="Arial"/>
          <w:b w:val="0"/>
          <w:bCs w:val="0"/>
          <w:color w:val="231F20"/>
          <w:bdr w:val="none" w:sz="0" w:space="0" w:color="auto" w:frame="1"/>
          <w:shd w:val="clear" w:color="auto" w:fill="F1EAE0"/>
        </w:rPr>
        <w:t>Запор</w:t>
      </w:r>
      <w:r>
        <w:rPr>
          <w:rFonts w:ascii="Arial" w:hAnsi="Arial" w:cs="Arial"/>
          <w:color w:val="231F20"/>
          <w:shd w:val="clear" w:color="auto" w:fill="F1EAE0"/>
        </w:rPr>
        <w:t> (</w:t>
      </w:r>
      <w:proofErr w:type="spellStart"/>
      <w:r>
        <w:rPr>
          <w:rFonts w:ascii="Arial" w:hAnsi="Arial" w:cs="Arial"/>
          <w:color w:val="231F20"/>
          <w:shd w:val="clear" w:color="auto" w:fill="F1EAE0"/>
        </w:rPr>
        <w:t>обстипация</w:t>
      </w:r>
      <w:proofErr w:type="spellEnd"/>
      <w:r>
        <w:rPr>
          <w:rFonts w:ascii="Arial" w:hAnsi="Arial" w:cs="Arial"/>
          <w:color w:val="231F20"/>
          <w:shd w:val="clear" w:color="auto" w:fill="F1EAE0"/>
        </w:rPr>
        <w:t xml:space="preserve">) — часто встречающийся симптом затруднения </w:t>
      </w:r>
      <w:proofErr w:type="spellStart"/>
      <w:r>
        <w:rPr>
          <w:rFonts w:ascii="Arial" w:hAnsi="Arial" w:cs="Arial"/>
          <w:color w:val="231F20"/>
          <w:shd w:val="clear" w:color="auto" w:fill="F1EAE0"/>
        </w:rPr>
        <w:t>дефекции</w:t>
      </w:r>
      <w:proofErr w:type="spellEnd"/>
      <w:r>
        <w:rPr>
          <w:rFonts w:ascii="Arial" w:hAnsi="Arial" w:cs="Arial"/>
          <w:color w:val="231F20"/>
          <w:shd w:val="clear" w:color="auto" w:fill="F1EAE0"/>
        </w:rPr>
        <w:t>, сопровождающий различные нарушения в работе органов пищеварения.</w:t>
      </w:r>
    </w:p>
    <w:p w:rsidR="00167FD5" w:rsidRDefault="00167FD5">
      <w:pPr>
        <w:rPr>
          <w:rFonts w:ascii="Arial" w:hAnsi="Arial" w:cs="Arial"/>
          <w:color w:val="231F20"/>
          <w:shd w:val="clear" w:color="auto" w:fill="F1EAE0"/>
        </w:rPr>
      </w:pPr>
      <w:r>
        <w:rPr>
          <w:rFonts w:ascii="Arial" w:hAnsi="Arial" w:cs="Arial"/>
          <w:color w:val="231F20"/>
          <w:shd w:val="clear" w:color="auto" w:fill="F1EAE0"/>
        </w:rPr>
        <w:t xml:space="preserve">Развивается у многих людей, особенно в пожилом возрасте (у 75%), и может носить как эпизодический, так и хронический характер. Может иметь различную степень выраженности, вплоть до отсутствия каловых масс. В последнем случае требуется незамедлительное обращение </w:t>
      </w:r>
      <w:proofErr w:type="gramStart"/>
      <w:r>
        <w:rPr>
          <w:rFonts w:ascii="Arial" w:hAnsi="Arial" w:cs="Arial"/>
          <w:color w:val="231F20"/>
          <w:shd w:val="clear" w:color="auto" w:fill="F1EAE0"/>
        </w:rPr>
        <w:t>у врачу</w:t>
      </w:r>
      <w:proofErr w:type="gramEnd"/>
      <w:r>
        <w:rPr>
          <w:rFonts w:ascii="Arial" w:hAnsi="Arial" w:cs="Arial"/>
          <w:color w:val="231F20"/>
          <w:shd w:val="clear" w:color="auto" w:fill="F1EAE0"/>
        </w:rPr>
        <w:t xml:space="preserve"> для исключения угрожающих жизни состояний. Также необходимо лечить хронический запор, вызывающий интоксикацию всего организма.</w:t>
      </w:r>
    </w:p>
    <w:p w:rsidR="00167FD5" w:rsidRPr="00167FD5" w:rsidRDefault="00167FD5" w:rsidP="00167FD5">
      <w:pPr>
        <w:shd w:val="clear" w:color="auto" w:fill="F1EAE0"/>
        <w:spacing w:before="600" w:after="450" w:line="624" w:lineRule="atLeast"/>
        <w:outlineLvl w:val="1"/>
        <w:rPr>
          <w:rFonts w:ascii="Arial" w:eastAsia="Times New Roman" w:hAnsi="Arial" w:cs="Arial"/>
          <w:caps/>
          <w:color w:val="231F20"/>
          <w:spacing w:val="7"/>
          <w:sz w:val="48"/>
          <w:szCs w:val="48"/>
          <w:lang w:eastAsia="ru-RU"/>
        </w:rPr>
      </w:pPr>
      <w:r w:rsidRPr="00167FD5">
        <w:rPr>
          <w:rFonts w:ascii="Arial" w:eastAsia="Times New Roman" w:hAnsi="Arial" w:cs="Arial"/>
          <w:caps/>
          <w:color w:val="231F20"/>
          <w:spacing w:val="7"/>
          <w:sz w:val="48"/>
          <w:szCs w:val="48"/>
          <w:lang w:eastAsia="ru-RU"/>
        </w:rPr>
        <w:t>Причины запора</w:t>
      </w:r>
    </w:p>
    <w:p w:rsidR="00167FD5" w:rsidRPr="00167FD5" w:rsidRDefault="00167FD5" w:rsidP="00167FD5">
      <w:pPr>
        <w:numPr>
          <w:ilvl w:val="0"/>
          <w:numId w:val="1"/>
        </w:numPr>
        <w:shd w:val="clear" w:color="auto" w:fill="F1EAE0"/>
        <w:spacing w:after="0" w:line="360" w:lineRule="atLeast"/>
        <w:ind w:left="0"/>
        <w:rPr>
          <w:rFonts w:ascii="Arial" w:eastAsia="Times New Roman" w:hAnsi="Arial" w:cs="Arial"/>
          <w:color w:val="231F20"/>
          <w:sz w:val="24"/>
          <w:szCs w:val="24"/>
          <w:lang w:eastAsia="ru-RU"/>
        </w:rPr>
      </w:pPr>
      <w:r w:rsidRPr="00167FD5">
        <w:rPr>
          <w:rFonts w:ascii="Arial" w:eastAsia="Times New Roman" w:hAnsi="Arial" w:cs="Arial"/>
          <w:color w:val="231F20"/>
          <w:sz w:val="24"/>
          <w:szCs w:val="24"/>
          <w:lang w:eastAsia="ru-RU"/>
        </w:rPr>
        <w:t>Нарушения в питании (избыточное употребление углеводов, недостаток растительной клетчатки в пище, еда всухомятку);</w:t>
      </w:r>
    </w:p>
    <w:p w:rsidR="00167FD5" w:rsidRPr="00167FD5" w:rsidRDefault="00167FD5" w:rsidP="00167FD5">
      <w:pPr>
        <w:numPr>
          <w:ilvl w:val="0"/>
          <w:numId w:val="1"/>
        </w:numPr>
        <w:shd w:val="clear" w:color="auto" w:fill="F1EAE0"/>
        <w:spacing w:after="0" w:line="360" w:lineRule="atLeast"/>
        <w:ind w:left="0"/>
        <w:rPr>
          <w:rFonts w:ascii="Arial" w:eastAsia="Times New Roman" w:hAnsi="Arial" w:cs="Arial"/>
          <w:color w:val="231F20"/>
          <w:sz w:val="24"/>
          <w:szCs w:val="24"/>
          <w:lang w:eastAsia="ru-RU"/>
        </w:rPr>
      </w:pPr>
      <w:r w:rsidRPr="00167FD5">
        <w:rPr>
          <w:rFonts w:ascii="Arial" w:eastAsia="Times New Roman" w:hAnsi="Arial" w:cs="Arial"/>
          <w:color w:val="231F20"/>
          <w:sz w:val="24"/>
          <w:szCs w:val="24"/>
          <w:lang w:eastAsia="ru-RU"/>
        </w:rPr>
        <w:t>малоподвижный вид жизни, приводящий к недостаточному кровообращению в кишечнике и снижению его моторики;</w:t>
      </w:r>
    </w:p>
    <w:p w:rsidR="00167FD5" w:rsidRPr="00167FD5" w:rsidRDefault="00167FD5" w:rsidP="00167FD5">
      <w:pPr>
        <w:numPr>
          <w:ilvl w:val="0"/>
          <w:numId w:val="1"/>
        </w:numPr>
        <w:shd w:val="clear" w:color="auto" w:fill="F1EAE0"/>
        <w:spacing w:after="0" w:line="360" w:lineRule="atLeast"/>
        <w:ind w:left="0"/>
        <w:rPr>
          <w:rFonts w:ascii="Arial" w:eastAsia="Times New Roman" w:hAnsi="Arial" w:cs="Arial"/>
          <w:color w:val="231F20"/>
          <w:sz w:val="24"/>
          <w:szCs w:val="24"/>
          <w:lang w:eastAsia="ru-RU"/>
        </w:rPr>
      </w:pPr>
      <w:r w:rsidRPr="00167FD5">
        <w:rPr>
          <w:rFonts w:ascii="Arial" w:eastAsia="Times New Roman" w:hAnsi="Arial" w:cs="Arial"/>
          <w:color w:val="231F20"/>
          <w:sz w:val="24"/>
          <w:szCs w:val="24"/>
          <w:lang w:eastAsia="ru-RU"/>
        </w:rPr>
        <w:t>повышенная кислотность желудочного сока;</w:t>
      </w:r>
    </w:p>
    <w:p w:rsidR="00167FD5" w:rsidRPr="00167FD5" w:rsidRDefault="00167FD5" w:rsidP="00167FD5">
      <w:pPr>
        <w:numPr>
          <w:ilvl w:val="0"/>
          <w:numId w:val="1"/>
        </w:numPr>
        <w:shd w:val="clear" w:color="auto" w:fill="F1EAE0"/>
        <w:spacing w:after="0" w:line="360" w:lineRule="atLeast"/>
        <w:ind w:left="0"/>
        <w:rPr>
          <w:rFonts w:ascii="Arial" w:eastAsia="Times New Roman" w:hAnsi="Arial" w:cs="Arial"/>
          <w:color w:val="231F20"/>
          <w:sz w:val="24"/>
          <w:szCs w:val="24"/>
          <w:lang w:eastAsia="ru-RU"/>
        </w:rPr>
      </w:pPr>
      <w:r w:rsidRPr="00167FD5">
        <w:rPr>
          <w:rFonts w:ascii="Arial" w:eastAsia="Times New Roman" w:hAnsi="Arial" w:cs="Arial"/>
          <w:color w:val="231F20"/>
          <w:sz w:val="24"/>
          <w:szCs w:val="24"/>
          <w:lang w:eastAsia="ru-RU"/>
        </w:rPr>
        <w:t>индивидуальные особенности функционирования желудочно-кишечного тракта;</w:t>
      </w:r>
    </w:p>
    <w:p w:rsidR="00167FD5" w:rsidRPr="00167FD5" w:rsidRDefault="00167FD5" w:rsidP="00167FD5">
      <w:pPr>
        <w:numPr>
          <w:ilvl w:val="0"/>
          <w:numId w:val="1"/>
        </w:numPr>
        <w:shd w:val="clear" w:color="auto" w:fill="F1EAE0"/>
        <w:spacing w:after="0" w:line="360" w:lineRule="atLeast"/>
        <w:ind w:left="0"/>
        <w:rPr>
          <w:rFonts w:ascii="Arial" w:eastAsia="Times New Roman" w:hAnsi="Arial" w:cs="Arial"/>
          <w:color w:val="231F20"/>
          <w:sz w:val="24"/>
          <w:szCs w:val="24"/>
          <w:lang w:eastAsia="ru-RU"/>
        </w:rPr>
      </w:pPr>
      <w:r w:rsidRPr="00167FD5">
        <w:rPr>
          <w:rFonts w:ascii="Arial" w:eastAsia="Times New Roman" w:hAnsi="Arial" w:cs="Arial"/>
          <w:color w:val="231F20"/>
          <w:sz w:val="24"/>
          <w:szCs w:val="24"/>
          <w:lang w:eastAsia="ru-RU"/>
        </w:rPr>
        <w:t>дисбактериоз кишечника;</w:t>
      </w:r>
    </w:p>
    <w:p w:rsidR="00167FD5" w:rsidRPr="00167FD5" w:rsidRDefault="00167FD5" w:rsidP="00167FD5">
      <w:pPr>
        <w:numPr>
          <w:ilvl w:val="0"/>
          <w:numId w:val="1"/>
        </w:numPr>
        <w:shd w:val="clear" w:color="auto" w:fill="F1EAE0"/>
        <w:spacing w:after="0" w:line="360" w:lineRule="atLeast"/>
        <w:ind w:left="0"/>
        <w:rPr>
          <w:rFonts w:ascii="Arial" w:eastAsia="Times New Roman" w:hAnsi="Arial" w:cs="Arial"/>
          <w:color w:val="231F20"/>
          <w:sz w:val="24"/>
          <w:szCs w:val="24"/>
          <w:lang w:eastAsia="ru-RU"/>
        </w:rPr>
      </w:pPr>
      <w:r w:rsidRPr="00167FD5">
        <w:rPr>
          <w:rFonts w:ascii="Arial" w:eastAsia="Times New Roman" w:hAnsi="Arial" w:cs="Arial"/>
          <w:color w:val="231F20"/>
          <w:sz w:val="24"/>
          <w:szCs w:val="24"/>
          <w:lang w:eastAsia="ru-RU"/>
        </w:rPr>
        <w:t>нарушение обменных процессов в кишечной стенке при воспалении и аутоиммунных процессах;</w:t>
      </w:r>
    </w:p>
    <w:p w:rsidR="00167FD5" w:rsidRPr="00167FD5" w:rsidRDefault="00167FD5" w:rsidP="00167FD5">
      <w:pPr>
        <w:numPr>
          <w:ilvl w:val="0"/>
          <w:numId w:val="1"/>
        </w:numPr>
        <w:shd w:val="clear" w:color="auto" w:fill="F1EAE0"/>
        <w:spacing w:after="0" w:line="360" w:lineRule="atLeast"/>
        <w:ind w:left="0"/>
        <w:rPr>
          <w:rFonts w:ascii="Arial" w:eastAsia="Times New Roman" w:hAnsi="Arial" w:cs="Arial"/>
          <w:color w:val="231F20"/>
          <w:sz w:val="24"/>
          <w:szCs w:val="24"/>
          <w:lang w:eastAsia="ru-RU"/>
        </w:rPr>
      </w:pPr>
      <w:r w:rsidRPr="00167FD5">
        <w:rPr>
          <w:rFonts w:ascii="Arial" w:eastAsia="Times New Roman" w:hAnsi="Arial" w:cs="Arial"/>
          <w:color w:val="231F20"/>
          <w:sz w:val="24"/>
          <w:szCs w:val="24"/>
          <w:lang w:eastAsia="ru-RU"/>
        </w:rPr>
        <w:t>хирургическая патология (кишечная непроходимость): опухоли кишечника, заворот кишки.</w:t>
      </w:r>
    </w:p>
    <w:p w:rsidR="00167FD5" w:rsidRDefault="00167FD5">
      <w:pPr>
        <w:rPr>
          <w:rFonts w:ascii="Arial" w:hAnsi="Arial" w:cs="Arial"/>
          <w:color w:val="474747"/>
          <w:shd w:val="clear" w:color="auto" w:fill="FFFFFF"/>
        </w:rPr>
      </w:pPr>
    </w:p>
    <w:p w:rsidR="00167FD5" w:rsidRDefault="00167FD5">
      <w:pPr>
        <w:rPr>
          <w:rFonts w:ascii="Arial" w:hAnsi="Arial" w:cs="Arial"/>
          <w:color w:val="474747"/>
          <w:shd w:val="clear" w:color="auto" w:fill="FFFFFF"/>
        </w:rPr>
      </w:pPr>
      <w:r>
        <w:rPr>
          <w:rFonts w:ascii="Arial" w:hAnsi="Arial" w:cs="Arial"/>
          <w:color w:val="474747"/>
          <w:shd w:val="clear" w:color="auto" w:fill="FFFFFF"/>
        </w:rPr>
        <w:t>Чаще всего запор возникает из-за неправильного питания или нарушения питьевого режима: </w:t>
      </w:r>
      <w:r>
        <w:rPr>
          <w:rFonts w:ascii="Arial" w:hAnsi="Arial" w:cs="Arial"/>
          <w:color w:val="040C28"/>
          <w:shd w:val="clear" w:color="auto" w:fill="D3E3FD"/>
        </w:rPr>
        <w:t>если в рационе недостаточно клетчатки или человек пьёт мало жидкости</w:t>
      </w:r>
      <w:r>
        <w:rPr>
          <w:rFonts w:ascii="Arial" w:hAnsi="Arial" w:cs="Arial"/>
          <w:color w:val="474747"/>
          <w:shd w:val="clear" w:color="auto" w:fill="FFFFFF"/>
        </w:rPr>
        <w:t>, организму сложнее обеспечивать продвижение каловых масс по кишечнику и выводить их.</w:t>
      </w:r>
    </w:p>
    <w:p w:rsidR="00167FD5" w:rsidRDefault="00167FD5" w:rsidP="00167FD5">
      <w:pPr>
        <w:pStyle w:val="article-texttext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1B1B1B"/>
          <w:sz w:val="27"/>
          <w:szCs w:val="27"/>
        </w:rPr>
      </w:pPr>
      <w:r>
        <w:rPr>
          <w:rStyle w:val="a3"/>
          <w:rFonts w:ascii="Arial" w:hAnsi="Arial" w:cs="Arial"/>
          <w:color w:val="1B1B1B"/>
          <w:sz w:val="27"/>
          <w:szCs w:val="27"/>
          <w:bdr w:val="none" w:sz="0" w:space="0" w:color="auto" w:frame="1"/>
        </w:rPr>
        <w:t>Слабительные средства подразделяются на группы в зависимости от механизма их действия:</w:t>
      </w:r>
    </w:p>
    <w:p w:rsidR="00167FD5" w:rsidRDefault="00167FD5" w:rsidP="00167FD5">
      <w:pPr>
        <w:pStyle w:val="article-texttext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Arial" w:hAnsi="Arial" w:cs="Arial"/>
          <w:color w:val="1B1B1B"/>
          <w:sz w:val="27"/>
          <w:szCs w:val="27"/>
        </w:rPr>
      </w:pPr>
      <w:r>
        <w:rPr>
          <w:rStyle w:val="a3"/>
          <w:rFonts w:ascii="Arial" w:hAnsi="Arial" w:cs="Arial"/>
          <w:color w:val="1B1B1B"/>
          <w:sz w:val="27"/>
          <w:szCs w:val="27"/>
          <w:bdr w:val="none" w:sz="0" w:space="0" w:color="auto" w:frame="1"/>
        </w:rPr>
        <w:t>Средства, увеличивающие объем содержимого кишечника</w:t>
      </w:r>
    </w:p>
    <w:p w:rsidR="00167FD5" w:rsidRDefault="00167FD5" w:rsidP="00167FD5">
      <w:pPr>
        <w:pStyle w:val="article-texttext"/>
        <w:shd w:val="clear" w:color="auto" w:fill="FFFFFF"/>
        <w:spacing w:before="300" w:beforeAutospacing="0" w:after="0" w:afterAutospacing="0"/>
        <w:textAlignment w:val="baseline"/>
        <w:rPr>
          <w:rFonts w:ascii="Arial" w:hAnsi="Arial" w:cs="Arial"/>
          <w:color w:val="1B1B1B"/>
          <w:sz w:val="27"/>
          <w:szCs w:val="27"/>
        </w:rPr>
      </w:pPr>
      <w:proofErr w:type="spellStart"/>
      <w:r>
        <w:rPr>
          <w:rFonts w:ascii="Arial" w:hAnsi="Arial" w:cs="Arial"/>
          <w:color w:val="1B1B1B"/>
          <w:sz w:val="27"/>
          <w:szCs w:val="27"/>
        </w:rPr>
        <w:t>Псиллиум</w:t>
      </w:r>
      <w:proofErr w:type="spellEnd"/>
      <w:r>
        <w:rPr>
          <w:rFonts w:ascii="Arial" w:hAnsi="Arial" w:cs="Arial"/>
          <w:color w:val="1B1B1B"/>
          <w:sz w:val="27"/>
          <w:szCs w:val="27"/>
        </w:rPr>
        <w:t xml:space="preserve"> (оболочка семян подорожника), </w:t>
      </w:r>
      <w:proofErr w:type="spellStart"/>
      <w:r>
        <w:rPr>
          <w:rFonts w:ascii="Arial" w:hAnsi="Arial" w:cs="Arial"/>
          <w:color w:val="1B1B1B"/>
          <w:sz w:val="27"/>
          <w:szCs w:val="27"/>
        </w:rPr>
        <w:t>метилцеллюлоза</w:t>
      </w:r>
      <w:proofErr w:type="spellEnd"/>
      <w:r>
        <w:rPr>
          <w:rFonts w:ascii="Arial" w:hAnsi="Arial" w:cs="Arial"/>
          <w:color w:val="1B1B1B"/>
          <w:sz w:val="27"/>
          <w:szCs w:val="27"/>
        </w:rPr>
        <w:t>: они задерживают воду в содержимом кишки, смягчают консистенцию стула, увеличивают объем стула и усиливают моторику. Используется в качестве начального средства в лечении запора, возможно ежедневное применение, в </w:t>
      </w:r>
      <w:proofErr w:type="spellStart"/>
      <w:r>
        <w:rPr>
          <w:rFonts w:ascii="Arial" w:hAnsi="Arial" w:cs="Arial"/>
          <w:color w:val="1B1B1B"/>
          <w:sz w:val="27"/>
          <w:szCs w:val="27"/>
        </w:rPr>
        <w:t>т.ч</w:t>
      </w:r>
      <w:proofErr w:type="spellEnd"/>
      <w:r>
        <w:rPr>
          <w:rFonts w:ascii="Arial" w:hAnsi="Arial" w:cs="Arial"/>
          <w:color w:val="1B1B1B"/>
          <w:sz w:val="27"/>
          <w:szCs w:val="27"/>
        </w:rPr>
        <w:t>. во время беременности. Прием препаратов должен сопровождаться увеличением количества жидкости в рационе до 2-х л.</w:t>
      </w:r>
    </w:p>
    <w:p w:rsidR="00167FD5" w:rsidRDefault="00167FD5" w:rsidP="00167FD5">
      <w:pPr>
        <w:pStyle w:val="article-texttext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Arial" w:hAnsi="Arial" w:cs="Arial"/>
          <w:color w:val="1B1B1B"/>
          <w:sz w:val="27"/>
          <w:szCs w:val="27"/>
        </w:rPr>
      </w:pPr>
      <w:r>
        <w:rPr>
          <w:rStyle w:val="a3"/>
          <w:rFonts w:ascii="Arial" w:hAnsi="Arial" w:cs="Arial"/>
          <w:color w:val="1B1B1B"/>
          <w:sz w:val="27"/>
          <w:szCs w:val="27"/>
          <w:bdr w:val="none" w:sz="0" w:space="0" w:color="auto" w:frame="1"/>
        </w:rPr>
        <w:t>Средства, размягчающие стул</w:t>
      </w:r>
    </w:p>
    <w:p w:rsidR="00167FD5" w:rsidRDefault="00167FD5" w:rsidP="00167FD5">
      <w:pPr>
        <w:pStyle w:val="article-texttext"/>
        <w:shd w:val="clear" w:color="auto" w:fill="FFFFFF"/>
        <w:spacing w:before="300" w:beforeAutospacing="0" w:after="0" w:afterAutospacing="0"/>
        <w:textAlignment w:val="baseline"/>
        <w:rPr>
          <w:rFonts w:ascii="Arial" w:hAnsi="Arial" w:cs="Arial"/>
          <w:color w:val="1B1B1B"/>
          <w:sz w:val="27"/>
          <w:szCs w:val="27"/>
        </w:rPr>
      </w:pPr>
      <w:r>
        <w:rPr>
          <w:rFonts w:ascii="Arial" w:hAnsi="Arial" w:cs="Arial"/>
          <w:color w:val="1B1B1B"/>
          <w:sz w:val="27"/>
          <w:szCs w:val="27"/>
        </w:rPr>
        <w:t xml:space="preserve">Минеральные и др. масла действуют, в основном, как поверхностно-активные вещества, увеличивают содержание воды в стуле, смягчая его. </w:t>
      </w:r>
      <w:r>
        <w:rPr>
          <w:rFonts w:ascii="Arial" w:hAnsi="Arial" w:cs="Arial"/>
          <w:color w:val="1B1B1B"/>
          <w:sz w:val="27"/>
          <w:szCs w:val="27"/>
        </w:rPr>
        <w:lastRenderedPageBreak/>
        <w:t>Противопоказаны пациентам с острой кишечной непроходимостью или при подозрении на нее.</w:t>
      </w:r>
    </w:p>
    <w:p w:rsidR="00167FD5" w:rsidRDefault="00167FD5">
      <w:pPr>
        <w:rPr>
          <w:rFonts w:ascii="Arial" w:hAnsi="Arial" w:cs="Arial"/>
          <w:color w:val="231F20"/>
          <w:shd w:val="clear" w:color="auto" w:fill="F1EAE0"/>
        </w:rPr>
      </w:pPr>
    </w:p>
    <w:p w:rsidR="00B65A02" w:rsidRDefault="00EA46E9">
      <w:r>
        <w:t>Как помочь клиенту?</w:t>
      </w:r>
    </w:p>
    <w:p w:rsidR="00EA46E9" w:rsidRDefault="00EA46E9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просто найдите точку, расположенную на 3 см ниже пупка и оказывайте на нее массирующее воздействие в течение двух минут. Если вы все сделали правильно, то через 5 минут проблема будет решена.</w:t>
      </w:r>
    </w:p>
    <w:p w:rsidR="00BE184B" w:rsidRDefault="00BE184B">
      <w:pPr>
        <w:rPr>
          <w:rFonts w:ascii="Arial" w:hAnsi="Arial" w:cs="Arial"/>
          <w:color w:val="222222"/>
          <w:shd w:val="clear" w:color="auto" w:fill="FFFFFF"/>
        </w:rPr>
      </w:pPr>
    </w:p>
    <w:p w:rsidR="003F079D" w:rsidRDefault="003F079D" w:rsidP="003F079D">
      <w:r>
        <w:t>Общий протокол (базовая система)</w:t>
      </w:r>
      <w:r>
        <w:t>:</w:t>
      </w:r>
    </w:p>
    <w:p w:rsidR="003F079D" w:rsidRDefault="003F079D" w:rsidP="003F079D"/>
    <w:p w:rsidR="003F079D" w:rsidRDefault="003F079D" w:rsidP="003F079D">
      <w:r>
        <w:t>а) Вода:</w:t>
      </w:r>
    </w:p>
    <w:p w:rsidR="003F079D" w:rsidRDefault="003F079D" w:rsidP="003F079D">
      <w:r>
        <w:t xml:space="preserve">- Увеличить потребление чистой воды до </w:t>
      </w:r>
      <w:r w:rsidR="005927E3">
        <w:t>40</w:t>
      </w:r>
      <w:r>
        <w:t xml:space="preserve"> мл на 1 кг массы тела</w:t>
      </w:r>
    </w:p>
    <w:p w:rsidR="003F079D" w:rsidRDefault="003F079D" w:rsidP="003F079D">
      <w:r>
        <w:t>- Утро — 1 стакан тёплой воды натощак (можно с лимоном</w:t>
      </w:r>
      <w:r>
        <w:t>) и</w:t>
      </w:r>
      <w:r>
        <w:t xml:space="preserve"> </w:t>
      </w:r>
      <w:r>
        <w:t xml:space="preserve">чайная ложка </w:t>
      </w:r>
      <w:proofErr w:type="spellStart"/>
      <w:r>
        <w:t>льненого</w:t>
      </w:r>
      <w:proofErr w:type="spellEnd"/>
      <w:r>
        <w:t xml:space="preserve"> масла на голодный желудок (за 20 минут до завтрака). </w:t>
      </w:r>
    </w:p>
    <w:p w:rsidR="003F079D" w:rsidRDefault="003F079D" w:rsidP="003F079D"/>
    <w:p w:rsidR="003F079D" w:rsidRDefault="003F079D" w:rsidP="003F079D">
      <w:r>
        <w:t>б) Клетчатка:</w:t>
      </w:r>
    </w:p>
    <w:p w:rsidR="003F079D" w:rsidRDefault="003F079D" w:rsidP="003F079D">
      <w:r>
        <w:t>- Постепенное введение (до 25–30 г/сутки)</w:t>
      </w:r>
    </w:p>
    <w:p w:rsidR="003F079D" w:rsidRDefault="003F079D" w:rsidP="003F079D">
      <w:r>
        <w:t>- Источники: отруби</w:t>
      </w:r>
      <w:r>
        <w:t xml:space="preserve">, </w:t>
      </w:r>
      <w:proofErr w:type="spellStart"/>
      <w:r>
        <w:t>чиа</w:t>
      </w:r>
      <w:proofErr w:type="spellEnd"/>
      <w:r>
        <w:t>, семена льна, овощи</w:t>
      </w:r>
      <w:r>
        <w:t xml:space="preserve">, </w:t>
      </w:r>
      <w:proofErr w:type="spellStart"/>
      <w:r>
        <w:t>псиллиум</w:t>
      </w:r>
      <w:proofErr w:type="spellEnd"/>
    </w:p>
    <w:p w:rsidR="003F079D" w:rsidRDefault="003F079D" w:rsidP="003F079D"/>
    <w:p w:rsidR="003F079D" w:rsidRDefault="003F079D" w:rsidP="003F079D">
      <w:r>
        <w:t>в) Режим питания:</w:t>
      </w:r>
    </w:p>
    <w:p w:rsidR="003F079D" w:rsidRDefault="003F079D" w:rsidP="003F079D">
      <w:r>
        <w:t>- Приёмы пищи 3</w:t>
      </w:r>
      <w:r>
        <w:t xml:space="preserve"> раз</w:t>
      </w:r>
      <w:r>
        <w:t>а</w:t>
      </w:r>
      <w:r>
        <w:t xml:space="preserve"> в день</w:t>
      </w:r>
    </w:p>
    <w:p w:rsidR="003F079D" w:rsidRDefault="003F079D" w:rsidP="003F079D">
      <w:r>
        <w:t>- Ужин — лёгкий, без мяса</w:t>
      </w:r>
    </w:p>
    <w:p w:rsidR="003F079D" w:rsidRDefault="003F079D" w:rsidP="003F079D">
      <w:r>
        <w:t xml:space="preserve">- </w:t>
      </w:r>
      <w:r>
        <w:t xml:space="preserve">Порция 220-250 </w:t>
      </w:r>
      <w:proofErr w:type="spellStart"/>
      <w:r>
        <w:t>гр</w:t>
      </w:r>
      <w:proofErr w:type="spellEnd"/>
    </w:p>
    <w:p w:rsidR="003F079D" w:rsidRDefault="003F079D" w:rsidP="003F079D"/>
    <w:p w:rsidR="003F079D" w:rsidRDefault="003F079D" w:rsidP="003F079D">
      <w:r>
        <w:t>г) Желчегонная поддержка:</w:t>
      </w:r>
    </w:p>
    <w:p w:rsidR="003F079D" w:rsidRDefault="003F079D" w:rsidP="003F079D">
      <w:r>
        <w:t xml:space="preserve">- </w:t>
      </w:r>
      <w:proofErr w:type="spellStart"/>
      <w:r>
        <w:t>Расторопша</w:t>
      </w:r>
      <w:proofErr w:type="spellEnd"/>
      <w:r>
        <w:t>, артишок, кукурузные рыльца</w:t>
      </w:r>
    </w:p>
    <w:p w:rsidR="003F079D" w:rsidRDefault="003F079D" w:rsidP="003F079D">
      <w:r>
        <w:t>- Лимон + оливковое масло утром</w:t>
      </w:r>
    </w:p>
    <w:p w:rsidR="003F079D" w:rsidRDefault="003F079D" w:rsidP="003F079D">
      <w:r>
        <w:t xml:space="preserve">- Желчегонные </w:t>
      </w:r>
      <w:proofErr w:type="spellStart"/>
      <w:r>
        <w:t>фиточаи</w:t>
      </w:r>
      <w:proofErr w:type="spellEnd"/>
      <w:r>
        <w:t xml:space="preserve"> курсом 10–14 дней</w:t>
      </w:r>
    </w:p>
    <w:p w:rsidR="003F079D" w:rsidRDefault="003F079D" w:rsidP="003F079D"/>
    <w:p w:rsidR="003F079D" w:rsidRDefault="003F079D" w:rsidP="003F079D">
      <w:r>
        <w:t>д) Физическая активность:</w:t>
      </w:r>
    </w:p>
    <w:p w:rsidR="003F079D" w:rsidRDefault="003F079D" w:rsidP="003F079D">
      <w:r>
        <w:t>- Ходьба не менее 5–6 тыс. шагов в день</w:t>
      </w:r>
    </w:p>
    <w:p w:rsidR="003F079D" w:rsidRDefault="003F079D" w:rsidP="003F079D">
      <w:r>
        <w:t xml:space="preserve">- </w:t>
      </w:r>
      <w:r>
        <w:t>диафрагмальное дыхание (</w:t>
      </w:r>
      <w:proofErr w:type="spellStart"/>
      <w:r>
        <w:t>раздышать</w:t>
      </w:r>
      <w:proofErr w:type="spellEnd"/>
      <w:r>
        <w:t xml:space="preserve"> клиента) каждый сеанс</w:t>
      </w:r>
    </w:p>
    <w:p w:rsidR="003F079D" w:rsidRDefault="003F079D" w:rsidP="003F079D"/>
    <w:p w:rsidR="003F079D" w:rsidRDefault="003F079D" w:rsidP="003F079D">
      <w:r>
        <w:t>3. Протокол в острый период (если уже есть запор)</w:t>
      </w:r>
      <w:r>
        <w:t>:</w:t>
      </w:r>
    </w:p>
    <w:p w:rsidR="003F079D" w:rsidRDefault="003F079D" w:rsidP="003F079D"/>
    <w:p w:rsidR="003F079D" w:rsidRDefault="003F079D" w:rsidP="003F079D">
      <w:r>
        <w:t>1. Утро:</w:t>
      </w:r>
    </w:p>
    <w:p w:rsidR="003F079D" w:rsidRDefault="003F079D" w:rsidP="003F079D">
      <w:r>
        <w:t xml:space="preserve">   - 1 стакан тёпло</w:t>
      </w:r>
      <w:r>
        <w:t xml:space="preserve">й воды с 0,5 </w:t>
      </w:r>
      <w:proofErr w:type="spellStart"/>
      <w:r>
        <w:t>ч.л</w:t>
      </w:r>
      <w:proofErr w:type="spellEnd"/>
      <w:r>
        <w:t xml:space="preserve">.  </w:t>
      </w:r>
      <w:proofErr w:type="spellStart"/>
      <w:r>
        <w:t>льненого</w:t>
      </w:r>
      <w:proofErr w:type="spellEnd"/>
      <w:r>
        <w:t xml:space="preserve"> масла </w:t>
      </w:r>
    </w:p>
    <w:p w:rsidR="003F079D" w:rsidRDefault="003F079D" w:rsidP="003F079D">
      <w:r>
        <w:t xml:space="preserve">   - </w:t>
      </w:r>
      <w:proofErr w:type="spellStart"/>
      <w:r>
        <w:t>Псиллиум</w:t>
      </w:r>
      <w:proofErr w:type="spellEnd"/>
      <w:r>
        <w:t xml:space="preserve"> — 1 </w:t>
      </w:r>
      <w:proofErr w:type="spellStart"/>
      <w:r>
        <w:t>ч.л</w:t>
      </w:r>
      <w:proofErr w:type="spellEnd"/>
      <w:r>
        <w:t>. + стакан воды (через 30 мин завтрак)</w:t>
      </w:r>
    </w:p>
    <w:p w:rsidR="003F079D" w:rsidRDefault="003F079D" w:rsidP="003F079D"/>
    <w:p w:rsidR="003F079D" w:rsidRDefault="003F079D" w:rsidP="003F079D">
      <w:r>
        <w:t>2. Пища:</w:t>
      </w:r>
    </w:p>
    <w:p w:rsidR="00EA46E9" w:rsidRDefault="003F079D" w:rsidP="003F079D">
      <w:r>
        <w:t xml:space="preserve">   - Обязательно овощи, супы, тушёные овощи</w:t>
      </w:r>
    </w:p>
    <w:p w:rsidR="005927E3" w:rsidRDefault="005927E3" w:rsidP="005927E3">
      <w:r>
        <w:t>- Салаты с маслом (льняным, оливковым)</w:t>
      </w:r>
    </w:p>
    <w:p w:rsidR="005927E3" w:rsidRDefault="005927E3" w:rsidP="005927E3">
      <w:r>
        <w:t xml:space="preserve">   - Исключить мучное, рис, бананы, крепящие продукты</w:t>
      </w:r>
    </w:p>
    <w:p w:rsidR="005927E3" w:rsidRDefault="005927E3" w:rsidP="005927E3"/>
    <w:p w:rsidR="005927E3" w:rsidRDefault="005927E3" w:rsidP="005927E3">
      <w:r>
        <w:t>3. На ночь:</w:t>
      </w:r>
    </w:p>
    <w:p w:rsidR="005927E3" w:rsidRDefault="005927E3" w:rsidP="005927E3">
      <w:r>
        <w:t xml:space="preserve">   - Настой из </w:t>
      </w:r>
      <w:proofErr w:type="spellStart"/>
      <w:r>
        <w:t>сенны</w:t>
      </w:r>
      <w:proofErr w:type="spellEnd"/>
      <w:r>
        <w:t>/</w:t>
      </w:r>
      <w:proofErr w:type="spellStart"/>
      <w:r>
        <w:t>каскара</w:t>
      </w:r>
      <w:proofErr w:type="spellEnd"/>
      <w:r>
        <w:t xml:space="preserve"> с осторожностью (разово)</w:t>
      </w:r>
    </w:p>
    <w:p w:rsidR="005927E3" w:rsidRDefault="005927E3" w:rsidP="005927E3">
      <w:r>
        <w:t xml:space="preserve">   - При необходимости — магний цитрат/магния </w:t>
      </w:r>
      <w:proofErr w:type="spellStart"/>
      <w:r>
        <w:t>глицинат</w:t>
      </w:r>
      <w:proofErr w:type="spellEnd"/>
      <w:r>
        <w:t xml:space="preserve"> 200–400 мг</w:t>
      </w:r>
    </w:p>
    <w:p w:rsidR="005927E3" w:rsidRDefault="005927E3" w:rsidP="005927E3">
      <w:r>
        <w:t>4. Дополнительные меры (по индивидуальной ситуации)</w:t>
      </w:r>
    </w:p>
    <w:p w:rsidR="005927E3" w:rsidRDefault="005927E3" w:rsidP="005927E3"/>
    <w:p w:rsidR="005927E3" w:rsidRDefault="005927E3" w:rsidP="005927E3">
      <w:r>
        <w:t xml:space="preserve">- </w:t>
      </w:r>
      <w:proofErr w:type="spellStart"/>
      <w:r>
        <w:t>Пробиотики</w:t>
      </w:r>
      <w:proofErr w:type="spellEnd"/>
      <w:r>
        <w:t xml:space="preserve">: с </w:t>
      </w:r>
      <w:proofErr w:type="spellStart"/>
      <w:r>
        <w:t>бифидо</w:t>
      </w:r>
      <w:proofErr w:type="spellEnd"/>
      <w:r>
        <w:t xml:space="preserve">- и </w:t>
      </w:r>
      <w:proofErr w:type="spellStart"/>
      <w:r>
        <w:t>лактобактериями</w:t>
      </w:r>
      <w:proofErr w:type="spellEnd"/>
      <w:r>
        <w:t xml:space="preserve"> (не менее 5 млрд КОЕ)</w:t>
      </w:r>
    </w:p>
    <w:p w:rsidR="005927E3" w:rsidRDefault="005927E3" w:rsidP="005927E3">
      <w:r>
        <w:t>- Ферменты: при вздутии, медленном пищеварении</w:t>
      </w:r>
    </w:p>
    <w:p w:rsidR="005927E3" w:rsidRDefault="005927E3" w:rsidP="005927E3">
      <w:r>
        <w:t>- Лецитин, таурин: при плохом желчеотделении</w:t>
      </w:r>
    </w:p>
    <w:p w:rsidR="005927E3" w:rsidRDefault="005927E3" w:rsidP="005927E3">
      <w:r>
        <w:t xml:space="preserve">- Массаж живота / висцеральная терапия / </w:t>
      </w:r>
      <w:proofErr w:type="spellStart"/>
      <w:r>
        <w:t>остеопатия</w:t>
      </w:r>
      <w:proofErr w:type="spellEnd"/>
    </w:p>
    <w:p w:rsidR="005927E3" w:rsidRDefault="005927E3" w:rsidP="005927E3"/>
    <w:p w:rsidR="005927E3" w:rsidRDefault="005927E3" w:rsidP="005927E3">
      <w:r>
        <w:t>Когда направлять к врачу:</w:t>
      </w:r>
    </w:p>
    <w:p w:rsidR="005927E3" w:rsidRDefault="005927E3" w:rsidP="005927E3">
      <w:r>
        <w:t>- Боли, кровь в стуле</w:t>
      </w:r>
    </w:p>
    <w:p w:rsidR="005927E3" w:rsidRDefault="005927E3" w:rsidP="005927E3">
      <w:r>
        <w:t>- Запор чередуется с поносом</w:t>
      </w:r>
    </w:p>
    <w:p w:rsidR="005927E3" w:rsidRDefault="005927E3" w:rsidP="005927E3">
      <w:r>
        <w:t>- Нет стула более 3–4 дней</w:t>
      </w:r>
    </w:p>
    <w:p w:rsidR="005927E3" w:rsidRDefault="005927E3" w:rsidP="005927E3">
      <w:r>
        <w:t>- Клиент на медикаментозной терапии</w:t>
      </w:r>
    </w:p>
    <w:p w:rsidR="005927E3" w:rsidRDefault="005927E3" w:rsidP="005927E3"/>
    <w:p w:rsidR="005927E3" w:rsidRDefault="005927E3" w:rsidP="005927E3">
      <w:r w:rsidRPr="005927E3">
        <w:t>Грамотный подход + дисциплина клиента = нормализация ЖКТ уже в течение 5–10 дней.</w:t>
      </w:r>
      <w:bookmarkStart w:id="0" w:name="_GoBack"/>
      <w:bookmarkEnd w:id="0"/>
    </w:p>
    <w:sectPr w:rsidR="005927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72198"/>
    <w:multiLevelType w:val="multilevel"/>
    <w:tmpl w:val="004E2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045A2A"/>
    <w:multiLevelType w:val="multilevel"/>
    <w:tmpl w:val="8C20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1C1"/>
    <w:rsid w:val="000C7D05"/>
    <w:rsid w:val="00167FD5"/>
    <w:rsid w:val="003F079D"/>
    <w:rsid w:val="005927E3"/>
    <w:rsid w:val="007351C1"/>
    <w:rsid w:val="00B65A02"/>
    <w:rsid w:val="00BB571B"/>
    <w:rsid w:val="00BE184B"/>
    <w:rsid w:val="00EA4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C68B7"/>
  <w15:chartTrackingRefBased/>
  <w15:docId w15:val="{648547FF-6B2B-417D-AD93-0E38FF3DD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67FD5"/>
    <w:rPr>
      <w:b/>
      <w:bCs/>
    </w:rPr>
  </w:style>
  <w:style w:type="paragraph" w:customStyle="1" w:styleId="article-texttext">
    <w:name w:val="article-text__text"/>
    <w:basedOn w:val="a"/>
    <w:rsid w:val="00167F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34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43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1</Pages>
  <Words>591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dcterms:created xsi:type="dcterms:W3CDTF">2025-04-27T10:16:00Z</dcterms:created>
  <dcterms:modified xsi:type="dcterms:W3CDTF">2025-06-04T13:32:00Z</dcterms:modified>
</cp:coreProperties>
</file>