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6B46C1"/>
          <w:sz w:val="72"/>
        </w:rPr>
        <w:t>KomekAI</w:t>
      </w:r>
    </w:p>
    <w:p>
      <w:pPr>
        <w:spacing w:before="0" w:after="80"/>
      </w:pPr>
      <w:r>
        <w:rPr>
          <w:b/>
          <w:color w:val="1F2937"/>
          <w:sz w:val="36"/>
        </w:rPr>
        <w:t>Стратегический анализ по Котлеру</w:t>
      </w:r>
    </w:p>
    <w:p>
      <w:pPr>
        <w:spacing w:before="0" w:after="200"/>
      </w:pPr>
      <w:r>
        <w:rPr>
          <w:i/>
          <w:color w:val="6B7280"/>
          <w:sz w:val="24"/>
        </w:rPr>
        <w:t>Сегментация · Таргетинг · Позиционирование · Цели · Marketing Mix · KPI</w:t>
      </w:r>
    </w:p>
    <w:p>
      <w:pPr>
        <w:spacing w:before="160" w:after="160"/>
        <w:ind w:left="283"/>
        <w:pBdr>
          <w:left w:val="single" w:sz="18" w:space="8" w:color="6B46C1"/>
        </w:pBdr>
      </w:pPr>
      <w:r>
        <w:rPr>
          <w:i/>
          <w:color w:val="1F2937"/>
        </w:rPr>
        <w:t>«KomekAI — голосовой и текстовый AI-ассистент для бизнеса, который отвечает клиентам вместо администратора: принимает звонки, пишет в мессенджерах и на сайте, отвечает на вопросы, записывает на приём и не теряет ни одного обращения — 24/7.»</w:t>
      </w:r>
    </w:p>
    <w:p>
      <w:pPr>
        <w:spacing w:before="0" w:after="280"/>
      </w:pPr>
      <w:r>
        <w:rPr>
          <w:i/>
          <w:color w:val="6B7280"/>
          <w:sz w:val="20"/>
        </w:rPr>
        <w:t>Источник: KOMEKAI_PLATFORM.md</w:t>
      </w:r>
    </w:p>
    <w:p>
      <w:pPr>
        <w:spacing w:before="80" w:after="200"/>
        <w:pBdr>
          <w:bottom w:val="single" w:sz="8" w:space="1" w:color="D1D5DB"/>
        </w:pBdr>
      </w:pPr>
    </w:p>
    <w:p>
      <w:pPr>
        <w:spacing w:before="360" w:after="120"/>
      </w:pPr>
      <w:r>
        <w:rPr>
          <w:b/>
          <w:color w:val="1F2937"/>
          <w:sz w:val="44"/>
        </w:rPr>
        <w:t>0. Резюме (TL;DR)</w:t>
      </w:r>
    </w:p>
    <w:p>
      <w:pPr>
        <w:spacing w:before="0" w:after="160"/>
      </w:pPr>
      <w:r>
        <w:t>Документ описывает стратегию вывода KomekAI на рынок МСБ Казахстана по классической модели Котлера: STP → 7P → KPI. Ниже — 5 главных тезисов.</w:t>
      </w:r>
    </w:p>
    <w:p>
      <w:pPr>
        <w:pStyle w:val="ListNumber"/>
        <w:spacing w:after="40"/>
      </w:pPr>
      <w:r>
        <w:rPr>
          <w:b/>
        </w:rPr>
        <w:t xml:space="preserve">Категория. </w:t>
      </w:r>
      <w:r>
        <w:t>KomekAI создаёт новую категорию «голос + текст AI-агент в одном» на рынке СНГ — между обычными чат-ботами и колл-центрами. Главная POD — единый «мозг» во всех каналах + двуязычность ru/kz.</w:t>
      </w:r>
    </w:p>
    <w:p>
      <w:pPr>
        <w:pStyle w:val="ListNumber"/>
        <w:spacing w:after="40"/>
      </w:pPr>
      <w:r>
        <w:rPr>
          <w:b/>
        </w:rPr>
        <w:t xml:space="preserve">Ядро. </w:t>
      </w:r>
      <w:r>
        <w:t>Концентрируемся на 2 сегментах-победителях: (А) клиники / стоматологии / косметология и (Б) аренда коммерческой и жилой недвижимости. Высокий чек одной потерянной сделки, типовые процессы, быстрая окупаемость для клиента.</w:t>
      </w:r>
    </w:p>
    <w:p>
      <w:pPr>
        <w:pStyle w:val="ListNumber"/>
        <w:spacing w:after="40"/>
      </w:pPr>
      <w:r>
        <w:rPr>
          <w:b/>
        </w:rPr>
        <w:t xml:space="preserve">Позиционирование. </w:t>
      </w:r>
      <w:r>
        <w:t>«Ни одного пропущенного клиента» — функциональное обещание + эмоциональный покой владельца. Тон — спокойный надёжный помощник, а не «робот будущего».</w:t>
      </w:r>
    </w:p>
    <w:p>
      <w:pPr>
        <w:pStyle w:val="ListNumber"/>
        <w:spacing w:after="40"/>
      </w:pPr>
      <w:r>
        <w:rPr>
          <w:b/>
        </w:rPr>
        <w:t xml:space="preserve">Цели 12 мес. </w:t>
      </w:r>
      <w:r>
        <w:t>50 платных клиентов · ARR ~60 млн ₸ · NRR ≥ 110% · NPS &gt; 50 · CAC payback ≤ 3 мес. Цели 90 дн — 10 пилотов в ядре + 3 кейса.</w:t>
      </w:r>
    </w:p>
    <w:p>
      <w:pPr>
        <w:pStyle w:val="ListNumber"/>
        <w:spacing w:after="40"/>
      </w:pPr>
      <w:r>
        <w:rPr>
          <w:b/>
        </w:rPr>
        <w:t xml:space="preserve">Риск. </w:t>
      </w:r>
      <w:r>
        <w:t>Скорость запуска мессенджеров и биллинга определяет, успеем ли мы «прибить» категорию до выхода глобальных игроков с локализацией (ElevenLabs Conversational, Vapi, Retell + русские/казахские TTS). Окно — 9–12 месяцев.</w:t>
      </w:r>
    </w:p>
    <w:p>
      <w:pPr>
        <w:spacing w:before="80" w:after="200"/>
        <w:pBdr>
          <w:bottom w:val="single" w:sz="8" w:space="1" w:color="D1D5DB"/>
        </w:pBdr>
      </w:pPr>
    </w:p>
    <w:p>
      <w:pPr>
        <w:spacing w:before="360" w:after="120"/>
      </w:pPr>
      <w:r>
        <w:rPr>
          <w:b/>
          <w:color w:val="1F2937"/>
          <w:sz w:val="44"/>
        </w:rPr>
        <w:t>1. Контекст и продукт</w:t>
      </w:r>
    </w:p>
    <w:p>
      <w:pPr>
        <w:spacing w:before="280" w:after="80"/>
      </w:pPr>
      <w:r>
        <w:rPr>
          <w:b/>
          <w:color w:val="6B46C1"/>
          <w:sz w:val="30"/>
        </w:rPr>
        <w:t>1.1 Что есть</w:t>
      </w:r>
    </w:p>
    <w:p>
      <w:pPr>
        <w:spacing w:before="0" w:after="80"/>
      </w:pPr>
      <w:r>
        <w:t>KomekAI — SaaS-платформа AI-ассистентов для МСБ. Один «мозг» обслуживает звонки, веб-чат, виджет на сайте и (на подходе) мессенджеры. Каждому клиенту достаётся свой «скин» — голос, имя, база знаний, цены, сценарии. Запуск нового клиента — часы, а не недели.</w:t>
      </w:r>
    </w:p>
    <w:p>
      <w:pPr>
        <w:spacing w:before="280" w:after="80"/>
      </w:pPr>
      <w:r>
        <w:rPr>
          <w:b/>
          <w:color w:val="6B46C1"/>
          <w:sz w:val="30"/>
        </w:rPr>
        <w:t>1.2 Что работает (на момент анализа)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Возможность</w:t>
            </w:r>
          </w:p>
        </w:tc>
        <w:tc>
          <w:tcPr>
            <w:tcW w:type="dxa" w:w="1701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Статус</w:t>
            </w:r>
          </w:p>
        </w:tc>
        <w:tc>
          <w:tcPr>
            <w:tcW w:type="dxa" w:w="4535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Маркетинговая ценность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Голос ru / kz, полный цикл звонка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/>
                <w:color w:val="10B981"/>
              </w:rPr>
              <w:t>🟢 готово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Главная POD на рынке СНГ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Веб-чат по ссылке + виджет на сайт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/>
                <w:color w:val="10B981"/>
              </w:rPr>
              <w:t>🟢 готово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Низкий порог входа в пилот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База знаний из документов и URL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/>
                <w:color w:val="10B981"/>
              </w:rPr>
              <w:t>🟢 готово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Снимает порог «надо обучать робота»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Мультиклиентность (скины)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/>
                <w:color w:val="10B981"/>
              </w:rPr>
              <w:t>🟢 готово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Юнит-экономика SaaS возможна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Защита от слома роли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/>
                <w:color w:val="10B981"/>
              </w:rPr>
              <w:t>🟢 готово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Доверие — снимаем страх «бот будет нести бред»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Мессенджеры (Tg / WA / IG)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/>
                <w:color w:val="F59E0B"/>
              </w:rPr>
              <w:t>🟠 в разработке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Сильнейший канал в KZ — критичен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Биллинг и тарифы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/>
                <w:color w:val="F59E0B"/>
              </w:rPr>
              <w:t>🟠 в разработке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Блокирует самостоятельное масштабирование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Исходящие рассылки / автообзвон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/>
                <w:color w:val="F59E0B"/>
              </w:rPr>
              <w:t>🟠 в разработке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Расширение ARPU — этап 2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b/>
          <w:color w:val="6B46C1"/>
          <w:sz w:val="30"/>
        </w:rPr>
        <w:t>1.3 Где данные</w:t>
      </w:r>
    </w:p>
    <w:p>
      <w:pPr>
        <w:spacing w:before="0" w:after="80"/>
      </w:pPr>
      <w:r>
        <w:t>Yandex Cloud KZ — все данные клиентов локализованы. Это POD-аргумент для отраслей с требованиями к локализации (медицина, юр-услуги) и для госкорпоративных продаж в перспективе.</w:t>
      </w:r>
    </w:p>
    <w:p>
      <w:pPr>
        <w:spacing w:before="360" w:after="120"/>
      </w:pPr>
      <w:r>
        <w:rPr>
          <w:b/>
          <w:color w:val="1F2937"/>
          <w:sz w:val="44"/>
        </w:rPr>
        <w:t>2. Анализ рынка</w:t>
      </w:r>
    </w:p>
    <w:p>
      <w:pPr>
        <w:spacing w:before="280" w:after="80"/>
      </w:pPr>
      <w:r>
        <w:rPr>
          <w:b/>
          <w:color w:val="6B46C1"/>
          <w:sz w:val="30"/>
        </w:rPr>
        <w:t>2.1 PEST / макрофакторы Казахстана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Фактор</w:t>
            </w:r>
          </w:p>
        </w:tc>
        <w:tc>
          <w:tcPr>
            <w:tcW w:type="dxa" w:w="7370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Что значит для KomekAI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</w:rPr>
              <w:t>Political / Legal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Закон РК о персональных данных требует хранения в KZ. Yandex Cloud KZ — соответствует. Используем как POD.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</w:rPr>
              <w:t>Economic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МСБ под давлением: рост ФОТ, дефицит линейного персонала, инфляция. Замена администратора на ассистента = ROI &lt; 6 мес.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</w:rPr>
              <w:t>Social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Двуязычность ru/kz — обязательно. Поколение клиентов 25–45 привыкло к WhatsApp как первичному каналу.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</w:rPr>
              <w:t>Technological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2024–2026 — взрывной рост voice-AI (ElevenLabs, OpenAI Realtime, Retell, Vapi). KZ — пока без локального лидера. Окно 9–12 мес.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b/>
          <w:color w:val="6B46C1"/>
          <w:sz w:val="30"/>
        </w:rPr>
        <w:t>2.2 Размер рынка (оценка TAM / SAM / SOM)</w:t>
      </w:r>
    </w:p>
    <w:p>
      <w:pPr>
        <w:spacing w:before="0" w:after="80"/>
      </w:pPr>
      <w:r>
        <w:rPr>
          <w:i/>
          <w:color w:val="6B7280"/>
        </w:rPr>
        <w:t>Оценка прикладная, для приоритезации усилий. Точные цифры — на отдельный расчёт с Stat.gov.kz и 2GIS-выгрузкой.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Уровень</w:t>
            </w:r>
          </w:p>
        </w:tc>
        <w:tc>
          <w:tcPr>
            <w:tcW w:type="dxa" w:w="2835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Сегмент</w:t>
            </w:r>
          </w:p>
        </w:tc>
        <w:tc>
          <w:tcPr>
            <w:tcW w:type="dxa" w:w="2835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Метод оценки</w:t>
            </w:r>
          </w:p>
        </w:tc>
        <w:tc>
          <w:tcPr>
            <w:tcW w:type="dxa" w:w="2268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Размер (грубо)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TAM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Весь МСБ-сервис РК с входящим потоком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~1,5 млн юр. лиц × 5% сервисные с записью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~75 000 компаний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SAM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Бизнес в городах 100к+ с 5+ обращ./день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Алматы + Астана + Шымкент + 10 регионов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~25 000 компаний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SOM (3 года)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Реально достижимое при текущей команде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~2% SAM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~500 платных клиентов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SOM (12 мес)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Цель года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0,2% SAM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~50 платных клиентов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b/>
          <w:color w:val="6B46C1"/>
          <w:sz w:val="30"/>
        </w:rPr>
        <w:t>2.3 Конкурентный ландшафт</w:t>
      </w:r>
    </w:p>
    <w:p>
      <w:pPr>
        <w:spacing w:before="200" w:after="40"/>
      </w:pPr>
      <w:r>
        <w:rPr>
          <w:b/>
          <w:color w:val="1F2937"/>
          <w:sz w:val="24"/>
        </w:rPr>
        <w:t>Прямые конкуренты</w:t>
      </w:r>
    </w:p>
    <w:p>
      <w:pPr>
        <w:pStyle w:val="ListBullet"/>
        <w:spacing w:after="40"/>
      </w:pPr>
      <w:r>
        <w:rPr>
          <w:b/>
        </w:rPr>
        <w:t xml:space="preserve">Глобальные voice-AI платформы (Vapi, Retell, Bland, ElevenLabs Conversational): </w:t>
      </w:r>
      <w:r>
        <w:t>сильнее по технологии, но плохо знают KZ — нет казахского голоса, нет локального облака, нет sales-команды в стране. Окно 6–12 мес.</w:t>
      </w:r>
    </w:p>
    <w:p>
      <w:pPr>
        <w:pStyle w:val="ListBullet"/>
        <w:spacing w:after="40"/>
      </w:pPr>
      <w:r>
        <w:rPr>
          <w:b/>
        </w:rPr>
        <w:t xml:space="preserve">Российские/СНГ-сервисы (Tinkoff Sage, Yandex SpeechKit + custom, autoFAQ, Robovoice): </w:t>
      </w:r>
      <w:r>
        <w:t>сильны в РФ, на KZ почти не работают как продукт, а только как компоненты. Преимущество KomekAI — собранный сервис.</w:t>
      </w:r>
    </w:p>
    <w:p>
      <w:pPr>
        <w:spacing w:before="200" w:after="40"/>
      </w:pPr>
      <w:r>
        <w:rPr>
          <w:b/>
          <w:color w:val="1F2937"/>
          <w:sz w:val="24"/>
        </w:rPr>
        <w:t>Косвенные конкуренты (что замещаем)</w:t>
      </w:r>
    </w:p>
    <w:p>
      <w:pPr>
        <w:pStyle w:val="ListBullet"/>
        <w:spacing w:after="40"/>
      </w:pPr>
      <w:r>
        <w:rPr>
          <w:b/>
        </w:rPr>
        <w:t xml:space="preserve">Колл-центры на аутсорсе: </w:t>
      </w:r>
      <w:r>
        <w:t>300–500 ₸ за звонок при 100+ обращ./день = 1–1,5 млн ₸/мес. KomekAI в 5–10× дешевле и без человеческого фактора.</w:t>
      </w:r>
    </w:p>
    <w:p>
      <w:pPr>
        <w:pStyle w:val="ListBullet"/>
        <w:spacing w:after="40"/>
      </w:pPr>
      <w:r>
        <w:rPr>
          <w:b/>
        </w:rPr>
        <w:t xml:space="preserve">Чат-боты (textovich, Senler, BotHelp, custom): </w:t>
      </w:r>
      <w:r>
        <w:t>только текст, нет голоса. Решают часть задачи.</w:t>
      </w:r>
    </w:p>
    <w:p>
      <w:pPr>
        <w:pStyle w:val="ListBullet"/>
        <w:spacing w:after="40"/>
      </w:pPr>
      <w:r>
        <w:rPr>
          <w:b/>
        </w:rPr>
        <w:t xml:space="preserve">Найм администратора: </w:t>
      </w:r>
      <w:r>
        <w:t>ФОТ 250–400 тыс ₸/мес, работает 8 часов 5 дней, болеет, увольняется. KomekAI = 24/7 без отпусков.</w:t>
      </w:r>
    </w:p>
    <w:p>
      <w:pPr>
        <w:pStyle w:val="ListBullet"/>
        <w:spacing w:after="40"/>
      </w:pPr>
      <w:r>
        <w:rPr>
          <w:b/>
        </w:rPr>
        <w:t xml:space="preserve">Ничего не делать (статус-кво): </w:t>
      </w:r>
      <w:r>
        <w:t>главный конкурент в SMB. Не «другой продукт», а инерция владельца.</w:t>
      </w:r>
    </w:p>
    <w:p>
      <w:pPr>
        <w:spacing w:before="200" w:after="40"/>
      </w:pPr>
      <w:r>
        <w:rPr>
          <w:b/>
          <w:color w:val="1F2937"/>
          <w:sz w:val="24"/>
        </w:rPr>
        <w:t>Карта позиционирования (1 ось: цена, 2 ось: глубина решения)</w:t>
      </w:r>
    </w:p>
    <w:p>
      <w:pPr>
        <w:spacing w:before="0" w:after="80"/>
      </w:pPr>
      <w:r>
        <w:rPr>
          <w:i/>
          <w:color w:val="1F2937"/>
        </w:rPr>
        <w:t>Дешёво / поверхностно: чат-боты (только текст). Дёшево / глубоко: мечта рынка — здесь живёт KomekAI. Дорого / поверхностно: разрозненные voice-API. Дорого / глубоко: колл-центры и enterprise-CCaaS.</w:t>
      </w:r>
    </w:p>
    <w:p>
      <w:pPr>
        <w:spacing w:before="280" w:after="80"/>
      </w:pPr>
      <w:r>
        <w:rPr>
          <w:b/>
          <w:color w:val="6B46C1"/>
          <w:sz w:val="30"/>
        </w:rPr>
        <w:t>2.4 5 сил Портера (кратко)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Сила</w:t>
            </w:r>
          </w:p>
        </w:tc>
        <w:tc>
          <w:tcPr>
            <w:tcW w:type="dxa" w:w="1701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Уровень</w:t>
            </w:r>
          </w:p>
        </w:tc>
        <w:tc>
          <w:tcPr>
            <w:tcW w:type="dxa" w:w="5386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Что делаем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Угроза новых игроков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/>
                <w:color w:val="E04F5F"/>
              </w:rPr>
              <w:t>Высокая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Скорость на рынке + локализация (kz голос, KZ-облако, sales) — ставим барьеры до прихода глобалов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Власть покупателей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Средняя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SMB чувствителен к цене, но низкий чек делает решение быстрым. Снижаем за счёт сильного ROI-кейса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Власть поставщиков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Средняя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LLM, TTS, ASR — можно мигрировать (Claude, OpenAI, Yandex). Asterisk — open source. Зависимости управляемые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Заменители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/>
                <w:color w:val="E04F5F"/>
              </w:rPr>
              <w:t>Высокая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Найм администратора, чат-боты, аутсорс. Маркетинг бьёт в образование «почему AI-агент = другая категория»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Конкуренция в категории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Низкая в KZ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«Голос+текст AI» в KZ почти никто не делает. Окно 9–12 мес</w:t>
            </w:r>
          </w:p>
        </w:tc>
      </w:tr>
    </w:tbl>
    <w:p>
      <w:pPr>
        <w:spacing w:before="0" w:after="120"/>
      </w:pPr>
    </w:p>
    <w:p>
      <w:pPr>
        <w:spacing w:before="80" w:after="200"/>
        <w:pBdr>
          <w:bottom w:val="single" w:sz="8" w:space="1" w:color="D1D5DB"/>
        </w:pBdr>
      </w:pPr>
    </w:p>
    <w:p>
      <w:pPr>
        <w:spacing w:before="360" w:after="120"/>
      </w:pPr>
      <w:r>
        <w:rPr>
          <w:b/>
          <w:color w:val="1F2937"/>
          <w:sz w:val="44"/>
        </w:rPr>
        <w:t>3. Сегментация (S)</w:t>
      </w:r>
    </w:p>
    <w:p>
      <w:pPr>
        <w:spacing w:before="0" w:after="160"/>
      </w:pPr>
      <w:r>
        <w:t>Применяем мульти-критериальную сегментацию (Котлер, гл. «Identifying market segments and targets»): сначала отраслевая, затем поведенческая, затем психографическая.</w:t>
      </w:r>
    </w:p>
    <w:p>
      <w:pPr>
        <w:spacing w:before="280" w:after="80"/>
      </w:pPr>
      <w:r>
        <w:rPr>
          <w:b/>
          <w:color w:val="6B46C1"/>
          <w:sz w:val="30"/>
        </w:rPr>
        <w:t>3.1 Отраслевая сегментация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Отрасль</w:t>
            </w:r>
          </w:p>
        </w:tc>
        <w:tc>
          <w:tcPr>
            <w:tcW w:type="dxa" w:w="1701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Размер сегмента в KZ</w:t>
            </w:r>
          </w:p>
        </w:tc>
        <w:tc>
          <w:tcPr>
            <w:tcW w:type="dxa" w:w="3685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Боль / частота вход. обращ.</w:t>
            </w:r>
          </w:p>
        </w:tc>
        <w:tc>
          <w:tcPr>
            <w:tcW w:type="dxa" w:w="1701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Готовность платить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Стоматологии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~3 500 клиник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Высокий чек визита (15–80к ₸), 20–50 звонков/день, потеря = большая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/>
                <w:color w:val="10B981"/>
              </w:rPr>
              <w:t>Высокая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Косметология / эстетика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~5 000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Чек 30–200к ₸, 70% записей через WA/IG, частота отказов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/>
                <w:color w:val="10B981"/>
              </w:rPr>
              <w:t>Высокая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Аренда коммерч. недвиж.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~1 500 риелторов / агентств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Чек одного объекта 200к–2 млн ₸, единичные сделки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/>
                <w:color w:val="10B981"/>
              </w:rPr>
              <w:t>Высокая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Аренда жилья / посуточно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~3 000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Высокая скорость: ответил за 2 мин = бронь, иначе — конкурент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/>
                <w:color w:val="10B981"/>
              </w:rPr>
              <w:t>Высокая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Многопроф. медцентры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~800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Сложные сценарии маршрутизации врачей. Длинный sales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Автосервисы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~6 000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Запись на ТО, цены — типовое. Средний чек 30–100к ₸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Салоны красоты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~10 000+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Типовое. Но низкий чек админа конкурирует с low-cost SMM-инструментами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Юр-фирмы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~2 500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Первичная консультация-маршрутизация. Чек высокий, но клиенты консервативны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Образование (курсы / репетиторы)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~4 000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Сезонность, низкий ARPU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Низкая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HoReCa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~6 000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Звонки на бронь — но WA-боты уже решают часть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Низкая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i/>
          <w:color w:val="6B7280"/>
          <w:sz w:val="20"/>
        </w:rPr>
        <w:t>Источник оценок: 2GIS, Stat.gov.kz — порядки величин. Точная фактура — на отдельный замер.</w:t>
      </w:r>
    </w:p>
    <w:p>
      <w:pPr>
        <w:spacing w:before="280" w:after="80"/>
      </w:pPr>
      <w:r>
        <w:rPr>
          <w:b/>
          <w:color w:val="6B46C1"/>
          <w:sz w:val="30"/>
        </w:rPr>
        <w:t>3.2 Поведенческая сегментация (по зрелости)</w:t>
      </w:r>
    </w:p>
    <w:p>
      <w:pPr>
        <w:pStyle w:val="ListBullet"/>
        <w:spacing w:after="40"/>
      </w:pPr>
      <w:r>
        <w:rPr>
          <w:b/>
        </w:rPr>
        <w:t xml:space="preserve">Цифровой лидер: </w:t>
      </w:r>
      <w:r>
        <w:t xml:space="preserve">уже использует CRM, рекламу, мессенджеры. Готов тестировать AI. </w:t>
      </w:r>
      <w:r>
        <w:rPr>
          <w:b/>
        </w:rPr>
        <w:t>Самый быстрый цикл продажи (~7–14 дн).</w:t>
      </w:r>
    </w:p>
    <w:p>
      <w:pPr>
        <w:pStyle w:val="ListBullet"/>
        <w:spacing w:after="40"/>
      </w:pPr>
      <w:r>
        <w:rPr>
          <w:b/>
        </w:rPr>
        <w:t xml:space="preserve">Цифровой последователь: </w:t>
      </w:r>
      <w:r>
        <w:t xml:space="preserve">пользуется WhatsApp и 2GIS, но без CRM. Готов после кейсов из своей отрасли. </w:t>
      </w:r>
      <w:r>
        <w:rPr>
          <w:b/>
        </w:rPr>
        <w:t>Цикл 30–45 дн, нужны кейсы и demo.</w:t>
      </w:r>
    </w:p>
    <w:p>
      <w:pPr>
        <w:pStyle w:val="ListBullet"/>
        <w:spacing w:after="40"/>
      </w:pPr>
      <w:r>
        <w:rPr>
          <w:b/>
        </w:rPr>
        <w:t xml:space="preserve">Цифровой консерватор: </w:t>
      </w:r>
      <w:r>
        <w:t>всё «через секретаря и блокнот». Не сейчас.</w:t>
      </w:r>
      <w:r>
        <w:rPr>
          <w:b/>
        </w:rPr>
        <w:t xml:space="preserve"> Игнорируем в первый год.</w:t>
      </w:r>
    </w:p>
    <w:p>
      <w:pPr>
        <w:spacing w:before="280" w:after="80"/>
      </w:pPr>
      <w:r>
        <w:rPr>
          <w:b/>
          <w:color w:val="6B46C1"/>
          <w:sz w:val="30"/>
        </w:rPr>
        <w:t>3.3 Психографическая сегментация (по типу ЛПР)</w:t>
      </w:r>
    </w:p>
    <w:p>
      <w:pPr>
        <w:pStyle w:val="ListBullet"/>
        <w:spacing w:after="40"/>
      </w:pPr>
      <w:r>
        <w:rPr>
          <w:b/>
        </w:rPr>
        <w:t xml:space="preserve">«Перегруженный собственник»: </w:t>
      </w:r>
      <w:r>
        <w:t>сам отвечает на звонки в субботу. Главный покой — «не пропускать». Эмоциональный покупатель.</w:t>
      </w:r>
    </w:p>
    <w:p>
      <w:pPr>
        <w:pStyle w:val="ListBullet"/>
        <w:spacing w:after="40"/>
      </w:pPr>
      <w:r>
        <w:rPr>
          <w:b/>
        </w:rPr>
        <w:t xml:space="preserve">«Операционный директор»: </w:t>
      </w:r>
      <w:r>
        <w:t>считает unit-economics, нужна аналитика обращений. Рациональный покупатель.</w:t>
      </w:r>
    </w:p>
    <w:p>
      <w:pPr>
        <w:pStyle w:val="ListBullet"/>
        <w:spacing w:after="40"/>
      </w:pPr>
      <w:r>
        <w:rPr>
          <w:b/>
        </w:rPr>
        <w:t xml:space="preserve">«Маркетолог сети»: </w:t>
      </w:r>
      <w:r>
        <w:t>бьёт по KPI «конверсия лида в визит». Технический ЛПР, легко кладёт KomekAI в свой стек.</w:t>
      </w:r>
    </w:p>
    <w:p>
      <w:pPr>
        <w:spacing w:before="80" w:after="200"/>
        <w:pBdr>
          <w:bottom w:val="single" w:sz="8" w:space="1" w:color="D1D5DB"/>
        </w:pBdr>
      </w:pPr>
    </w:p>
    <w:p>
      <w:pPr>
        <w:spacing w:before="360" w:after="120"/>
      </w:pPr>
      <w:r>
        <w:rPr>
          <w:b/>
          <w:color w:val="1F2937"/>
          <w:sz w:val="44"/>
        </w:rPr>
        <w:t>4. Таргетинг (T)</w:t>
      </w:r>
    </w:p>
    <w:p>
      <w:pPr>
        <w:spacing w:before="280" w:after="80"/>
      </w:pPr>
      <w:r>
        <w:rPr>
          <w:b/>
          <w:color w:val="6B46C1"/>
          <w:sz w:val="30"/>
        </w:rPr>
        <w:t>4.1 Стратегия охвата</w:t>
      </w:r>
    </w:p>
    <w:p>
      <w:pPr>
        <w:spacing w:before="0" w:after="40"/>
      </w:pPr>
      <w:r>
        <w:t xml:space="preserve">По матрице Котлера выбираем </w:t>
      </w:r>
      <w:r>
        <w:rPr>
          <w:b/>
          <w:color w:val="6B46C1"/>
        </w:rPr>
        <w:t>концентрированный (нишевой) маркетинг с переходом в дифференцированный на 2-м году.</w:t>
      </w:r>
    </w:p>
    <w:p>
      <w:pPr>
        <w:spacing w:before="0" w:after="160"/>
      </w:pPr>
      <w:r>
        <w:t>Причина: при ограниченных ресурсах и неустоявшейся категории распылять позиционирование на 10 отраслей = слабый брендинг и слабые кейсы в каждой. Сначала «прибиваем» 2 отрасли, делаем 3 эталонных кейса, потом расширяемся.</w:t>
      </w:r>
    </w:p>
    <w:p>
      <w:pPr>
        <w:spacing w:before="280" w:after="80"/>
      </w:pPr>
      <w:r>
        <w:rPr>
          <w:b/>
          <w:color w:val="6B46C1"/>
          <w:sz w:val="30"/>
        </w:rPr>
        <w:t>4.2 Целевые сегменты с приоритетом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#</w:t>
            </w:r>
          </w:p>
        </w:tc>
        <w:tc>
          <w:tcPr>
            <w:tcW w:type="dxa" w:w="2835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Сегмент</w:t>
            </w:r>
          </w:p>
        </w:tc>
        <w:tc>
          <w:tcPr>
            <w:tcW w:type="dxa" w:w="1417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Срок</w:t>
            </w:r>
          </w:p>
        </w:tc>
        <w:tc>
          <w:tcPr>
            <w:tcW w:type="dxa" w:w="4535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Почему этот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color w:val="10B981"/>
              </w:rPr>
              <w:t>P1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/>
              </w:rPr>
              <w:t>Стоматологии + косметология (Алматы / Астана)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месяцы 1–6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Высокий чек визита, идентичные сценарии «запись на приём», плотная сеть, владельцы — цифровые лидеры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color w:val="10B981"/>
              </w:rPr>
              <w:t>P1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/>
              </w:rPr>
              <w:t>Аренда недвижимости (агентства + private landlords)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месяцы 1–6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Очень высокий чек одной сделки, острая боль «не дозвонились — упустили». «Каталог» уже есть в продукте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color w:val="F59E0B"/>
              </w:rPr>
              <w:t>P2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Автосервисы средний+ сегмент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месяцы 6–9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Типовое, но низкая чувствительность к скорости ответа. Войдём после кейсов P1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color w:val="F59E0B"/>
              </w:rPr>
              <w:t>P2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Сети салонов красоты (3+ точки)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месяцы 6–12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Только сети — у one-shop нет бюджета. После запуска биллинга и самообслуживания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color w:val="F59E0B"/>
              </w:rPr>
              <w:t>P2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Юр-фирмы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месяцы 9–12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Длинный цикл продажи, нужен кейс маршрутизации. После 1-го юр-кейса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color w:val="6B7280"/>
              </w:rPr>
              <w:t>P3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Микро-бизнес (1 точка, &lt; 5 сотр.)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2-й год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Не платит за SaaS этого уровня. Войдём через self-serve тариф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color w:val="6B7280"/>
              </w:rPr>
              <w:t>P3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Enterprise (сети 50+, госструктуры)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2-й год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Долгий цикл, кастом, контур. Нужен enterprise sales и контракты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b/>
          <w:color w:val="6B46C1"/>
          <w:sz w:val="30"/>
        </w:rPr>
        <w:t>4.3 Profile идеального клиента (ICP) для P1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Параметр</w:t>
            </w:r>
          </w:p>
        </w:tc>
        <w:tc>
          <w:tcPr>
            <w:tcW w:type="dxa" w:w="3969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Стоматология / косметология</w:t>
            </w:r>
          </w:p>
        </w:tc>
        <w:tc>
          <w:tcPr>
            <w:tcW w:type="dxa" w:w="3685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Аренда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Размер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1–5 кабинетов, 5–20 сотр.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Агентство 5–30 сотр. ИЛИ ИП с 10+ объектов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Город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Алматы, Астана (P1) → Шымкент, Караганда (P2)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Алматы, Астана, Шымкент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Входящий поток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20–80 звонков/день + 50+ сообщений в WA/IG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30–100 запросов/день, пики вечером и в выходные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Текущее решение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Администратор-человек (1–2 шт.), запись в Bitrix24 / IDENT / Yclients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Менеджер-человек, заявки в WA. Часто — теряются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Боль #1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Пропущенные звонки = недозаписи + плохие отзывы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Скорость ответа = бронь. 2 минуты = потеря в 200к₸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Решение покупает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Главврач / собственник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Владелец / директор агентства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ARPU (ожидаемая)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80–150 тыс ₸/мес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120–250 тыс ₸/мес</w:t>
            </w:r>
          </w:p>
        </w:tc>
      </w:tr>
    </w:tbl>
    <w:p>
      <w:pPr>
        <w:spacing w:before="0" w:after="120"/>
      </w:pPr>
    </w:p>
    <w:p>
      <w:pPr>
        <w:spacing w:before="80" w:after="200"/>
        <w:pBdr>
          <w:bottom w:val="single" w:sz="8" w:space="1" w:color="D1D5DB"/>
        </w:pBdr>
      </w:pPr>
    </w:p>
    <w:p>
      <w:pPr>
        <w:spacing w:before="360" w:after="120"/>
      </w:pPr>
      <w:r>
        <w:rPr>
          <w:b/>
          <w:color w:val="1F2937"/>
          <w:sz w:val="44"/>
        </w:rPr>
        <w:t>5. Позиционирование (P)</w:t>
      </w:r>
    </w:p>
    <w:p>
      <w:pPr>
        <w:spacing w:before="280" w:after="80"/>
      </w:pPr>
      <w:r>
        <w:rPr>
          <w:b/>
          <w:color w:val="6B46C1"/>
          <w:sz w:val="30"/>
        </w:rPr>
        <w:t>5.1 Positioning statement — по формуле Котлера</w:t>
      </w:r>
    </w:p>
    <w:p>
      <w:pPr>
        <w:spacing w:before="160" w:after="160"/>
        <w:ind w:left="283"/>
        <w:pBdr>
          <w:left w:val="single" w:sz="18" w:space="8" w:color="6B46C1"/>
        </w:pBdr>
      </w:pPr>
      <w:r>
        <w:rPr>
          <w:i/>
          <w:color w:val="1F2937"/>
        </w:rPr>
        <w:t>Для МСБ-сервисного бизнеса в Казахстане (5–50 сотр.), который теряет клиентов из-за пропущенных звонков и медленных ответов в мессенджерах, KomekAI — это голос + текст AI-ассистент в одном, который принимает обращения 24/7 на русском и казахском, записывает на приём и не теряет ни одного клиента — в отличие от чат-ботов (только текст), колл-центров (дорого, медленно подключаются) и ручной работы администратора (ограничен 8 часами и человеческим фактором).</w:t>
      </w:r>
    </w:p>
    <w:p>
      <w:pPr>
        <w:spacing w:before="280" w:after="80"/>
      </w:pPr>
      <w:r>
        <w:rPr>
          <w:b/>
          <w:color w:val="6B46C1"/>
          <w:sz w:val="30"/>
        </w:rPr>
        <w:t>5.2 Points of Parity (POP — что обязаны делать как все)</w:t>
      </w:r>
    </w:p>
    <w:p>
      <w:pPr>
        <w:pStyle w:val="ListBullet"/>
        <w:spacing w:after="40"/>
      </w:pPr>
      <w:r>
        <w:t>Мультиканальность (ну хотя бы 2 канала)</w:t>
      </w:r>
    </w:p>
    <w:p>
      <w:pPr>
        <w:pStyle w:val="ListBullet"/>
        <w:spacing w:after="40"/>
      </w:pPr>
      <w:r>
        <w:t>Базовая аналитика обращений</w:t>
      </w:r>
    </w:p>
    <w:p>
      <w:pPr>
        <w:pStyle w:val="ListBullet"/>
        <w:spacing w:after="40"/>
      </w:pPr>
      <w:r>
        <w:t>Интеграция с одной популярной CRM</w:t>
      </w:r>
    </w:p>
    <w:p>
      <w:pPr>
        <w:pStyle w:val="ListBullet"/>
        <w:spacing w:after="40"/>
      </w:pPr>
      <w:r>
        <w:t>Веб-чат на сайт</w:t>
      </w:r>
    </w:p>
    <w:p>
      <w:pPr>
        <w:spacing w:before="280" w:after="80"/>
      </w:pPr>
      <w:r>
        <w:rPr>
          <w:b/>
          <w:color w:val="6B46C1"/>
          <w:sz w:val="30"/>
        </w:rPr>
        <w:t>5.3 Points of Difference (POD — за что выбирают именно нас)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POD</w:t>
            </w:r>
          </w:p>
        </w:tc>
        <w:tc>
          <w:tcPr>
            <w:tcW w:type="dxa" w:w="3118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Описание</w:t>
            </w:r>
          </w:p>
        </w:tc>
        <w:tc>
          <w:tcPr>
            <w:tcW w:type="dxa" w:w="3969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Аргумент в продаже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</w:rPr>
              <w:t>Голос + текст в одном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Единый «мозг» в звонке и в чате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«Не два разных бота, а один помощник»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</w:rPr>
              <w:t>Казахский голос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Полноценный диалог на казахском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Никто из глобалов так пока не умеет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</w:rPr>
              <w:t>Данные в Казахстане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Yandex Cloud KZ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Закрывает требования по локализации (мед., юр.)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</w:rPr>
              <w:t>Запуск за часы (скины)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Скин из URL/PDF клиента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«Завтра у вас на сайте — рабочий ассистент»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</w:rPr>
              <w:t>Самонастройка без кода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Правки прямо в кабинете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Не зависим от подрядчика, не блокирует команду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b/>
          <w:color w:val="6B46C1"/>
          <w:sz w:val="30"/>
        </w:rPr>
        <w:t>5.4 Бренд-обещание и тон</w:t>
      </w:r>
    </w:p>
    <w:p>
      <w:pPr>
        <w:pStyle w:val="ListBullet"/>
        <w:spacing w:after="40"/>
      </w:pPr>
      <w:r>
        <w:rPr>
          <w:b/>
        </w:rPr>
        <w:t xml:space="preserve">Обещание: </w:t>
      </w:r>
      <w:r>
        <w:t>«Ни одного пропущенного клиента».</w:t>
      </w:r>
    </w:p>
    <w:p>
      <w:pPr>
        <w:pStyle w:val="ListBullet"/>
        <w:spacing w:after="40"/>
      </w:pPr>
      <w:r>
        <w:rPr>
          <w:b/>
        </w:rPr>
        <w:t xml:space="preserve">Тон: </w:t>
      </w:r>
      <w:r>
        <w:t>спокойный, профессиональный, простой. KomekAI — надёжный помощник, а не «футуристичный робот».</w:t>
      </w:r>
    </w:p>
    <w:p>
      <w:pPr>
        <w:pStyle w:val="ListBullet"/>
        <w:spacing w:after="40"/>
      </w:pPr>
      <w:r>
        <w:rPr>
          <w:b/>
        </w:rPr>
        <w:t xml:space="preserve">Чего НЕ говорим: </w:t>
      </w:r>
      <w:r>
        <w:t>«заменяем людей», «ИИ-революция», техно-жаргон.</w:t>
      </w:r>
    </w:p>
    <w:p>
      <w:pPr>
        <w:pStyle w:val="ListBullet"/>
        <w:spacing w:after="40"/>
      </w:pPr>
      <w:r>
        <w:rPr>
          <w:b/>
        </w:rPr>
        <w:t xml:space="preserve">Имя: </w:t>
      </w:r>
      <w:r>
        <w:t>от каз. «көмек» — помощь. KomekAI = «AI, который помогает».</w:t>
      </w:r>
    </w:p>
    <w:p>
      <w:pPr>
        <w:spacing w:before="280" w:after="80"/>
      </w:pPr>
      <w:r>
        <w:rPr>
          <w:b/>
          <w:color w:val="6B46C1"/>
          <w:sz w:val="30"/>
        </w:rPr>
        <w:t>5.5 Бренд-пирамида (Brand Resonance Model)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Уровень</w:t>
            </w:r>
          </w:p>
        </w:tc>
        <w:tc>
          <w:tcPr>
            <w:tcW w:type="dxa" w:w="7087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Что внутри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</w:rPr>
              <w:t>Salience (узнаваемость)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«Тот самый KZ-сервис с голосом на казахском и приёмом звонков»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</w:rPr>
              <w:t>Performance (функционал)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24/7 голос + текст ru/kz, запуск за часы, аналитика, защита от слома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</w:rPr>
              <w:t>Imagery (восприятие)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Локальный, надёжный, технологичный, помогающий. Не «бездушный робот»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</w:rPr>
              <w:t>Judgments (рациональная оценка)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ROI &lt; 3 мес. Окупается за счёт сохранённых лидов. Безопасно для данных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</w:rPr>
              <w:t>Feelings (эмоции)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Покой собственника («могу не дергаться в субботу»), уверенность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</w:rPr>
              <w:t>Resonance (лояльность)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Рекомендуют коллегам по отрасли, расширяют использование (доп. каналы)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b/>
          <w:color w:val="6B46C1"/>
          <w:sz w:val="30"/>
        </w:rPr>
        <w:t>5.6 Value Proposition Canvas — для ICP «главврач стоматологии»</w:t>
      </w:r>
    </w:p>
    <w:p>
      <w:pPr>
        <w:spacing w:before="200" w:after="40"/>
      </w:pPr>
      <w:r>
        <w:rPr>
          <w:b/>
          <w:color w:val="1F2937"/>
          <w:sz w:val="24"/>
        </w:rPr>
        <w:t>Customer profile</w:t>
      </w:r>
    </w:p>
    <w:p>
      <w:pPr>
        <w:pStyle w:val="ListBullet"/>
        <w:spacing w:after="40"/>
      </w:pPr>
      <w:r>
        <w:rPr>
          <w:b/>
        </w:rPr>
        <w:t xml:space="preserve">Jobs: </w:t>
      </w:r>
      <w:r>
        <w:t>обеспечить полную запись на месяц вперёд, удержать средний чек, не сгореть от операционки.</w:t>
      </w:r>
    </w:p>
    <w:p>
      <w:pPr>
        <w:pStyle w:val="ListBullet"/>
        <w:spacing w:after="40"/>
      </w:pPr>
      <w:r>
        <w:rPr>
          <w:b/>
        </w:rPr>
        <w:t xml:space="preserve">Pains: </w:t>
      </w:r>
      <w:r>
        <w:t>пропущенные звонки = пустые слоты в кресле; администратор не выходит на работу = коллапс субботы; высокий ФОТ; жалобы на «долго не отвечают».</w:t>
      </w:r>
    </w:p>
    <w:p>
      <w:pPr>
        <w:pStyle w:val="ListBullet"/>
        <w:spacing w:after="40"/>
      </w:pPr>
      <w:r>
        <w:rPr>
          <w:b/>
        </w:rPr>
        <w:t xml:space="preserve">Gains: </w:t>
      </w:r>
      <w:r>
        <w:t>заполненный график, спокойствие, контроль качества первичного контакта.</w:t>
      </w:r>
    </w:p>
    <w:p>
      <w:pPr>
        <w:spacing w:before="200" w:after="40"/>
      </w:pPr>
      <w:r>
        <w:rPr>
          <w:b/>
          <w:color w:val="1F2937"/>
          <w:sz w:val="24"/>
        </w:rPr>
        <w:t>Value map</w:t>
      </w:r>
    </w:p>
    <w:p>
      <w:pPr>
        <w:pStyle w:val="ListBullet"/>
        <w:spacing w:after="40"/>
      </w:pPr>
      <w:r>
        <w:rPr>
          <w:b/>
        </w:rPr>
        <w:t xml:space="preserve">Pain relievers: </w:t>
      </w:r>
      <w:r>
        <w:t>ассистент 24/7 берёт каждый звонок, не пропускает в субботу, не уходит в отпуск, ровно вежлив с каждым.</w:t>
      </w:r>
    </w:p>
    <w:p>
      <w:pPr>
        <w:pStyle w:val="ListBullet"/>
        <w:spacing w:after="40"/>
      </w:pPr>
      <w:r>
        <w:rPr>
          <w:b/>
        </w:rPr>
        <w:t xml:space="preserve">Gain creators: </w:t>
      </w:r>
      <w:r>
        <w:t>запись на приём прямо в разговоре, дашборд по обращениям, аналитика «почему не записались».</w:t>
      </w:r>
    </w:p>
    <w:p>
      <w:pPr>
        <w:pStyle w:val="ListBullet"/>
        <w:spacing w:after="40"/>
      </w:pPr>
      <w:r>
        <w:rPr>
          <w:b/>
        </w:rPr>
        <w:t xml:space="preserve">Products &amp; services: </w:t>
      </w:r>
      <w:r>
        <w:t>голос-агент + веб-чат + кабинет с базой знаний и сценариями.</w:t>
      </w:r>
    </w:p>
    <w:p>
      <w:pPr>
        <w:spacing w:before="80" w:after="200"/>
        <w:pBdr>
          <w:bottom w:val="single" w:sz="8" w:space="1" w:color="D1D5DB"/>
        </w:pBdr>
      </w:pPr>
    </w:p>
    <w:p>
      <w:pPr>
        <w:spacing w:before="360" w:after="120"/>
      </w:pPr>
      <w:r>
        <w:rPr>
          <w:b/>
          <w:color w:val="1F2937"/>
          <w:sz w:val="44"/>
        </w:rPr>
        <w:t>6. Цели (SMART)</w:t>
      </w:r>
    </w:p>
    <w:p>
      <w:pPr>
        <w:spacing w:before="0" w:after="40"/>
      </w:pPr>
      <w:r>
        <w:t xml:space="preserve">По Котлеру разделяем </w:t>
      </w:r>
      <w:r>
        <w:rPr>
          <w:b/>
        </w:rPr>
        <w:t xml:space="preserve">business objectives </w:t>
      </w:r>
      <w:r>
        <w:t xml:space="preserve">(деньги, клиенты, удержание) и </w:t>
      </w:r>
      <w:r>
        <w:rPr>
          <w:b/>
        </w:rPr>
        <w:t xml:space="preserve">marketing objectives </w:t>
      </w:r>
      <w:r>
        <w:t>(узнаваемость, восприятие, лиды).</w:t>
      </w:r>
    </w:p>
    <w:p>
      <w:pPr>
        <w:spacing w:before="0" w:after="80"/>
      </w:pPr>
    </w:p>
    <w:p>
      <w:pPr>
        <w:spacing w:before="280" w:after="80"/>
      </w:pPr>
      <w:r>
        <w:rPr>
          <w:b/>
          <w:color w:val="6B46C1"/>
          <w:sz w:val="30"/>
        </w:rPr>
        <w:t>6.1 Цели 90 дней</w:t>
      </w:r>
    </w:p>
    <w:p>
      <w:pPr>
        <w:pStyle w:val="ListNumber"/>
        <w:spacing w:after="40"/>
      </w:pPr>
      <w:r>
        <w:rPr>
          <w:b/>
        </w:rPr>
        <w:t xml:space="preserve">Платные клиенты: </w:t>
      </w:r>
      <w:r>
        <w:t>10 (5 стоматологии/косметология + 5 аренда).</w:t>
      </w:r>
    </w:p>
    <w:p>
      <w:pPr>
        <w:pStyle w:val="ListNumber"/>
        <w:spacing w:after="40"/>
      </w:pPr>
      <w:r>
        <w:rPr>
          <w:b/>
        </w:rPr>
        <w:t xml:space="preserve">Пилоты: </w:t>
      </w:r>
      <w:r>
        <w:t>20 запущенных пилотов в P1.</w:t>
      </w:r>
    </w:p>
    <w:p>
      <w:pPr>
        <w:pStyle w:val="ListNumber"/>
        <w:spacing w:after="40"/>
      </w:pPr>
      <w:r>
        <w:rPr>
          <w:b/>
        </w:rPr>
        <w:t xml:space="preserve">Кейсы: </w:t>
      </w:r>
      <w:r>
        <w:t>3 опубликованных эталонных кейса (по 1 из каждой подотрасли + 1 общий).</w:t>
      </w:r>
    </w:p>
    <w:p>
      <w:pPr>
        <w:pStyle w:val="ListNumber"/>
        <w:spacing w:after="40"/>
      </w:pPr>
      <w:r>
        <w:rPr>
          <w:b/>
        </w:rPr>
        <w:t xml:space="preserve">Time-to-value: </w:t>
      </w:r>
      <w:r>
        <w:t>&lt; 24 часа от заявки до первого ответа ассистента в проде.</w:t>
      </w:r>
    </w:p>
    <w:p>
      <w:pPr>
        <w:pStyle w:val="ListNumber"/>
        <w:spacing w:after="40"/>
      </w:pPr>
      <w:r>
        <w:rPr>
          <w:b/>
        </w:rPr>
        <w:t xml:space="preserve">Сайт: </w:t>
      </w:r>
      <w:r>
        <w:t>запущен, 3 отраслевых страницы, demo-звонок прямо со страницы.</w:t>
      </w:r>
    </w:p>
    <w:p>
      <w:pPr>
        <w:spacing w:before="280" w:after="80"/>
      </w:pPr>
      <w:r>
        <w:rPr>
          <w:b/>
          <w:color w:val="6B46C1"/>
          <w:sz w:val="30"/>
        </w:rPr>
        <w:t>6.2 Цели 12 месяцев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Метрика</w:t>
            </w:r>
          </w:p>
        </w:tc>
        <w:tc>
          <w:tcPr>
            <w:tcW w:type="dxa" w:w="1701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Цель</w:t>
            </w:r>
          </w:p>
        </w:tc>
        <w:tc>
          <w:tcPr>
            <w:tcW w:type="dxa" w:w="4819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Почему такая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Платные клиенты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Достижимо при концентрации в P1 + органика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MRR на конец года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~5 млн ₸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50 клиентов × ARPU 100 тыс 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ARR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~60 млн ₸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MRR × 12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Net Revenue Retention (NRR)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≥ 110%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Базовый рост сегмента + апсейл на доп. каналы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Logo churn (месячный)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&lt; 5%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Норма для SMB SaaS; ниже — отлично, выше — пересобираем onboarding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CAC payback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≤ 3 мес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Для SMB SaaS — норма; иначе не масштабируемся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NPS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&gt; 50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Уровень «рекомендуют без просьбы»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Узнаваемость (aided) в 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≥ 30%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Опрос ЛПР в Алматы/Астане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b/>
          <w:color w:val="6B46C1"/>
          <w:sz w:val="30"/>
        </w:rPr>
        <w:t>6.3 Цели 36 месяцев (видение)</w:t>
      </w:r>
    </w:p>
    <w:p>
      <w:pPr>
        <w:pStyle w:val="ListBullet"/>
        <w:spacing w:after="40"/>
      </w:pPr>
      <w:r>
        <w:t>Лидер категории «голос+текст AI для бизнеса» в Казахстане</w:t>
      </w:r>
    </w:p>
    <w:p>
      <w:pPr>
        <w:pStyle w:val="ListBullet"/>
        <w:spacing w:after="40"/>
      </w:pPr>
      <w:r>
        <w:t>500 платных клиентов, ARR ~600 млн ₸</w:t>
      </w:r>
    </w:p>
    <w:p>
      <w:pPr>
        <w:pStyle w:val="ListBullet"/>
        <w:spacing w:after="40"/>
      </w:pPr>
      <w:r>
        <w:t>Выход на 1 соседний рынок (Узбекистан или Кыргызстан)</w:t>
      </w:r>
    </w:p>
    <w:p>
      <w:pPr>
        <w:pStyle w:val="ListBullet"/>
        <w:spacing w:after="40"/>
      </w:pPr>
      <w:r>
        <w:t>Партнёрская сеть: 5+ агентств-интеграторов</w:t>
      </w:r>
    </w:p>
    <w:p>
      <w:pPr>
        <w:spacing w:before="80" w:after="200"/>
        <w:pBdr>
          <w:bottom w:val="single" w:sz="8" w:space="1" w:color="D1D5DB"/>
        </w:pBdr>
      </w:pPr>
    </w:p>
    <w:p>
      <w:pPr>
        <w:spacing w:before="360" w:after="120"/>
      </w:pPr>
      <w:r>
        <w:rPr>
          <w:b/>
          <w:color w:val="1F2937"/>
          <w:sz w:val="44"/>
        </w:rPr>
        <w:t>7. Marketing Mix (7P — для услуг)</w:t>
      </w:r>
    </w:p>
    <w:p>
      <w:pPr>
        <w:spacing w:before="280" w:after="80"/>
      </w:pPr>
      <w:r>
        <w:rPr>
          <w:b/>
          <w:color w:val="6B46C1"/>
          <w:sz w:val="30"/>
        </w:rPr>
        <w:t>7.1 Product</w:t>
      </w:r>
    </w:p>
    <w:p>
      <w:pPr>
        <w:pStyle w:val="ListBullet"/>
        <w:spacing w:after="40"/>
      </w:pPr>
      <w:r>
        <w:rPr>
          <w:b/>
        </w:rPr>
        <w:t xml:space="preserve">Ядро: </w:t>
      </w:r>
      <w:r>
        <w:t>голос + текст ассистент с единым «мозгом».</w:t>
      </w:r>
    </w:p>
    <w:p>
      <w:pPr>
        <w:pStyle w:val="ListBullet"/>
        <w:spacing w:after="40"/>
      </w:pPr>
      <w:r>
        <w:rPr>
          <w:b/>
        </w:rPr>
        <w:t xml:space="preserve">Отраслевые скины: </w:t>
      </w:r>
      <w:r>
        <w:t>преднастроенные шаблоны для стоматологии, аренды и т.д. — клиент стартует не «с нуля», а с 80% готового.</w:t>
      </w:r>
    </w:p>
    <w:p>
      <w:pPr>
        <w:pStyle w:val="ListBullet"/>
        <w:spacing w:after="40"/>
      </w:pPr>
      <w:r>
        <w:rPr>
          <w:b/>
        </w:rPr>
        <w:t xml:space="preserve">Дорожная карта: </w:t>
      </w:r>
      <w:r>
        <w:t>мессенджеры (Tg/WA/IG) → биллинг → исходящие обзвоны → CRM-интеграции.</w:t>
      </w:r>
    </w:p>
    <w:p>
      <w:pPr>
        <w:spacing w:before="280" w:after="80"/>
      </w:pPr>
      <w:r>
        <w:rPr>
          <w:b/>
          <w:color w:val="6B46C1"/>
          <w:sz w:val="30"/>
        </w:rPr>
        <w:t>7.2 Price</w:t>
      </w:r>
    </w:p>
    <w:p>
      <w:pPr>
        <w:spacing w:before="0" w:after="80"/>
      </w:pPr>
      <w:r>
        <w:t>Модель: подписка + плата за минуты разговора сверх лимита.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Тариф</w:t>
            </w:r>
          </w:p>
        </w:tc>
        <w:tc>
          <w:tcPr>
            <w:tcW w:type="dxa" w:w="1417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Цена/мес</w:t>
            </w:r>
          </w:p>
        </w:tc>
        <w:tc>
          <w:tcPr>
            <w:tcW w:type="dxa" w:w="3969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Что входит</w:t>
            </w:r>
          </w:p>
        </w:tc>
        <w:tc>
          <w:tcPr>
            <w:tcW w:type="dxa" w:w="2551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Кому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</w:rPr>
              <w:t>Старт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50 000 ₸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500 мин голоса + 1000 сообщений, 1 канал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one-shop, тестовый период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</w:rPr>
              <w:t>Бизнес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100 000 ₸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2000 мин + ∞ сообщений, 3 канала, аналитика, сценарии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P1 ICP — ядро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</w:rPr>
              <w:t>Сеть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250 000+ ₸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5000+ мин, мультибренд, API, SLA, customer success менеджер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сети 3+ точки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</w:rPr>
              <w:t>Enterprise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индив.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Кастом, выделенный контур, договор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2-й год</w:t>
            </w:r>
          </w:p>
        </w:tc>
      </w:tr>
    </w:tbl>
    <w:p>
      <w:pPr>
        <w:spacing w:before="0" w:after="120"/>
      </w:pPr>
    </w:p>
    <w:p>
      <w:pPr>
        <w:spacing w:before="0" w:after="40"/>
      </w:pPr>
      <w:r>
        <w:t xml:space="preserve">Доп. рычаги: </w:t>
      </w:r>
      <w:r>
        <w:rPr>
          <w:i/>
        </w:rPr>
        <w:t>бесплатный пилот 14 дней с реальной заявкой; −20% при оплате года; first-year discount для эталонных кейсов.</w:t>
      </w:r>
    </w:p>
    <w:p>
      <w:pPr>
        <w:spacing w:before="280" w:after="80"/>
      </w:pPr>
      <w:r>
        <w:rPr>
          <w:b/>
          <w:color w:val="6B46C1"/>
          <w:sz w:val="30"/>
        </w:rPr>
        <w:t>7.3 Place / каналы дистрибуции</w:t>
      </w:r>
    </w:p>
    <w:p>
      <w:pPr>
        <w:pStyle w:val="ListBullet"/>
        <w:spacing w:after="40"/>
      </w:pPr>
      <w:r>
        <w:rPr>
          <w:b/>
        </w:rPr>
        <w:t xml:space="preserve">Прямой SaaS-канал: </w:t>
      </w:r>
      <w:r>
        <w:t>сайт + личный кабинет + sales-команда. Основной канал в Y1.</w:t>
      </w:r>
    </w:p>
    <w:p>
      <w:pPr>
        <w:pStyle w:val="ListBullet"/>
        <w:spacing w:after="40"/>
      </w:pPr>
      <w:r>
        <w:rPr>
          <w:b/>
        </w:rPr>
        <w:t xml:space="preserve">Partner-channel (Y2): </w:t>
      </w:r>
      <w:r>
        <w:t>агентства-интеграторы по отраслям (медцентры через мед-IT-компании, аренда через CRM-интеграторов недвижимости).</w:t>
      </w:r>
    </w:p>
    <w:p>
      <w:pPr>
        <w:pStyle w:val="ListBullet"/>
        <w:spacing w:after="40"/>
      </w:pPr>
      <w:r>
        <w:rPr>
          <w:b/>
        </w:rPr>
        <w:t xml:space="preserve">Маркетплейсы: </w:t>
      </w:r>
      <w:r>
        <w:t>Yandex Cloud Marketplace KZ — для enterprise B2B.</w:t>
      </w:r>
    </w:p>
    <w:p>
      <w:pPr>
        <w:spacing w:before="280" w:after="80"/>
      </w:pPr>
      <w:r>
        <w:rPr>
          <w:b/>
          <w:color w:val="6B46C1"/>
          <w:sz w:val="30"/>
        </w:rPr>
        <w:t>7.4 Promotion / коммуникация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Канал</w:t>
            </w:r>
          </w:p>
        </w:tc>
        <w:tc>
          <w:tcPr>
            <w:tcW w:type="dxa" w:w="1984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Цель</w:t>
            </w:r>
          </w:p>
        </w:tc>
        <w:tc>
          <w:tcPr>
            <w:tcW w:type="dxa" w:w="4819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Что делаем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Сайт + SEO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Захват inbound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Главная + 3 отраслевые лендинги + блог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Контент-маркетинг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Образование рынка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Кейсы, расчёты ROI, гайды «как считать пропущенные звонки»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Демо-звонок «позвоните боту»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Снятие страха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Кнопка на главной — звонит ассистент клиента-партнёра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LinkedIn outreach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B2B sales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Личный аутрич владельцам клиник и агентств по аренде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Yandex Direct + Google Ads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Тёплый трафик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Брендовый + категорийные ключи («автоматизация звонков клиники Алматы»)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Партнёрский PR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Доверие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Совместные мероприятия с Yandex Cloud, Bitrix24, Kaspi Pay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Профильные сообщества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Соц. пруф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Telegram-чаты стоматологов KZ, чаты риелторов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Events / конференции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Доверие + лиды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AmoConf KZ, IT-конференции, отраслевые форумы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b/>
          <w:color w:val="6B46C1"/>
          <w:sz w:val="30"/>
        </w:rPr>
        <w:t>7.5 People</w:t>
      </w:r>
    </w:p>
    <w:p>
      <w:pPr>
        <w:pStyle w:val="ListBullet"/>
        <w:spacing w:after="40"/>
      </w:pPr>
      <w:r>
        <w:rPr>
          <w:b/>
        </w:rPr>
        <w:t xml:space="preserve">Sales: </w:t>
      </w:r>
      <w:r>
        <w:t>2 AE на P1 (один на медицину, один на аренду) + SDR на квалификацию.</w:t>
      </w:r>
    </w:p>
    <w:p>
      <w:pPr>
        <w:pStyle w:val="ListBullet"/>
        <w:spacing w:after="40"/>
      </w:pPr>
      <w:r>
        <w:rPr>
          <w:b/>
        </w:rPr>
        <w:t xml:space="preserve">Customer success: </w:t>
      </w:r>
      <w:r>
        <w:t>1 CSM на 25 клиентов — критично для NRR.</w:t>
      </w:r>
    </w:p>
    <w:p>
      <w:pPr>
        <w:pStyle w:val="ListBullet"/>
        <w:spacing w:after="40"/>
      </w:pPr>
      <w:r>
        <w:rPr>
          <w:b/>
        </w:rPr>
        <w:t xml:space="preserve">Solution-консультант: </w:t>
      </w:r>
      <w:r>
        <w:t>помогает на пилоте настроить базу знаний, перевести с человека на ассистента.</w:t>
      </w:r>
    </w:p>
    <w:p>
      <w:pPr>
        <w:spacing w:before="280" w:after="80"/>
      </w:pPr>
      <w:r>
        <w:rPr>
          <w:b/>
          <w:color w:val="6B46C1"/>
          <w:sz w:val="30"/>
        </w:rPr>
        <w:t>7.6 Process</w:t>
      </w:r>
    </w:p>
    <w:p>
      <w:pPr>
        <w:pStyle w:val="ListNumber"/>
        <w:spacing w:after="40"/>
      </w:pPr>
      <w:r>
        <w:rPr>
          <w:b/>
        </w:rPr>
        <w:t xml:space="preserve">Заявка → </w:t>
      </w:r>
      <w:r>
        <w:t>quick-call 15 мин для квалификации (SDR).</w:t>
      </w:r>
    </w:p>
    <w:p>
      <w:pPr>
        <w:pStyle w:val="ListNumber"/>
        <w:spacing w:after="40"/>
      </w:pPr>
      <w:r>
        <w:rPr>
          <w:b/>
        </w:rPr>
        <w:t xml:space="preserve">Demo → </w:t>
      </w:r>
      <w:r>
        <w:t>30-минутная демонстрация на отраслевом скине.</w:t>
      </w:r>
    </w:p>
    <w:p>
      <w:pPr>
        <w:pStyle w:val="ListNumber"/>
        <w:spacing w:after="40"/>
      </w:pPr>
      <w:r>
        <w:rPr>
          <w:b/>
        </w:rPr>
        <w:t xml:space="preserve">Пилот (14 дн) → </w:t>
      </w:r>
      <w:r>
        <w:t>запуск ассистента на реальном номере. Цель — 1 запись на приём через ассистента.</w:t>
      </w:r>
    </w:p>
    <w:p>
      <w:pPr>
        <w:pStyle w:val="ListNumber"/>
        <w:spacing w:after="40"/>
      </w:pPr>
      <w:r>
        <w:rPr>
          <w:b/>
        </w:rPr>
        <w:t xml:space="preserve">Принятие решения → </w:t>
      </w:r>
      <w:r>
        <w:t>к 7-му дню пилота — кейс «вот ваши X пропущенных звонков, вот их сценарии».</w:t>
      </w:r>
    </w:p>
    <w:p>
      <w:pPr>
        <w:pStyle w:val="ListNumber"/>
        <w:spacing w:after="40"/>
      </w:pPr>
      <w:r>
        <w:rPr>
          <w:b/>
        </w:rPr>
        <w:t>Оплата → онбординг (3 дня) → старт.</w:t>
      </w:r>
    </w:p>
    <w:p>
      <w:pPr>
        <w:pStyle w:val="ListNumber"/>
        <w:spacing w:after="40"/>
      </w:pPr>
      <w:r>
        <w:rPr>
          <w:b/>
        </w:rPr>
        <w:t xml:space="preserve">NPS-чекап на 14 и 60 дн → </w:t>
      </w:r>
      <w:r>
        <w:t>апсейл на новые каналы.</w:t>
      </w:r>
    </w:p>
    <w:p>
      <w:pPr>
        <w:spacing w:before="280" w:after="80"/>
      </w:pPr>
      <w:r>
        <w:rPr>
          <w:b/>
          <w:color w:val="6B46C1"/>
          <w:sz w:val="30"/>
        </w:rPr>
        <w:t>7.7 Physical evidence</w:t>
      </w:r>
    </w:p>
    <w:p>
      <w:pPr>
        <w:pStyle w:val="ListBullet"/>
        <w:spacing w:after="40"/>
      </w:pPr>
      <w:r>
        <w:rPr>
          <w:b/>
        </w:rPr>
        <w:t xml:space="preserve">Сайт </w:t>
      </w:r>
      <w:r>
        <w:t>с возможностью «позвонить ассистенту прямо сейчас» — лучший pruof.</w:t>
      </w:r>
    </w:p>
    <w:p>
      <w:pPr>
        <w:pStyle w:val="ListBullet"/>
        <w:spacing w:after="40"/>
      </w:pPr>
      <w:r>
        <w:rPr>
          <w:b/>
        </w:rPr>
        <w:t xml:space="preserve">Кейсы </w:t>
      </w:r>
      <w:r>
        <w:t>с цифрами: было / стало, пропущенные звонки, новые записи на приём.</w:t>
      </w:r>
    </w:p>
    <w:p>
      <w:pPr>
        <w:pStyle w:val="ListBullet"/>
        <w:spacing w:after="40"/>
      </w:pPr>
      <w:r>
        <w:rPr>
          <w:b/>
        </w:rPr>
        <w:t xml:space="preserve">Видеотестимониалы </w:t>
      </w:r>
      <w:r>
        <w:t>собственников P1 (90-секундные ролики).</w:t>
      </w:r>
    </w:p>
    <w:p>
      <w:pPr>
        <w:pStyle w:val="ListBullet"/>
        <w:spacing w:after="40"/>
      </w:pPr>
      <w:r>
        <w:rPr>
          <w:b/>
        </w:rPr>
        <w:t xml:space="preserve">Демо-аккаунт </w:t>
      </w:r>
      <w:r>
        <w:t>в личном кабинете для проб клиента.</w:t>
      </w:r>
    </w:p>
    <w:p>
      <w:pPr>
        <w:spacing w:before="80" w:after="200"/>
        <w:pBdr>
          <w:bottom w:val="single" w:sz="8" w:space="1" w:color="D1D5DB"/>
        </w:pBdr>
      </w:pPr>
    </w:p>
    <w:p>
      <w:pPr>
        <w:spacing w:before="360" w:after="120"/>
      </w:pPr>
      <w:r>
        <w:rPr>
          <w:b/>
          <w:color w:val="1F2937"/>
          <w:sz w:val="44"/>
        </w:rPr>
        <w:t>8. KPI и метрики</w:t>
      </w:r>
    </w:p>
    <w:p>
      <w:pPr>
        <w:spacing w:before="280" w:after="80"/>
      </w:pPr>
      <w:r>
        <w:rPr>
          <w:b/>
          <w:color w:val="6B46C1"/>
          <w:sz w:val="30"/>
        </w:rPr>
        <w:t>8.1 Воронка продаж (Y1 ориентиры)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Этап</w:t>
            </w:r>
          </w:p>
        </w:tc>
        <w:tc>
          <w:tcPr>
            <w:tcW w:type="dxa" w:w="1417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Конверсия</w:t>
            </w:r>
          </w:p>
        </w:tc>
        <w:tc>
          <w:tcPr>
            <w:tcW w:type="dxa" w:w="1984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Объём (год)</w:t>
            </w:r>
          </w:p>
        </w:tc>
        <w:tc>
          <w:tcPr>
            <w:tcW w:type="dxa" w:w="3118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Примечание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Сайт-визит → MQL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3%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~5 000 → 150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Через демо-звонок + ROI-калькулятор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MQL → SQL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40%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60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Квалификация SDR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SQL → Пилот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60%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36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Снимаем порог: пилот бесплатный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Пилот → Платный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55%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Если ниже 50% — пересобираем пилот-сценарий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Плюс рефералы + outbound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+30 клиентов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50 итого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LinkedIn + партнёрский канал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b/>
          <w:color w:val="6B46C1"/>
          <w:sz w:val="30"/>
        </w:rPr>
        <w:t>8.2 Юнит-экономика (целевая)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Метрика</w:t>
            </w:r>
          </w:p>
        </w:tc>
        <w:tc>
          <w:tcPr>
            <w:tcW w:type="dxa" w:w="2268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Цель</w:t>
            </w:r>
          </w:p>
        </w:tc>
        <w:tc>
          <w:tcPr>
            <w:tcW w:type="dxa" w:w="4819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Расчёт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ARPU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100 000 ₸/мес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Среднее по тарифам Бизнес+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Gross margin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70–80%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После TTS/ASR/LLM расходов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CAC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&lt; 300 000 ₸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Sales + marketing на 1 закрытого клиента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LTV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&gt; 2 400 000 ₸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24 мес × 100 000 ₸ × 80% (gross margin × NRR)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LTV/CAC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&gt; 8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Норма SMB SaaS: 3+. У нас должно быть выше за счёт concentrated targeting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CAC payback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&lt; 3 мес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CAC / (ARPU × GM)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Monthly churn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&lt; 5%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Норма SMB. Цель Y2 — &lt; 3%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b/>
          <w:color w:val="6B46C1"/>
          <w:sz w:val="30"/>
        </w:rPr>
        <w:t>8.3 Маркетинг-метрики (по Котлеру)</w:t>
      </w:r>
    </w:p>
    <w:p>
      <w:pPr>
        <w:pStyle w:val="ListBullet"/>
        <w:spacing w:after="40"/>
      </w:pPr>
      <w:r>
        <w:rPr>
          <w:b/>
        </w:rPr>
        <w:t>Brand awareness (aided / unaided) в P1</w:t>
      </w:r>
    </w:p>
    <w:p>
      <w:pPr>
        <w:pStyle w:val="ListBullet"/>
        <w:spacing w:after="40"/>
      </w:pPr>
      <w:r>
        <w:rPr>
          <w:b/>
        </w:rPr>
        <w:t>Top-of-mind в категории «AI-ассистент для клиник»</w:t>
      </w:r>
    </w:p>
    <w:p>
      <w:pPr>
        <w:pStyle w:val="ListBullet"/>
        <w:spacing w:after="40"/>
      </w:pPr>
      <w:r>
        <w:rPr>
          <w:b/>
        </w:rPr>
        <w:t xml:space="preserve">Share of voice </w:t>
      </w:r>
      <w:r>
        <w:t>в поисковой выдаче по ключевым запросам</w:t>
      </w:r>
    </w:p>
    <w:p>
      <w:pPr>
        <w:pStyle w:val="ListBullet"/>
        <w:spacing w:after="40"/>
      </w:pPr>
      <w:r>
        <w:rPr>
          <w:b/>
        </w:rPr>
        <w:t>NPS и CSAT по сегментам</w:t>
      </w:r>
    </w:p>
    <w:p>
      <w:pPr>
        <w:pStyle w:val="ListBullet"/>
        <w:spacing w:after="40"/>
      </w:pPr>
      <w:r>
        <w:rPr>
          <w:b/>
        </w:rPr>
        <w:t>Logo retention / dollar retention</w:t>
      </w:r>
    </w:p>
    <w:p>
      <w:pPr>
        <w:spacing w:before="80" w:after="200"/>
        <w:pBdr>
          <w:bottom w:val="single" w:sz="8" w:space="1" w:color="D1D5DB"/>
        </w:pBdr>
      </w:pPr>
    </w:p>
    <w:p>
      <w:pPr>
        <w:spacing w:before="360" w:after="120"/>
      </w:pPr>
      <w:r>
        <w:rPr>
          <w:b/>
          <w:color w:val="1F2937"/>
          <w:sz w:val="44"/>
        </w:rPr>
        <w:t>9. Дорожная карта (90 дней)</w:t>
      </w:r>
    </w:p>
    <w:p>
      <w:pPr>
        <w:spacing w:before="280" w:after="80"/>
      </w:pPr>
      <w:r>
        <w:rPr>
          <w:b/>
          <w:color w:val="6B46C1"/>
          <w:sz w:val="30"/>
        </w:rPr>
        <w:t>Месяц 1 — Founding signals</w:t>
      </w:r>
    </w:p>
    <w:p>
      <w:pPr>
        <w:pStyle w:val="ListBullet"/>
        <w:spacing w:after="40"/>
      </w:pPr>
      <w:r>
        <w:t>Зафиксировать ICP (стомат / косметология / аренда) — 30 интервью с владельцами</w:t>
      </w:r>
    </w:p>
    <w:p>
      <w:pPr>
        <w:pStyle w:val="ListBullet"/>
        <w:spacing w:after="40"/>
      </w:pPr>
      <w:r>
        <w:t>Запустить сайт с demo-звонком и 3 отраслевыми страницами</w:t>
      </w:r>
    </w:p>
    <w:p>
      <w:pPr>
        <w:pStyle w:val="ListBullet"/>
        <w:spacing w:after="40"/>
      </w:pPr>
      <w:r>
        <w:t>Подписать 5 бесплатных пилотов в P1</w:t>
      </w:r>
    </w:p>
    <w:p>
      <w:pPr>
        <w:pStyle w:val="ListBullet"/>
        <w:spacing w:after="40"/>
      </w:pPr>
      <w:r>
        <w:t>Контент: 3 базовые статьи + ROI-калькулятор</w:t>
      </w:r>
    </w:p>
    <w:p>
      <w:pPr>
        <w:spacing w:before="280" w:after="80"/>
      </w:pPr>
      <w:r>
        <w:rPr>
          <w:b/>
          <w:color w:val="6B46C1"/>
          <w:sz w:val="30"/>
        </w:rPr>
        <w:t>Месяц 2 — First wins</w:t>
      </w:r>
    </w:p>
    <w:p>
      <w:pPr>
        <w:pStyle w:val="ListBullet"/>
        <w:spacing w:after="40"/>
      </w:pPr>
      <w:r>
        <w:t>Закрыть первых 3 платных клиента</w:t>
      </w:r>
    </w:p>
    <w:p>
      <w:pPr>
        <w:pStyle w:val="ListBullet"/>
        <w:spacing w:after="40"/>
      </w:pPr>
      <w:r>
        <w:t>Снять 3 кейса (видео + текст) с пилотов</w:t>
      </w:r>
    </w:p>
    <w:p>
      <w:pPr>
        <w:pStyle w:val="ListBullet"/>
        <w:spacing w:after="40"/>
      </w:pPr>
      <w:r>
        <w:t>Запустить Yandex Direct + LinkedIn outreach</w:t>
      </w:r>
    </w:p>
    <w:p>
      <w:pPr>
        <w:pStyle w:val="ListBullet"/>
        <w:spacing w:after="40"/>
      </w:pPr>
      <w:r>
        <w:t>Партнёрство: 1 пилотное с Yandex Cloud KZ</w:t>
      </w:r>
    </w:p>
    <w:p>
      <w:pPr>
        <w:spacing w:before="280" w:after="80"/>
      </w:pPr>
      <w:r>
        <w:rPr>
          <w:b/>
          <w:color w:val="6B46C1"/>
          <w:sz w:val="30"/>
        </w:rPr>
        <w:t>Месяц 3 — Build pipeline</w:t>
      </w:r>
    </w:p>
    <w:p>
      <w:pPr>
        <w:pStyle w:val="ListBullet"/>
        <w:spacing w:after="40"/>
      </w:pPr>
      <w:r>
        <w:t>20 активных пилотов, 10 платных клиентов</w:t>
      </w:r>
    </w:p>
    <w:p>
      <w:pPr>
        <w:pStyle w:val="ListBullet"/>
        <w:spacing w:after="40"/>
      </w:pPr>
      <w:r>
        <w:t>Промо-кампания в отраслевых TG-чатах (стоматологи, риелторы KZ)</w:t>
      </w:r>
    </w:p>
    <w:p>
      <w:pPr>
        <w:pStyle w:val="ListBullet"/>
        <w:spacing w:after="40"/>
      </w:pPr>
      <w:r>
        <w:t>Подготовка к запуску мессенджеров — pre-marketing «скоро»</w:t>
      </w:r>
    </w:p>
    <w:p>
      <w:pPr>
        <w:pStyle w:val="ListBullet"/>
        <w:spacing w:after="40"/>
      </w:pPr>
      <w:r>
        <w:t>Начало работы с агентствами-интеграторами (1-я договорённость)</w:t>
      </w:r>
    </w:p>
    <w:p>
      <w:pPr>
        <w:spacing w:before="80" w:after="200"/>
        <w:pBdr>
          <w:bottom w:val="single" w:sz="8" w:space="1" w:color="D1D5DB"/>
        </w:pBdr>
      </w:pPr>
    </w:p>
    <w:p>
      <w:pPr>
        <w:spacing w:before="360" w:after="120"/>
      </w:pPr>
      <w:r>
        <w:rPr>
          <w:b/>
          <w:color w:val="1F2937"/>
          <w:sz w:val="44"/>
        </w:rPr>
        <w:t>10. Риски и митигация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Риск</w:t>
            </w:r>
          </w:p>
        </w:tc>
        <w:tc>
          <w:tcPr>
            <w:tcW w:type="dxa" w:w="1134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Вероятность</w:t>
            </w:r>
          </w:p>
        </w:tc>
        <w:tc>
          <w:tcPr>
            <w:tcW w:type="dxa" w:w="1134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Удар</w:t>
            </w:r>
          </w:p>
        </w:tc>
        <w:tc>
          <w:tcPr>
            <w:tcW w:type="dxa" w:w="4252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Митигация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Глобалы (Vapi, Retell, OpenAI Realtime) выходят в KZ с локализацией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/>
                <w:color w:val="E04F5F"/>
              </w:rPr>
              <w:t>Высокая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/>
                <w:color w:val="E04F5F"/>
              </w:rPr>
              <w:t>Высокий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Скорость на рынке + локальный sales + казахский голос как POD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Технологический долг (LLM-расходы съедают маржу)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Средняя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Средний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Мониторинг $/звонок, оптимизация промпта, локальные модели для FAQ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Регулирование AI (ограничение на голосовых ботов)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Низкая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Высокий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Прозрачность: «я ассистент» в первой фразе, audit-логи, opt-out по запросу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Сложный onboarding → длинный time-to-value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Средняя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Высокий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Преднастроенные отраслевые скины + Solution-консультант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Чувствительность SMB к цене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Высокая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Средний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Сильный ROI-кейс «1 запись окупает месяц подписки»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Зависимость от Yandex Cloud KZ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Низкая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Средний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Архитектурная готовность мигрировать; резервный провайдер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Churn на 3-й месяц у тех, кто «не дописали» базу знаний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Средняя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Высокий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CSM-чекапы на 14, 30, 60 дни; sandbox-режим</w:t>
            </w:r>
          </w:p>
        </w:tc>
      </w:tr>
    </w:tbl>
    <w:p>
      <w:pPr>
        <w:spacing w:before="0" w:after="120"/>
      </w:pPr>
    </w:p>
    <w:p>
      <w:pPr>
        <w:spacing w:before="80" w:after="200"/>
        <w:pBdr>
          <w:bottom w:val="single" w:sz="8" w:space="1" w:color="D1D5DB"/>
        </w:pBdr>
      </w:pPr>
    </w:p>
    <w:p>
      <w:pPr>
        <w:spacing w:before="360" w:after="120"/>
      </w:pPr>
      <w:r>
        <w:rPr>
          <w:b/>
          <w:color w:val="1F2937"/>
          <w:sz w:val="44"/>
        </w:rPr>
        <w:t>11. Что делаем на этой неделе</w:t>
      </w:r>
    </w:p>
    <w:p>
      <w:pPr>
        <w:pStyle w:val="ListNumber"/>
        <w:spacing w:after="40"/>
      </w:pPr>
      <w:r>
        <w:t>Подтвердить ICP — список из 30 компаний P1 (15 стомат+косм, 15 аренда) с контактами ЛПР.</w:t>
      </w:r>
    </w:p>
    <w:p>
      <w:pPr>
        <w:pStyle w:val="ListNumber"/>
        <w:spacing w:after="40"/>
      </w:pPr>
      <w:r>
        <w:t>Зафиксировать positioning statement и обещание бренда — провести через команду.</w:t>
      </w:r>
    </w:p>
    <w:p>
      <w:pPr>
        <w:pStyle w:val="ListNumber"/>
        <w:spacing w:after="40"/>
      </w:pPr>
      <w:r>
        <w:t>Запустить сайт-MVP с demo-звонком — 1 страница + 3 отраслевые «pages» за неделю.</w:t>
      </w:r>
    </w:p>
    <w:p>
      <w:pPr>
        <w:pStyle w:val="ListNumber"/>
        <w:spacing w:after="40"/>
      </w:pPr>
      <w:r>
        <w:t>Подготовить ROI-калькулятор: «сколько вы теряете на пропущенных звонках».</w:t>
      </w:r>
    </w:p>
    <w:p>
      <w:pPr>
        <w:pStyle w:val="ListNumber"/>
        <w:spacing w:after="40"/>
      </w:pPr>
      <w:r>
        <w:t>Найти 1 партнёра-якоря в каждой отрасли P1 для эталонных кейсов.</w:t>
      </w:r>
    </w:p>
    <w:p>
      <w:pPr>
        <w:spacing w:before="0" w:after="80"/>
      </w:pPr>
    </w:p>
    <w:p>
      <w:pPr>
        <w:spacing w:before="160" w:after="160"/>
        <w:ind w:left="283"/>
        <w:pBdr>
          <w:left w:val="single" w:sz="18" w:space="8" w:color="6B46C1"/>
        </w:pBdr>
      </w:pPr>
      <w:r>
        <w:rPr>
          <w:i/>
          <w:color w:val="1F2937"/>
        </w:rPr>
        <w:t>«Если за 90 дней мы не получим 3 эталонных кейса с цифрами и 10 платных клиентов в P1 — значит, наш ICP или позиционирование промахивает. Это будет сигнал к пересмотру STP, а не к увеличению маркетинг-бюджета.»</w:t>
      </w:r>
    </w:p>
    <w:p>
      <w:pPr>
        <w:spacing w:before="200" w:after="80"/>
      </w:pPr>
      <w:r>
        <w:rPr>
          <w:i/>
          <w:color w:val="6B7280"/>
        </w:rPr>
        <w:t>Документ — стратегическая база. Следующие шаги: (а) операционный план 90 дней с владельцами задач, (б) брендбук и tone of voice, (в) контент-план Q1.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