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E40AF"/>
          <w:sz w:val="32"/>
          <w:szCs w:val="32"/>
        </w:rPr>
        <w:t xml:space="preserve">Алексей Смирнов</w:t>
      </w:r>
    </w:p>
    <w:p>
      <w:r>
        <w:rPr>
          <w:sz w:val="22"/>
          <w:szCs w:val="22"/>
        </w:rPr>
        <w:t xml:space="preserve">Senior Frontend Developer — Москва, alexey@example.com</w:t>
      </w:r>
    </w:p>
    <w:p>
      <w:pPr>
        <w:pStyle w:val="Heading2"/>
        <w:pBdr>
          <w:bottom w:val="single" w:color="1E40AF" w:sz="8" w:space="4"/>
        </w:pBdr>
        <w:spacing w:after="100" w:before="200"/>
      </w:pPr>
      <w:r>
        <w:rPr>
          <w:b/>
          <w:bCs/>
          <w:sz w:val="22"/>
          <w:szCs w:val="22"/>
        </w:rPr>
        <w:t xml:space="preserve">ОПЫТ РАБОТЫ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Спроектировал и внедрил микрофронтенды на Next.js и TypeScript, повысив производительность на 35%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2026-10-03T14:13:48.421Z</dcterms:created>
  <dcterms:modified xsi:type="dcterms:W3CDTF">2026-10-03T14:13:48.422Z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